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25"/>
        <w:gridCol w:w="834"/>
        <w:gridCol w:w="833"/>
        <w:gridCol w:w="833"/>
        <w:gridCol w:w="833"/>
        <w:gridCol w:w="833"/>
        <w:gridCol w:w="837"/>
      </w:tblGrid>
      <w:tr w:rsidR="007D116C" w:rsidRPr="007D116C" w14:paraId="0A3D8AC3" w14:textId="77777777" w:rsidTr="00584131">
        <w:trPr>
          <w:trHeight w:val="356"/>
        </w:trPr>
        <w:tc>
          <w:tcPr>
            <w:tcW w:w="2166" w:type="pct"/>
            <w:shd w:val="clear" w:color="auto" w:fill="F2F2F2" w:themeFill="background1" w:themeFillShade="F2"/>
            <w:vAlign w:val="center"/>
          </w:tcPr>
          <w:p w14:paraId="12923681" w14:textId="558DB7A2" w:rsidR="0045782D" w:rsidRPr="007D116C" w:rsidRDefault="0045782D" w:rsidP="007D116C">
            <w:pPr>
              <w:jc w:val="both"/>
              <w:rPr>
                <w:b/>
                <w:color w:val="000000" w:themeColor="text1"/>
                <w:sz w:val="20"/>
                <w:szCs w:val="20"/>
              </w:rPr>
            </w:pPr>
            <w:bookmarkStart w:id="0" w:name="_GoBack"/>
            <w:bookmarkEnd w:id="0"/>
            <w:r w:rsidRPr="007D116C">
              <w:rPr>
                <w:rFonts w:cs="Arial"/>
                <w:b/>
                <w:color w:val="000000" w:themeColor="text1"/>
                <w:sz w:val="20"/>
                <w:szCs w:val="20"/>
              </w:rPr>
              <w:t>FECHA DE EMISIÓN DEL INFORME</w:t>
            </w:r>
          </w:p>
        </w:tc>
        <w:tc>
          <w:tcPr>
            <w:tcW w:w="472" w:type="pct"/>
            <w:shd w:val="clear" w:color="auto" w:fill="F2F2F2" w:themeFill="background1" w:themeFillShade="F2"/>
            <w:vAlign w:val="center"/>
          </w:tcPr>
          <w:p w14:paraId="14398F64" w14:textId="707D4FA8" w:rsidR="0045782D" w:rsidRPr="007D116C" w:rsidRDefault="0045782D" w:rsidP="007D116C">
            <w:pPr>
              <w:jc w:val="center"/>
              <w:rPr>
                <w:b/>
                <w:color w:val="000000" w:themeColor="text1"/>
                <w:sz w:val="20"/>
                <w:szCs w:val="20"/>
              </w:rPr>
            </w:pPr>
            <w:r w:rsidRPr="007D116C">
              <w:rPr>
                <w:b/>
                <w:color w:val="000000" w:themeColor="text1"/>
                <w:sz w:val="20"/>
                <w:szCs w:val="20"/>
              </w:rPr>
              <w:t>DÍA</w:t>
            </w:r>
          </w:p>
        </w:tc>
        <w:tc>
          <w:tcPr>
            <w:tcW w:w="472" w:type="pct"/>
            <w:vAlign w:val="center"/>
          </w:tcPr>
          <w:p w14:paraId="7F3EAFB0" w14:textId="7779E4DC" w:rsidR="0045782D" w:rsidRPr="007D116C" w:rsidRDefault="00C43391" w:rsidP="007D116C">
            <w:pPr>
              <w:jc w:val="center"/>
              <w:rPr>
                <w:bCs/>
                <w:color w:val="000000" w:themeColor="text1"/>
                <w:sz w:val="20"/>
                <w:szCs w:val="20"/>
              </w:rPr>
            </w:pPr>
            <w:r>
              <w:rPr>
                <w:bCs/>
                <w:color w:val="000000" w:themeColor="text1"/>
                <w:sz w:val="20"/>
                <w:szCs w:val="20"/>
              </w:rPr>
              <w:t>03</w:t>
            </w:r>
          </w:p>
        </w:tc>
        <w:tc>
          <w:tcPr>
            <w:tcW w:w="472" w:type="pct"/>
            <w:shd w:val="clear" w:color="auto" w:fill="F2F2F2" w:themeFill="background1" w:themeFillShade="F2"/>
            <w:vAlign w:val="center"/>
          </w:tcPr>
          <w:p w14:paraId="22E6F444" w14:textId="06ABE94D" w:rsidR="0045782D" w:rsidRPr="007D116C" w:rsidRDefault="0045782D" w:rsidP="007D116C">
            <w:pPr>
              <w:jc w:val="center"/>
              <w:rPr>
                <w:b/>
                <w:color w:val="000000" w:themeColor="text1"/>
                <w:sz w:val="20"/>
                <w:szCs w:val="20"/>
              </w:rPr>
            </w:pPr>
            <w:r w:rsidRPr="007D116C">
              <w:rPr>
                <w:b/>
                <w:color w:val="000000" w:themeColor="text1"/>
                <w:sz w:val="20"/>
                <w:szCs w:val="20"/>
              </w:rPr>
              <w:t>MES</w:t>
            </w:r>
          </w:p>
        </w:tc>
        <w:tc>
          <w:tcPr>
            <w:tcW w:w="472" w:type="pct"/>
            <w:vAlign w:val="center"/>
          </w:tcPr>
          <w:p w14:paraId="11359BF7" w14:textId="3C56AA31" w:rsidR="0045782D" w:rsidRPr="007D116C" w:rsidRDefault="00665753" w:rsidP="007D116C">
            <w:pPr>
              <w:jc w:val="center"/>
              <w:rPr>
                <w:bCs/>
                <w:color w:val="000000" w:themeColor="text1"/>
                <w:sz w:val="20"/>
                <w:szCs w:val="20"/>
              </w:rPr>
            </w:pPr>
            <w:r>
              <w:rPr>
                <w:bCs/>
                <w:color w:val="000000" w:themeColor="text1"/>
                <w:sz w:val="20"/>
                <w:szCs w:val="20"/>
              </w:rPr>
              <w:t>12</w:t>
            </w:r>
          </w:p>
        </w:tc>
        <w:tc>
          <w:tcPr>
            <w:tcW w:w="472" w:type="pct"/>
            <w:shd w:val="clear" w:color="auto" w:fill="F2F2F2" w:themeFill="background1" w:themeFillShade="F2"/>
            <w:vAlign w:val="center"/>
          </w:tcPr>
          <w:p w14:paraId="50ACFC3D" w14:textId="553771D2" w:rsidR="0045782D" w:rsidRPr="007D116C" w:rsidRDefault="0045782D" w:rsidP="007D116C">
            <w:pPr>
              <w:jc w:val="center"/>
              <w:rPr>
                <w:b/>
                <w:color w:val="000000" w:themeColor="text1"/>
                <w:sz w:val="20"/>
                <w:szCs w:val="20"/>
              </w:rPr>
            </w:pPr>
            <w:r w:rsidRPr="007D116C">
              <w:rPr>
                <w:b/>
                <w:color w:val="000000" w:themeColor="text1"/>
                <w:sz w:val="20"/>
                <w:szCs w:val="20"/>
              </w:rPr>
              <w:t>AÑO</w:t>
            </w:r>
          </w:p>
        </w:tc>
        <w:tc>
          <w:tcPr>
            <w:tcW w:w="474" w:type="pct"/>
            <w:vAlign w:val="center"/>
          </w:tcPr>
          <w:p w14:paraId="0E41B807" w14:textId="12E2193F" w:rsidR="0045782D" w:rsidRPr="007D116C" w:rsidRDefault="00EA6FED" w:rsidP="007D116C">
            <w:pPr>
              <w:jc w:val="center"/>
              <w:rPr>
                <w:color w:val="000000" w:themeColor="text1"/>
                <w:sz w:val="20"/>
                <w:szCs w:val="20"/>
              </w:rPr>
            </w:pPr>
            <w:r w:rsidRPr="007D116C">
              <w:rPr>
                <w:color w:val="000000" w:themeColor="text1"/>
                <w:sz w:val="20"/>
                <w:szCs w:val="20"/>
              </w:rPr>
              <w:t>2021</w:t>
            </w:r>
          </w:p>
        </w:tc>
      </w:tr>
      <w:tr w:rsidR="007D116C" w:rsidRPr="007D116C" w14:paraId="149B1566" w14:textId="77777777" w:rsidTr="000C013D">
        <w:trPr>
          <w:trHeight w:val="487"/>
        </w:trPr>
        <w:tc>
          <w:tcPr>
            <w:tcW w:w="2166" w:type="pct"/>
            <w:shd w:val="clear" w:color="auto" w:fill="F2F2F2" w:themeFill="background1" w:themeFillShade="F2"/>
            <w:vAlign w:val="center"/>
          </w:tcPr>
          <w:p w14:paraId="2AB28578" w14:textId="0E3F976B" w:rsidR="0045782D" w:rsidRPr="007D116C" w:rsidRDefault="000E5841" w:rsidP="007D116C">
            <w:pPr>
              <w:jc w:val="both"/>
              <w:rPr>
                <w:b/>
                <w:color w:val="000000" w:themeColor="text1"/>
                <w:sz w:val="20"/>
                <w:szCs w:val="20"/>
              </w:rPr>
            </w:pPr>
            <w:r w:rsidRPr="007D116C">
              <w:rPr>
                <w:rFonts w:cs="Arial"/>
                <w:b/>
                <w:color w:val="000000" w:themeColor="text1"/>
                <w:sz w:val="20"/>
                <w:szCs w:val="20"/>
                <w:lang w:val="es-MX"/>
              </w:rPr>
              <w:t>TIPO DE AUDITORÍA:</w:t>
            </w:r>
          </w:p>
        </w:tc>
        <w:tc>
          <w:tcPr>
            <w:tcW w:w="2834" w:type="pct"/>
            <w:gridSpan w:val="6"/>
            <w:vAlign w:val="center"/>
          </w:tcPr>
          <w:p w14:paraId="1DB71B32" w14:textId="0EA320EA" w:rsidR="0045782D" w:rsidRPr="007D116C" w:rsidRDefault="00465C44" w:rsidP="007D116C">
            <w:pPr>
              <w:pStyle w:val="Prrafodelista"/>
              <w:ind w:left="0"/>
              <w:jc w:val="both"/>
              <w:rPr>
                <w:color w:val="000000" w:themeColor="text1"/>
                <w:szCs w:val="22"/>
              </w:rPr>
            </w:pPr>
            <w:r w:rsidRPr="007D116C">
              <w:rPr>
                <w:color w:val="000000" w:themeColor="text1"/>
                <w:szCs w:val="22"/>
              </w:rPr>
              <w:t>Auditoría Interna de Gestión</w:t>
            </w:r>
          </w:p>
        </w:tc>
      </w:tr>
      <w:tr w:rsidR="007D116C" w:rsidRPr="007D116C" w14:paraId="1E7326F9" w14:textId="77777777" w:rsidTr="000C013D">
        <w:trPr>
          <w:trHeight w:val="485"/>
        </w:trPr>
        <w:tc>
          <w:tcPr>
            <w:tcW w:w="2166" w:type="pct"/>
            <w:shd w:val="clear" w:color="auto" w:fill="F2F2F2" w:themeFill="background1" w:themeFillShade="F2"/>
            <w:vAlign w:val="center"/>
          </w:tcPr>
          <w:p w14:paraId="1C90A16E" w14:textId="2049CDA8" w:rsidR="0045782D" w:rsidRPr="007D116C" w:rsidRDefault="000E5841" w:rsidP="007D116C">
            <w:pPr>
              <w:jc w:val="both"/>
              <w:rPr>
                <w:b/>
                <w:color w:val="000000" w:themeColor="text1"/>
                <w:sz w:val="20"/>
                <w:szCs w:val="20"/>
              </w:rPr>
            </w:pPr>
            <w:r w:rsidRPr="007D116C">
              <w:rPr>
                <w:rFonts w:cs="Arial"/>
                <w:b/>
                <w:color w:val="000000" w:themeColor="text1"/>
                <w:sz w:val="20"/>
                <w:szCs w:val="20"/>
                <w:lang w:val="es-MX"/>
              </w:rPr>
              <w:t>PROCESO:</w:t>
            </w:r>
          </w:p>
        </w:tc>
        <w:tc>
          <w:tcPr>
            <w:tcW w:w="2834" w:type="pct"/>
            <w:gridSpan w:val="6"/>
            <w:vAlign w:val="center"/>
          </w:tcPr>
          <w:p w14:paraId="738DB55A" w14:textId="07D5638D" w:rsidR="0045782D" w:rsidRPr="007D116C" w:rsidRDefault="00E265FC" w:rsidP="00665753">
            <w:pPr>
              <w:pStyle w:val="Prrafodelista"/>
              <w:ind w:left="0"/>
              <w:jc w:val="both"/>
              <w:rPr>
                <w:color w:val="000000" w:themeColor="text1"/>
                <w:sz w:val="20"/>
                <w:szCs w:val="20"/>
              </w:rPr>
            </w:pPr>
            <w:r w:rsidRPr="007D116C">
              <w:rPr>
                <w:color w:val="000000" w:themeColor="text1"/>
                <w:szCs w:val="22"/>
              </w:rPr>
              <w:t>Apoyo –</w:t>
            </w:r>
            <w:r w:rsidR="00665753">
              <w:rPr>
                <w:color w:val="000000" w:themeColor="text1"/>
                <w:szCs w:val="22"/>
              </w:rPr>
              <w:t xml:space="preserve"> </w:t>
            </w:r>
            <w:r w:rsidR="00665753">
              <w:rPr>
                <w:rFonts w:cs="Arial"/>
                <w:color w:val="000000"/>
                <w:szCs w:val="22"/>
              </w:rPr>
              <w:t>Gestión del Talento Humano</w:t>
            </w:r>
          </w:p>
        </w:tc>
      </w:tr>
      <w:tr w:rsidR="007D116C" w:rsidRPr="007D116C" w14:paraId="4069ACF0" w14:textId="77777777" w:rsidTr="000C013D">
        <w:trPr>
          <w:trHeight w:val="487"/>
        </w:trPr>
        <w:tc>
          <w:tcPr>
            <w:tcW w:w="2166" w:type="pct"/>
            <w:shd w:val="clear" w:color="auto" w:fill="F2F2F2" w:themeFill="background1" w:themeFillShade="F2"/>
            <w:vAlign w:val="center"/>
          </w:tcPr>
          <w:p w14:paraId="42AAD9E0" w14:textId="5393F429" w:rsidR="0045782D" w:rsidRPr="007D116C" w:rsidRDefault="000E5841" w:rsidP="007D116C">
            <w:pPr>
              <w:jc w:val="both"/>
              <w:rPr>
                <w:b/>
                <w:color w:val="000000" w:themeColor="text1"/>
                <w:sz w:val="20"/>
                <w:szCs w:val="20"/>
              </w:rPr>
            </w:pPr>
            <w:r w:rsidRPr="007D116C">
              <w:rPr>
                <w:rFonts w:cs="Arial"/>
                <w:b/>
                <w:color w:val="000000" w:themeColor="text1"/>
                <w:sz w:val="20"/>
                <w:szCs w:val="20"/>
                <w:lang w:val="es-MX"/>
              </w:rPr>
              <w:t>LÍDER DE PROCESO:</w:t>
            </w:r>
          </w:p>
        </w:tc>
        <w:tc>
          <w:tcPr>
            <w:tcW w:w="2834" w:type="pct"/>
            <w:gridSpan w:val="6"/>
            <w:vAlign w:val="center"/>
          </w:tcPr>
          <w:p w14:paraId="2F7541CA" w14:textId="20ECE275" w:rsidR="0045782D" w:rsidRPr="007D116C" w:rsidRDefault="00E265FC" w:rsidP="007D116C">
            <w:pPr>
              <w:pStyle w:val="Prrafodelista"/>
              <w:ind w:left="0"/>
              <w:jc w:val="both"/>
              <w:rPr>
                <w:color w:val="000000" w:themeColor="text1"/>
                <w:sz w:val="20"/>
                <w:szCs w:val="20"/>
              </w:rPr>
            </w:pPr>
            <w:r w:rsidRPr="007D116C">
              <w:rPr>
                <w:color w:val="000000" w:themeColor="text1"/>
                <w:szCs w:val="22"/>
              </w:rPr>
              <w:t>Juan Fernando Acosta Mirkow</w:t>
            </w:r>
            <w:r w:rsidR="00665753">
              <w:rPr>
                <w:color w:val="000000" w:themeColor="text1"/>
                <w:szCs w:val="22"/>
              </w:rPr>
              <w:t xml:space="preserve"> </w:t>
            </w:r>
            <w:r w:rsidR="00665753">
              <w:rPr>
                <w:rFonts w:cs="Arial"/>
                <w:szCs w:val="22"/>
              </w:rPr>
              <w:t>– Subdirector de Gestión Corporativa</w:t>
            </w:r>
          </w:p>
        </w:tc>
      </w:tr>
      <w:tr w:rsidR="007D116C" w:rsidRPr="007D116C" w14:paraId="61758759" w14:textId="77777777" w:rsidTr="000C013D">
        <w:trPr>
          <w:trHeight w:val="565"/>
        </w:trPr>
        <w:tc>
          <w:tcPr>
            <w:tcW w:w="2166" w:type="pct"/>
            <w:shd w:val="clear" w:color="auto" w:fill="F2F2F2" w:themeFill="background1" w:themeFillShade="F2"/>
            <w:vAlign w:val="center"/>
          </w:tcPr>
          <w:p w14:paraId="311C42C3" w14:textId="2853CD04" w:rsidR="0045782D" w:rsidRPr="007D116C" w:rsidRDefault="000E5841" w:rsidP="007D116C">
            <w:pPr>
              <w:jc w:val="both"/>
              <w:rPr>
                <w:b/>
                <w:color w:val="000000" w:themeColor="text1"/>
                <w:sz w:val="20"/>
                <w:szCs w:val="20"/>
              </w:rPr>
            </w:pPr>
            <w:r w:rsidRPr="007D116C">
              <w:rPr>
                <w:rFonts w:cs="Arial"/>
                <w:b/>
                <w:color w:val="000000" w:themeColor="text1"/>
                <w:sz w:val="20"/>
                <w:szCs w:val="20"/>
              </w:rPr>
              <w:t>RESPONSABLE OPERATIVO:</w:t>
            </w:r>
          </w:p>
        </w:tc>
        <w:tc>
          <w:tcPr>
            <w:tcW w:w="2834" w:type="pct"/>
            <w:gridSpan w:val="6"/>
            <w:vAlign w:val="center"/>
          </w:tcPr>
          <w:p w14:paraId="243A08EF" w14:textId="2440DCE1" w:rsidR="0045782D" w:rsidRPr="007D116C" w:rsidRDefault="00FA680F" w:rsidP="007D116C">
            <w:pPr>
              <w:pStyle w:val="Prrafodelista"/>
              <w:ind w:left="0"/>
              <w:jc w:val="both"/>
              <w:rPr>
                <w:color w:val="000000" w:themeColor="text1"/>
                <w:sz w:val="20"/>
                <w:szCs w:val="20"/>
              </w:rPr>
            </w:pPr>
            <w:r>
              <w:rPr>
                <w:rFonts w:cs="Arial"/>
                <w:szCs w:val="22"/>
              </w:rPr>
              <w:t>Juan Fernando Acosta Mirkow – Su</w:t>
            </w:r>
            <w:r w:rsidR="00665753">
              <w:rPr>
                <w:rFonts w:cs="Arial"/>
                <w:szCs w:val="22"/>
              </w:rPr>
              <w:t>bdirector de Gestión Corporativa</w:t>
            </w:r>
          </w:p>
        </w:tc>
      </w:tr>
      <w:tr w:rsidR="007D116C" w:rsidRPr="007D116C" w14:paraId="00289A75" w14:textId="77777777" w:rsidTr="000C013D">
        <w:trPr>
          <w:trHeight w:val="1693"/>
        </w:trPr>
        <w:tc>
          <w:tcPr>
            <w:tcW w:w="2166" w:type="pct"/>
            <w:shd w:val="clear" w:color="auto" w:fill="F2F2F2" w:themeFill="background1" w:themeFillShade="F2"/>
            <w:vAlign w:val="center"/>
          </w:tcPr>
          <w:p w14:paraId="74D648F4" w14:textId="0872E315" w:rsidR="0045782D" w:rsidRPr="007D116C" w:rsidRDefault="000E5841" w:rsidP="007D116C">
            <w:pPr>
              <w:jc w:val="both"/>
              <w:rPr>
                <w:b/>
                <w:color w:val="000000" w:themeColor="text1"/>
                <w:sz w:val="20"/>
                <w:szCs w:val="20"/>
              </w:rPr>
            </w:pPr>
            <w:r w:rsidRPr="007D116C">
              <w:rPr>
                <w:b/>
                <w:color w:val="000000" w:themeColor="text1"/>
                <w:sz w:val="20"/>
                <w:szCs w:val="20"/>
              </w:rPr>
              <w:t>OBJETIVO DE LA AUDITORÍA:</w:t>
            </w:r>
          </w:p>
        </w:tc>
        <w:tc>
          <w:tcPr>
            <w:tcW w:w="2834" w:type="pct"/>
            <w:gridSpan w:val="6"/>
            <w:vAlign w:val="center"/>
          </w:tcPr>
          <w:p w14:paraId="5BB9C0DC" w14:textId="518A082E" w:rsidR="0045782D" w:rsidRPr="007D116C" w:rsidRDefault="005D1388" w:rsidP="007D116C">
            <w:pPr>
              <w:pStyle w:val="Prrafodelista"/>
              <w:ind w:left="0"/>
              <w:jc w:val="both"/>
              <w:rPr>
                <w:color w:val="000000" w:themeColor="text1"/>
                <w:sz w:val="20"/>
                <w:szCs w:val="20"/>
              </w:rPr>
            </w:pPr>
            <w:r>
              <w:rPr>
                <w:rFonts w:cs="Arial"/>
                <w:szCs w:val="22"/>
              </w:rPr>
              <w:t xml:space="preserve">Evaluar el cumplimiento de los procedimientos correspondientes a la gestión del proceso Gestión del Talento Humano, en observancia de principios e indicadores </w:t>
            </w:r>
            <w:r w:rsidR="00FA680F">
              <w:rPr>
                <w:rFonts w:cs="Arial"/>
                <w:szCs w:val="22"/>
              </w:rPr>
              <w:t>de eficacia y eficiencia, así co</w:t>
            </w:r>
            <w:r>
              <w:rPr>
                <w:rFonts w:cs="Arial"/>
                <w:szCs w:val="22"/>
              </w:rPr>
              <w:t>mo de lo establecido en la normatividad vigente.</w:t>
            </w:r>
          </w:p>
        </w:tc>
      </w:tr>
      <w:tr w:rsidR="007D116C" w:rsidRPr="007D116C" w14:paraId="640CF3AE" w14:textId="77777777" w:rsidTr="000C013D">
        <w:trPr>
          <w:trHeight w:val="581"/>
        </w:trPr>
        <w:tc>
          <w:tcPr>
            <w:tcW w:w="2166" w:type="pct"/>
            <w:shd w:val="clear" w:color="auto" w:fill="F2F2F2" w:themeFill="background1" w:themeFillShade="F2"/>
            <w:vAlign w:val="center"/>
          </w:tcPr>
          <w:p w14:paraId="3CD8B4DE" w14:textId="62641305" w:rsidR="00584131" w:rsidRPr="007D116C" w:rsidRDefault="00584131" w:rsidP="007D116C">
            <w:pPr>
              <w:jc w:val="both"/>
              <w:rPr>
                <w:b/>
                <w:color w:val="000000" w:themeColor="text1"/>
                <w:sz w:val="20"/>
                <w:szCs w:val="20"/>
              </w:rPr>
            </w:pPr>
            <w:r w:rsidRPr="007D116C">
              <w:rPr>
                <w:b/>
                <w:color w:val="000000" w:themeColor="text1"/>
                <w:sz w:val="20"/>
                <w:szCs w:val="20"/>
              </w:rPr>
              <w:t>ALCANCE DE LA AUDITORÍA:</w:t>
            </w:r>
          </w:p>
        </w:tc>
        <w:tc>
          <w:tcPr>
            <w:tcW w:w="2834" w:type="pct"/>
            <w:gridSpan w:val="6"/>
            <w:vAlign w:val="center"/>
          </w:tcPr>
          <w:p w14:paraId="609F8DBA" w14:textId="308E09AD" w:rsidR="00584131" w:rsidRPr="007D116C" w:rsidRDefault="00FA680F" w:rsidP="00FA680F">
            <w:pPr>
              <w:jc w:val="both"/>
              <w:rPr>
                <w:rFonts w:cs="Arial"/>
                <w:color w:val="000000" w:themeColor="text1"/>
                <w:szCs w:val="22"/>
              </w:rPr>
            </w:pPr>
            <w:r w:rsidRPr="00FA680F">
              <w:rPr>
                <w:rFonts w:cs="Arial"/>
                <w:color w:val="000000" w:themeColor="text1"/>
                <w:szCs w:val="22"/>
              </w:rPr>
              <w:t>Gestión del Proces</w:t>
            </w:r>
            <w:r>
              <w:rPr>
                <w:rFonts w:cs="Arial"/>
                <w:color w:val="000000" w:themeColor="text1"/>
                <w:szCs w:val="22"/>
              </w:rPr>
              <w:t xml:space="preserve">o de Talento Humano entre el 01 </w:t>
            </w:r>
            <w:r w:rsidRPr="00FA680F">
              <w:rPr>
                <w:rFonts w:cs="Arial"/>
                <w:color w:val="000000" w:themeColor="text1"/>
                <w:szCs w:val="22"/>
              </w:rPr>
              <w:t xml:space="preserve">de abril </w:t>
            </w:r>
            <w:r>
              <w:rPr>
                <w:rFonts w:cs="Arial"/>
                <w:color w:val="000000" w:themeColor="text1"/>
                <w:szCs w:val="22"/>
              </w:rPr>
              <w:t xml:space="preserve">de 2020 al 30 de junio de 2021, </w:t>
            </w:r>
            <w:r w:rsidRPr="00FA680F">
              <w:rPr>
                <w:rFonts w:cs="Arial"/>
                <w:color w:val="000000" w:themeColor="text1"/>
                <w:szCs w:val="22"/>
              </w:rPr>
              <w:t xml:space="preserve">particularmente en lo </w:t>
            </w:r>
            <w:r>
              <w:rPr>
                <w:rFonts w:cs="Arial"/>
                <w:color w:val="000000" w:themeColor="text1"/>
                <w:szCs w:val="22"/>
              </w:rPr>
              <w:t xml:space="preserve">que se refiere a liquidación de </w:t>
            </w:r>
            <w:r w:rsidRPr="00FA680F">
              <w:rPr>
                <w:rFonts w:cs="Arial"/>
                <w:color w:val="000000" w:themeColor="text1"/>
                <w:szCs w:val="22"/>
              </w:rPr>
              <w:t>nómina y sistema de seguridad y salud en el trabajo.</w:t>
            </w:r>
          </w:p>
        </w:tc>
      </w:tr>
      <w:tr w:rsidR="007D116C" w:rsidRPr="007D116C" w14:paraId="4B60AD89" w14:textId="77777777" w:rsidTr="00584131">
        <w:trPr>
          <w:trHeight w:val="851"/>
        </w:trPr>
        <w:tc>
          <w:tcPr>
            <w:tcW w:w="2166" w:type="pct"/>
            <w:shd w:val="clear" w:color="auto" w:fill="F2F2F2" w:themeFill="background1" w:themeFillShade="F2"/>
            <w:vAlign w:val="center"/>
          </w:tcPr>
          <w:p w14:paraId="07E409BC" w14:textId="0FA5E2E0" w:rsidR="0045782D" w:rsidRPr="007D116C" w:rsidRDefault="000E5841" w:rsidP="007D116C">
            <w:pPr>
              <w:jc w:val="both"/>
              <w:rPr>
                <w:rFonts w:cs="Arial"/>
                <w:b/>
                <w:color w:val="000000" w:themeColor="text1"/>
                <w:sz w:val="20"/>
                <w:szCs w:val="20"/>
                <w:lang w:val="es-MX"/>
              </w:rPr>
            </w:pPr>
            <w:r w:rsidRPr="007D116C">
              <w:rPr>
                <w:rFonts w:cs="Arial"/>
                <w:b/>
                <w:color w:val="000000" w:themeColor="text1"/>
                <w:sz w:val="20"/>
                <w:szCs w:val="20"/>
                <w:lang w:val="es-MX"/>
              </w:rPr>
              <w:t>CRITERIOS DE LA AUDITORÍA:</w:t>
            </w:r>
          </w:p>
        </w:tc>
        <w:tc>
          <w:tcPr>
            <w:tcW w:w="2834" w:type="pct"/>
            <w:gridSpan w:val="6"/>
            <w:vAlign w:val="center"/>
          </w:tcPr>
          <w:p w14:paraId="06C12426" w14:textId="77777777" w:rsidR="00D566EC" w:rsidRDefault="00D566EC" w:rsidP="00D566EC">
            <w:pPr>
              <w:jc w:val="both"/>
              <w:rPr>
                <w:rFonts w:cs="Arial"/>
                <w:i/>
                <w:szCs w:val="22"/>
              </w:rPr>
            </w:pPr>
            <w:r>
              <w:rPr>
                <w:rFonts w:cs="Arial"/>
                <w:szCs w:val="22"/>
              </w:rPr>
              <w:t>Ley 87 de 1993 “</w:t>
            </w:r>
            <w:r>
              <w:rPr>
                <w:rFonts w:cs="Arial"/>
                <w:i/>
                <w:szCs w:val="22"/>
              </w:rPr>
              <w:t>Por la cual se establecen normas</w:t>
            </w:r>
          </w:p>
          <w:p w14:paraId="3A947DC7" w14:textId="77777777" w:rsidR="00D566EC" w:rsidRDefault="00D566EC" w:rsidP="00D566EC">
            <w:pPr>
              <w:jc w:val="both"/>
              <w:rPr>
                <w:rFonts w:cs="Arial"/>
                <w:szCs w:val="22"/>
              </w:rPr>
            </w:pPr>
            <w:r>
              <w:rPr>
                <w:rFonts w:cs="Arial"/>
                <w:i/>
                <w:szCs w:val="22"/>
              </w:rPr>
              <w:t>para el ejercicio del control interno en las entidades y organismos del Estado y se dictan otras disposiciones</w:t>
            </w:r>
            <w:r>
              <w:rPr>
                <w:rFonts w:cs="Arial"/>
                <w:szCs w:val="22"/>
              </w:rPr>
              <w:t>”.</w:t>
            </w:r>
          </w:p>
          <w:p w14:paraId="6DAA0911" w14:textId="77777777" w:rsidR="00D566EC" w:rsidRDefault="00D566EC" w:rsidP="00D566EC">
            <w:pPr>
              <w:jc w:val="both"/>
              <w:rPr>
                <w:rFonts w:cs="Arial"/>
                <w:szCs w:val="22"/>
              </w:rPr>
            </w:pPr>
            <w:r>
              <w:rPr>
                <w:rFonts w:ascii="Segoe UI Symbol" w:hAnsi="Segoe UI Symbol" w:cs="Segoe UI Symbol"/>
                <w:szCs w:val="22"/>
              </w:rPr>
              <w:t>⮚</w:t>
            </w:r>
            <w:r>
              <w:rPr>
                <w:rFonts w:cs="Arial"/>
                <w:szCs w:val="22"/>
              </w:rPr>
              <w:t xml:space="preserve"> Ley 100 de 1993. “</w:t>
            </w:r>
            <w:r>
              <w:rPr>
                <w:rFonts w:cs="Arial"/>
                <w:i/>
                <w:szCs w:val="22"/>
              </w:rPr>
              <w:t>Por la cual se crea el sistema de seguridad social integral y se dictan otras disposiciones”.</w:t>
            </w:r>
          </w:p>
          <w:p w14:paraId="2F2ABFD9" w14:textId="77777777" w:rsidR="00D566EC" w:rsidRDefault="00D566EC" w:rsidP="00D566EC">
            <w:pPr>
              <w:jc w:val="both"/>
              <w:rPr>
                <w:rFonts w:cs="Arial"/>
                <w:i/>
                <w:szCs w:val="22"/>
              </w:rPr>
            </w:pPr>
            <w:r>
              <w:rPr>
                <w:rFonts w:ascii="Segoe UI Symbol" w:hAnsi="Segoe UI Symbol" w:cs="Segoe UI Symbol"/>
                <w:szCs w:val="22"/>
              </w:rPr>
              <w:t>⮚</w:t>
            </w:r>
            <w:r>
              <w:rPr>
                <w:rFonts w:cs="Arial"/>
                <w:szCs w:val="22"/>
              </w:rPr>
              <w:t xml:space="preserve"> Ley 190 de 1995. “</w:t>
            </w:r>
            <w:r>
              <w:rPr>
                <w:rFonts w:cs="Arial"/>
                <w:i/>
                <w:szCs w:val="22"/>
              </w:rPr>
              <w:t>Por la cual se dictan normas</w:t>
            </w:r>
          </w:p>
          <w:p w14:paraId="160EA640" w14:textId="77777777" w:rsidR="00D566EC" w:rsidRDefault="00D566EC" w:rsidP="00D566EC">
            <w:pPr>
              <w:jc w:val="both"/>
              <w:rPr>
                <w:rFonts w:cs="Arial"/>
                <w:i/>
                <w:szCs w:val="22"/>
              </w:rPr>
            </w:pPr>
            <w:r>
              <w:rPr>
                <w:rFonts w:cs="Arial"/>
                <w:i/>
                <w:szCs w:val="22"/>
              </w:rPr>
              <w:t>tendientes a preservar la moralidad en la Administración Pública y se fijan disposiciones</w:t>
            </w:r>
          </w:p>
          <w:p w14:paraId="4B0CA47D" w14:textId="77777777" w:rsidR="00D566EC" w:rsidRDefault="00D566EC" w:rsidP="00D566EC">
            <w:pPr>
              <w:jc w:val="both"/>
              <w:rPr>
                <w:rFonts w:cs="Arial"/>
                <w:szCs w:val="22"/>
              </w:rPr>
            </w:pPr>
            <w:r>
              <w:rPr>
                <w:rFonts w:cs="Arial"/>
                <w:i/>
                <w:szCs w:val="22"/>
              </w:rPr>
              <w:t>con el fin de erradicar la corrupción administrativa</w:t>
            </w:r>
            <w:r>
              <w:rPr>
                <w:rFonts w:cs="Arial"/>
                <w:szCs w:val="22"/>
              </w:rPr>
              <w:t>”.</w:t>
            </w:r>
          </w:p>
          <w:p w14:paraId="3F0F34F0" w14:textId="77777777" w:rsidR="00D566EC" w:rsidRDefault="00D566EC" w:rsidP="00D566EC">
            <w:pPr>
              <w:jc w:val="both"/>
              <w:rPr>
                <w:rFonts w:cs="Arial"/>
                <w:szCs w:val="22"/>
              </w:rPr>
            </w:pPr>
            <w:r>
              <w:rPr>
                <w:rFonts w:ascii="Segoe UI Symbol" w:hAnsi="Segoe UI Symbol" w:cs="Segoe UI Symbol"/>
                <w:szCs w:val="22"/>
              </w:rPr>
              <w:t>⮚</w:t>
            </w:r>
            <w:r>
              <w:rPr>
                <w:rFonts w:cs="Arial"/>
                <w:szCs w:val="22"/>
              </w:rPr>
              <w:t xml:space="preserve"> Ley 734 de 2002. “</w:t>
            </w:r>
            <w:r>
              <w:rPr>
                <w:rFonts w:cs="Arial"/>
                <w:i/>
                <w:szCs w:val="22"/>
              </w:rPr>
              <w:t>Por la cual se expide el Código Disciplinario Único. Derechos y deberes de los servidores públicos”.</w:t>
            </w:r>
          </w:p>
          <w:p w14:paraId="456EB9BF" w14:textId="77777777" w:rsidR="00D566EC" w:rsidRDefault="00D566EC" w:rsidP="00D566EC">
            <w:pPr>
              <w:jc w:val="both"/>
              <w:rPr>
                <w:rFonts w:cs="Arial"/>
                <w:i/>
                <w:szCs w:val="22"/>
              </w:rPr>
            </w:pPr>
            <w:r>
              <w:rPr>
                <w:rFonts w:ascii="Segoe UI Symbol" w:hAnsi="Segoe UI Symbol" w:cs="Segoe UI Symbol"/>
                <w:szCs w:val="22"/>
              </w:rPr>
              <w:t>⮚</w:t>
            </w:r>
            <w:r>
              <w:rPr>
                <w:rFonts w:cs="Arial"/>
                <w:szCs w:val="22"/>
              </w:rPr>
              <w:t xml:space="preserve"> Ley 776 de 2002. “</w:t>
            </w:r>
            <w:r>
              <w:rPr>
                <w:rFonts w:cs="Arial"/>
                <w:i/>
                <w:szCs w:val="22"/>
              </w:rPr>
              <w:t>Por la cual se dictan normas</w:t>
            </w:r>
          </w:p>
          <w:p w14:paraId="43D8B711" w14:textId="77777777" w:rsidR="00D566EC" w:rsidRDefault="00D566EC" w:rsidP="00D566EC">
            <w:pPr>
              <w:jc w:val="both"/>
              <w:rPr>
                <w:rFonts w:cs="Arial"/>
                <w:i/>
                <w:szCs w:val="22"/>
              </w:rPr>
            </w:pPr>
            <w:r>
              <w:rPr>
                <w:rFonts w:cs="Arial"/>
                <w:i/>
                <w:szCs w:val="22"/>
              </w:rPr>
              <w:t>sobre la organización, administración y prestaciones del Sistema General de Riesgos</w:t>
            </w:r>
          </w:p>
          <w:p w14:paraId="6BF3E97B" w14:textId="77777777" w:rsidR="00D566EC" w:rsidRDefault="00D566EC" w:rsidP="00D566EC">
            <w:pPr>
              <w:jc w:val="both"/>
              <w:rPr>
                <w:rFonts w:cs="Arial"/>
                <w:i/>
                <w:szCs w:val="22"/>
              </w:rPr>
            </w:pPr>
            <w:r>
              <w:rPr>
                <w:rFonts w:cs="Arial"/>
                <w:i/>
                <w:szCs w:val="22"/>
              </w:rPr>
              <w:t>Profesionales”.</w:t>
            </w:r>
          </w:p>
          <w:p w14:paraId="0750F984" w14:textId="77777777" w:rsidR="00D566EC" w:rsidRDefault="00D566EC" w:rsidP="00D566EC">
            <w:pPr>
              <w:jc w:val="both"/>
              <w:rPr>
                <w:rFonts w:cs="Arial"/>
                <w:i/>
                <w:szCs w:val="22"/>
              </w:rPr>
            </w:pPr>
            <w:r>
              <w:rPr>
                <w:rFonts w:ascii="Segoe UI Symbol" w:hAnsi="Segoe UI Symbol" w:cs="Segoe UI Symbol"/>
                <w:szCs w:val="22"/>
              </w:rPr>
              <w:t>⮚</w:t>
            </w:r>
            <w:r>
              <w:rPr>
                <w:rFonts w:cs="Arial"/>
                <w:szCs w:val="22"/>
              </w:rPr>
              <w:t xml:space="preserve"> Ley 909 de 2004. “</w:t>
            </w:r>
            <w:r>
              <w:rPr>
                <w:rFonts w:cs="Arial"/>
                <w:i/>
                <w:szCs w:val="22"/>
              </w:rPr>
              <w:t>Por la cual se expiden normas que regulan el empleo público, la carrera</w:t>
            </w:r>
          </w:p>
          <w:p w14:paraId="4880EABC" w14:textId="77777777" w:rsidR="00D566EC" w:rsidRDefault="00D566EC" w:rsidP="00D566EC">
            <w:pPr>
              <w:jc w:val="both"/>
              <w:rPr>
                <w:rFonts w:cs="Arial"/>
                <w:i/>
                <w:szCs w:val="22"/>
              </w:rPr>
            </w:pPr>
            <w:r>
              <w:rPr>
                <w:rFonts w:cs="Arial"/>
                <w:i/>
                <w:szCs w:val="22"/>
              </w:rPr>
              <w:t>administrativa, gerencia pública y se dictan otras</w:t>
            </w:r>
          </w:p>
          <w:p w14:paraId="14BA0777" w14:textId="77777777" w:rsidR="00D566EC" w:rsidRDefault="00D566EC" w:rsidP="00D566EC">
            <w:pPr>
              <w:jc w:val="both"/>
              <w:rPr>
                <w:rFonts w:cs="Arial"/>
                <w:szCs w:val="22"/>
              </w:rPr>
            </w:pPr>
            <w:r>
              <w:rPr>
                <w:rFonts w:cs="Arial"/>
                <w:i/>
                <w:szCs w:val="22"/>
              </w:rPr>
              <w:t>disposiciones</w:t>
            </w:r>
            <w:r>
              <w:rPr>
                <w:rFonts w:cs="Arial"/>
                <w:szCs w:val="22"/>
              </w:rPr>
              <w:t>”.</w:t>
            </w:r>
          </w:p>
          <w:p w14:paraId="3FBD198D" w14:textId="77777777" w:rsidR="00D566EC" w:rsidRDefault="00D566EC" w:rsidP="00D566EC">
            <w:pPr>
              <w:jc w:val="both"/>
              <w:rPr>
                <w:rFonts w:cs="Arial"/>
                <w:i/>
                <w:szCs w:val="22"/>
              </w:rPr>
            </w:pPr>
            <w:r>
              <w:rPr>
                <w:rFonts w:ascii="Segoe UI Symbol" w:hAnsi="Segoe UI Symbol" w:cs="Segoe UI Symbol"/>
                <w:szCs w:val="22"/>
              </w:rPr>
              <w:t>⮚</w:t>
            </w:r>
            <w:r>
              <w:rPr>
                <w:rFonts w:cs="Arial"/>
                <w:szCs w:val="22"/>
              </w:rPr>
              <w:t xml:space="preserve"> Ley 995 de 2005. “</w:t>
            </w:r>
            <w:r>
              <w:rPr>
                <w:rFonts w:cs="Arial"/>
                <w:i/>
                <w:szCs w:val="22"/>
              </w:rPr>
              <w:t>Por medio de la cual se reconoce la compensación en dinero de las vacaciones a los trabajadores del sector privado</w:t>
            </w:r>
            <w:r>
              <w:rPr>
                <w:rFonts w:cs="Arial"/>
                <w:szCs w:val="22"/>
              </w:rPr>
              <w:t xml:space="preserve"> </w:t>
            </w:r>
            <w:r>
              <w:rPr>
                <w:rFonts w:cs="Arial"/>
                <w:i/>
                <w:szCs w:val="22"/>
              </w:rPr>
              <w:lastRenderedPageBreak/>
              <w:t>y a los empleados y trabajadores de la administración pública en sus diferentes órdenes</w:t>
            </w:r>
          </w:p>
          <w:p w14:paraId="548A0E56" w14:textId="77777777" w:rsidR="00D566EC" w:rsidRDefault="00D566EC" w:rsidP="00D566EC">
            <w:pPr>
              <w:jc w:val="both"/>
              <w:rPr>
                <w:rFonts w:cs="Arial"/>
                <w:i/>
                <w:szCs w:val="22"/>
              </w:rPr>
            </w:pPr>
            <w:r>
              <w:rPr>
                <w:rFonts w:cs="Arial"/>
                <w:i/>
                <w:szCs w:val="22"/>
              </w:rPr>
              <w:t xml:space="preserve">y niveles”. </w:t>
            </w:r>
          </w:p>
          <w:p w14:paraId="4F54EA75" w14:textId="77777777" w:rsidR="00D566EC" w:rsidRDefault="00D566EC" w:rsidP="00D566EC">
            <w:pPr>
              <w:jc w:val="both"/>
              <w:rPr>
                <w:rFonts w:cs="Arial"/>
                <w:i/>
                <w:szCs w:val="22"/>
              </w:rPr>
            </w:pPr>
            <w:r>
              <w:rPr>
                <w:rFonts w:ascii="Segoe UI Symbol" w:hAnsi="Segoe UI Symbol" w:cs="Segoe UI Symbol"/>
                <w:szCs w:val="22"/>
              </w:rPr>
              <w:t>⮚</w:t>
            </w:r>
            <w:r>
              <w:rPr>
                <w:rFonts w:cs="Arial"/>
                <w:szCs w:val="22"/>
              </w:rPr>
              <w:t xml:space="preserve"> Ley 1562 de 2012. </w:t>
            </w:r>
            <w:r>
              <w:rPr>
                <w:rFonts w:cs="Arial"/>
                <w:i/>
                <w:szCs w:val="22"/>
              </w:rPr>
              <w:t>“Por la cual se modifica el</w:t>
            </w:r>
          </w:p>
          <w:p w14:paraId="07B375F4" w14:textId="77777777" w:rsidR="00D566EC" w:rsidRDefault="00D566EC" w:rsidP="00D566EC">
            <w:pPr>
              <w:jc w:val="both"/>
              <w:rPr>
                <w:rFonts w:cs="Arial"/>
                <w:i/>
                <w:szCs w:val="22"/>
              </w:rPr>
            </w:pPr>
            <w:r>
              <w:rPr>
                <w:rFonts w:cs="Arial"/>
                <w:i/>
                <w:szCs w:val="22"/>
              </w:rPr>
              <w:t>Sistema de Riesgos Laborales y se dictan otras</w:t>
            </w:r>
          </w:p>
          <w:p w14:paraId="0AC0D741" w14:textId="77777777" w:rsidR="00D566EC" w:rsidRDefault="00D566EC" w:rsidP="00D566EC">
            <w:pPr>
              <w:jc w:val="both"/>
              <w:rPr>
                <w:rFonts w:cs="Arial"/>
                <w:szCs w:val="22"/>
              </w:rPr>
            </w:pPr>
            <w:r>
              <w:rPr>
                <w:rFonts w:cs="Arial"/>
                <w:i/>
                <w:szCs w:val="22"/>
              </w:rPr>
              <w:t>disposiciones en materia de Salud Ocupacional</w:t>
            </w:r>
            <w:r>
              <w:rPr>
                <w:rFonts w:cs="Arial"/>
                <w:szCs w:val="22"/>
              </w:rPr>
              <w:t>”.</w:t>
            </w:r>
          </w:p>
          <w:p w14:paraId="230E8247" w14:textId="77777777" w:rsidR="00D566EC" w:rsidRDefault="00D566EC" w:rsidP="00F81CDD">
            <w:pPr>
              <w:pStyle w:val="Prrafodelista"/>
              <w:numPr>
                <w:ilvl w:val="0"/>
                <w:numId w:val="3"/>
              </w:numPr>
              <w:ind w:left="31"/>
              <w:jc w:val="both"/>
              <w:rPr>
                <w:rFonts w:cs="Arial"/>
                <w:szCs w:val="22"/>
              </w:rPr>
            </w:pPr>
            <w:r>
              <w:rPr>
                <w:rFonts w:ascii="Segoe UI Symbol" w:hAnsi="Segoe UI Symbol" w:cs="Segoe UI Symbol"/>
                <w:szCs w:val="22"/>
              </w:rPr>
              <w:t>⮚</w:t>
            </w:r>
            <w:r>
              <w:rPr>
                <w:rFonts w:cs="Arial"/>
                <w:szCs w:val="22"/>
              </w:rPr>
              <w:t xml:space="preserve"> Ley 1474 del 12 de Julio de 2011 </w:t>
            </w:r>
            <w:r>
              <w:rPr>
                <w:rFonts w:cs="Arial"/>
                <w:i/>
                <w:szCs w:val="22"/>
              </w:rPr>
              <w:t>“Por la cual se dictan normas orientadas a fortalecer los mecanismos de prevención, investigación y sanción de actos de corrupción y la efectividad del control de la gestión pública”.</w:t>
            </w:r>
          </w:p>
          <w:p w14:paraId="7EA890F7" w14:textId="77777777" w:rsidR="00D566EC" w:rsidRDefault="00D566EC" w:rsidP="00D566EC">
            <w:pPr>
              <w:jc w:val="both"/>
              <w:rPr>
                <w:rFonts w:cs="Arial"/>
                <w:i/>
                <w:szCs w:val="22"/>
              </w:rPr>
            </w:pPr>
            <w:r>
              <w:rPr>
                <w:rFonts w:ascii="Segoe UI Symbol" w:hAnsi="Segoe UI Symbol" w:cs="Segoe UI Symbol"/>
                <w:szCs w:val="22"/>
              </w:rPr>
              <w:t>⮚</w:t>
            </w:r>
            <w:r>
              <w:rPr>
                <w:rFonts w:cs="Arial"/>
                <w:szCs w:val="22"/>
              </w:rPr>
              <w:t xml:space="preserve"> Ley 1712 de 2014 “</w:t>
            </w:r>
            <w:r>
              <w:rPr>
                <w:rFonts w:cs="Arial"/>
                <w:i/>
                <w:szCs w:val="22"/>
              </w:rPr>
              <w:t>Ley de Transparencia”.</w:t>
            </w:r>
          </w:p>
          <w:p w14:paraId="23CE5642" w14:textId="77777777" w:rsidR="00D566EC" w:rsidRDefault="00D566EC" w:rsidP="00D566EC">
            <w:pPr>
              <w:jc w:val="both"/>
              <w:rPr>
                <w:rFonts w:cs="Arial"/>
                <w:i/>
                <w:szCs w:val="22"/>
              </w:rPr>
            </w:pPr>
            <w:r>
              <w:rPr>
                <w:rFonts w:ascii="Segoe UI Symbol" w:hAnsi="Segoe UI Symbol" w:cs="Segoe UI Symbol"/>
                <w:szCs w:val="22"/>
              </w:rPr>
              <w:t>⮚</w:t>
            </w:r>
            <w:r>
              <w:rPr>
                <w:rFonts w:cs="Arial"/>
                <w:szCs w:val="22"/>
              </w:rPr>
              <w:t xml:space="preserve"> Decreto 648 del 19 de abril de 2017 “</w:t>
            </w:r>
            <w:r>
              <w:rPr>
                <w:rFonts w:cs="Arial"/>
                <w:i/>
                <w:szCs w:val="22"/>
              </w:rPr>
              <w:t>Por el cual</w:t>
            </w:r>
          </w:p>
          <w:p w14:paraId="3DCFE5A3" w14:textId="77777777" w:rsidR="00D566EC" w:rsidRDefault="00D566EC" w:rsidP="00D566EC">
            <w:pPr>
              <w:jc w:val="both"/>
              <w:rPr>
                <w:rFonts w:cs="Arial"/>
                <w:i/>
                <w:szCs w:val="22"/>
              </w:rPr>
            </w:pPr>
            <w:r>
              <w:rPr>
                <w:rFonts w:cs="Arial"/>
                <w:i/>
                <w:szCs w:val="22"/>
              </w:rPr>
              <w:t>se modifica y adiciona el Decreto 1083 de 2015,</w:t>
            </w:r>
          </w:p>
          <w:p w14:paraId="6BA978E0" w14:textId="77777777" w:rsidR="00D566EC" w:rsidRDefault="00D566EC" w:rsidP="00D566EC">
            <w:pPr>
              <w:jc w:val="both"/>
              <w:rPr>
                <w:rFonts w:cs="Arial"/>
                <w:i/>
                <w:szCs w:val="22"/>
              </w:rPr>
            </w:pPr>
            <w:r>
              <w:rPr>
                <w:rFonts w:cs="Arial"/>
                <w:i/>
                <w:szCs w:val="22"/>
              </w:rPr>
              <w:t>Reglamento Único del Sector de la Función</w:t>
            </w:r>
          </w:p>
          <w:p w14:paraId="5F8F2155" w14:textId="77777777" w:rsidR="00D566EC" w:rsidRDefault="00D566EC" w:rsidP="00D566EC">
            <w:pPr>
              <w:jc w:val="both"/>
              <w:rPr>
                <w:rFonts w:cs="Arial"/>
                <w:i/>
                <w:szCs w:val="22"/>
              </w:rPr>
            </w:pPr>
            <w:r>
              <w:rPr>
                <w:rFonts w:cs="Arial"/>
                <w:i/>
                <w:szCs w:val="22"/>
              </w:rPr>
              <w:t>Pública”</w:t>
            </w:r>
          </w:p>
          <w:p w14:paraId="10FEB2BE" w14:textId="77777777" w:rsidR="00D566EC" w:rsidRDefault="00D566EC" w:rsidP="00D566EC">
            <w:pPr>
              <w:jc w:val="both"/>
              <w:rPr>
                <w:rFonts w:cs="Arial"/>
                <w:szCs w:val="22"/>
              </w:rPr>
            </w:pPr>
            <w:r>
              <w:rPr>
                <w:rFonts w:ascii="Segoe UI Symbol" w:hAnsi="Segoe UI Symbol" w:cs="Segoe UI Symbol"/>
                <w:szCs w:val="22"/>
              </w:rPr>
              <w:t>⮚</w:t>
            </w:r>
            <w:r>
              <w:rPr>
                <w:rFonts w:cs="Arial"/>
                <w:szCs w:val="22"/>
              </w:rPr>
              <w:t xml:space="preserve"> Guía de Auditoría para Entidades Públicas DAFP</w:t>
            </w:r>
          </w:p>
          <w:p w14:paraId="161BD5FA" w14:textId="77777777" w:rsidR="00D566EC" w:rsidRDefault="00D566EC" w:rsidP="00D566EC">
            <w:pPr>
              <w:jc w:val="both"/>
              <w:rPr>
                <w:rFonts w:cs="Arial"/>
                <w:szCs w:val="22"/>
              </w:rPr>
            </w:pPr>
            <w:r>
              <w:rPr>
                <w:rFonts w:ascii="Segoe UI Symbol" w:hAnsi="Segoe UI Symbol" w:cs="Segoe UI Symbol"/>
                <w:szCs w:val="22"/>
              </w:rPr>
              <w:t>⮚</w:t>
            </w:r>
            <w:r>
              <w:rPr>
                <w:rFonts w:cs="Arial"/>
                <w:szCs w:val="22"/>
              </w:rPr>
              <w:t xml:space="preserve"> Modelo Integrado de Planeación y Gestión</w:t>
            </w:r>
          </w:p>
          <w:p w14:paraId="44EC9F14" w14:textId="77777777" w:rsidR="00D566EC" w:rsidRDefault="00D566EC" w:rsidP="00D566EC">
            <w:pPr>
              <w:jc w:val="both"/>
              <w:rPr>
                <w:rFonts w:cs="Arial"/>
                <w:szCs w:val="22"/>
              </w:rPr>
            </w:pPr>
            <w:r>
              <w:rPr>
                <w:rFonts w:cs="Arial"/>
                <w:szCs w:val="22"/>
              </w:rPr>
              <w:t>(MIPG)</w:t>
            </w:r>
          </w:p>
          <w:p w14:paraId="449F9224" w14:textId="583E3938" w:rsidR="00D566EC" w:rsidRDefault="00D566EC" w:rsidP="00D566EC">
            <w:pPr>
              <w:jc w:val="both"/>
              <w:rPr>
                <w:rFonts w:cs="Arial"/>
                <w:szCs w:val="22"/>
              </w:rPr>
            </w:pPr>
            <w:r>
              <w:rPr>
                <w:rFonts w:ascii="Segoe UI Symbol" w:hAnsi="Segoe UI Symbol" w:cs="Segoe UI Symbol"/>
                <w:szCs w:val="22"/>
              </w:rPr>
              <w:t>⮚</w:t>
            </w:r>
            <w:r>
              <w:rPr>
                <w:rFonts w:cs="Arial"/>
                <w:szCs w:val="22"/>
              </w:rPr>
              <w:t xml:space="preserve"> Marco Internacional para la práctica profesional</w:t>
            </w:r>
            <w:r w:rsidR="00ED3C4D">
              <w:rPr>
                <w:rFonts w:cs="Arial"/>
                <w:szCs w:val="22"/>
              </w:rPr>
              <w:t xml:space="preserve"> </w:t>
            </w:r>
            <w:r>
              <w:rPr>
                <w:rFonts w:cs="Arial"/>
                <w:szCs w:val="22"/>
              </w:rPr>
              <w:t>de la auditoría interna.</w:t>
            </w:r>
          </w:p>
          <w:p w14:paraId="38B63AAE" w14:textId="77777777" w:rsidR="00D566EC" w:rsidRDefault="00D566EC" w:rsidP="00D566EC">
            <w:pPr>
              <w:jc w:val="both"/>
              <w:rPr>
                <w:rFonts w:cs="Arial"/>
                <w:szCs w:val="22"/>
              </w:rPr>
            </w:pPr>
            <w:r>
              <w:rPr>
                <w:rFonts w:ascii="Segoe UI Symbol" w:hAnsi="Segoe UI Symbol" w:cs="Segoe UI Symbol"/>
                <w:szCs w:val="22"/>
              </w:rPr>
              <w:t>⮚</w:t>
            </w:r>
            <w:r>
              <w:rPr>
                <w:rFonts w:cs="Arial"/>
                <w:szCs w:val="22"/>
              </w:rPr>
              <w:t xml:space="preserve"> Resolución 0312 de 2019. “</w:t>
            </w:r>
            <w:r>
              <w:rPr>
                <w:rFonts w:cs="Arial"/>
                <w:i/>
                <w:szCs w:val="22"/>
              </w:rPr>
              <w:t>Por la cual se definen los Estándares Mínimos del Sistema de Gestión de la Seguridad y Salud en el Trabajo SG-SST.”</w:t>
            </w:r>
          </w:p>
          <w:p w14:paraId="41F6099D" w14:textId="77777777" w:rsidR="00D566EC" w:rsidRDefault="00D566EC" w:rsidP="00D566EC">
            <w:pPr>
              <w:jc w:val="both"/>
              <w:rPr>
                <w:rFonts w:cs="Arial"/>
                <w:szCs w:val="22"/>
              </w:rPr>
            </w:pPr>
            <w:r>
              <w:rPr>
                <w:rFonts w:ascii="Segoe UI Symbol" w:hAnsi="Segoe UI Symbol" w:cs="Segoe UI Symbol"/>
                <w:szCs w:val="22"/>
              </w:rPr>
              <w:t>⮚</w:t>
            </w:r>
            <w:r>
              <w:rPr>
                <w:rFonts w:cs="Arial"/>
                <w:szCs w:val="22"/>
              </w:rPr>
              <w:t xml:space="preserve"> Caracterización proceso Gestión de Talento</w:t>
            </w:r>
          </w:p>
          <w:p w14:paraId="16DBB52A" w14:textId="77777777" w:rsidR="00D566EC" w:rsidRDefault="00D566EC" w:rsidP="00D566EC">
            <w:pPr>
              <w:jc w:val="both"/>
              <w:rPr>
                <w:rFonts w:cs="Arial"/>
                <w:szCs w:val="22"/>
              </w:rPr>
            </w:pPr>
            <w:r>
              <w:rPr>
                <w:rFonts w:cs="Arial"/>
                <w:szCs w:val="22"/>
              </w:rPr>
              <w:t>Humano.</w:t>
            </w:r>
          </w:p>
          <w:p w14:paraId="05C1B9AB" w14:textId="77777777" w:rsidR="00D566EC" w:rsidRDefault="00D566EC" w:rsidP="00D566EC">
            <w:pPr>
              <w:jc w:val="both"/>
              <w:rPr>
                <w:rFonts w:cs="Arial"/>
                <w:szCs w:val="22"/>
              </w:rPr>
            </w:pPr>
            <w:r>
              <w:rPr>
                <w:rFonts w:ascii="Segoe UI Symbol" w:hAnsi="Segoe UI Symbol" w:cs="Segoe UI Symbol"/>
                <w:szCs w:val="22"/>
              </w:rPr>
              <w:t>⮚</w:t>
            </w:r>
            <w:r>
              <w:rPr>
                <w:rFonts w:cs="Arial"/>
                <w:szCs w:val="22"/>
              </w:rPr>
              <w:t xml:space="preserve"> Decreto Ley 1045 de 1978. “</w:t>
            </w:r>
            <w:r>
              <w:rPr>
                <w:rFonts w:cs="Arial"/>
                <w:i/>
                <w:szCs w:val="22"/>
              </w:rPr>
              <w:t>Por el cual se fijan las reglas generales para la aplicación de las normas sobre prestaciones sociales de los empleados públicos y trabajadores oficiales del sector nacional”.</w:t>
            </w:r>
          </w:p>
          <w:p w14:paraId="73FC8B71" w14:textId="77777777" w:rsidR="00D566EC" w:rsidRDefault="00D566EC" w:rsidP="00D566EC">
            <w:pPr>
              <w:jc w:val="both"/>
              <w:rPr>
                <w:rFonts w:cs="Arial"/>
                <w:i/>
                <w:szCs w:val="22"/>
              </w:rPr>
            </w:pPr>
            <w:r>
              <w:rPr>
                <w:rFonts w:ascii="Segoe UI Symbol" w:hAnsi="Segoe UI Symbol" w:cs="Segoe UI Symbol"/>
                <w:szCs w:val="22"/>
              </w:rPr>
              <w:t>⮚</w:t>
            </w:r>
            <w:r>
              <w:rPr>
                <w:rFonts w:cs="Arial"/>
                <w:szCs w:val="22"/>
              </w:rPr>
              <w:t xml:space="preserve"> Acuerdo No 0010 del 22 noviembre de 2019 “</w:t>
            </w:r>
            <w:r>
              <w:rPr>
                <w:rFonts w:cs="Arial"/>
                <w:i/>
                <w:szCs w:val="22"/>
              </w:rPr>
              <w:t>Por el cual se fija el incremento salarial para la</w:t>
            </w:r>
          </w:p>
          <w:p w14:paraId="3A7E6257" w14:textId="77777777" w:rsidR="00D566EC" w:rsidRDefault="00D566EC" w:rsidP="00D566EC">
            <w:pPr>
              <w:jc w:val="both"/>
              <w:rPr>
                <w:rFonts w:cs="Arial"/>
                <w:i/>
                <w:szCs w:val="22"/>
              </w:rPr>
            </w:pPr>
            <w:r>
              <w:rPr>
                <w:rFonts w:cs="Arial"/>
                <w:i/>
                <w:szCs w:val="22"/>
              </w:rPr>
              <w:t>vigencia fiscal de 2019, a los empleados públicos</w:t>
            </w:r>
          </w:p>
          <w:p w14:paraId="1D8F79DA" w14:textId="66032133" w:rsidR="00D566EC" w:rsidRDefault="00D566EC" w:rsidP="00D566EC">
            <w:pPr>
              <w:jc w:val="both"/>
              <w:rPr>
                <w:rFonts w:cs="Arial"/>
                <w:i/>
                <w:szCs w:val="22"/>
              </w:rPr>
            </w:pPr>
            <w:r>
              <w:rPr>
                <w:rFonts w:cs="Arial"/>
                <w:i/>
                <w:szCs w:val="22"/>
              </w:rPr>
              <w:t>del Ins</w:t>
            </w:r>
            <w:r w:rsidR="00B63D5F">
              <w:rPr>
                <w:rFonts w:cs="Arial"/>
                <w:i/>
                <w:szCs w:val="22"/>
              </w:rPr>
              <w:t>tituto Distrital de Patrimonio</w:t>
            </w:r>
            <w:r>
              <w:rPr>
                <w:rFonts w:cs="Arial"/>
                <w:i/>
                <w:szCs w:val="22"/>
              </w:rPr>
              <w:t xml:space="preserve"> Cultura -</w:t>
            </w:r>
          </w:p>
          <w:p w14:paraId="2442564C" w14:textId="62545D6E" w:rsidR="00D566EC" w:rsidRDefault="00665753" w:rsidP="00D566EC">
            <w:pPr>
              <w:jc w:val="both"/>
              <w:rPr>
                <w:rFonts w:cs="Arial"/>
                <w:szCs w:val="22"/>
              </w:rPr>
            </w:pPr>
            <w:r>
              <w:rPr>
                <w:rFonts w:cs="Arial"/>
                <w:i/>
                <w:szCs w:val="22"/>
              </w:rPr>
              <w:t>IDPC</w:t>
            </w:r>
            <w:r w:rsidR="00D566EC">
              <w:rPr>
                <w:rFonts w:cs="Arial"/>
                <w:i/>
                <w:szCs w:val="22"/>
              </w:rPr>
              <w:t xml:space="preserve"> y se dictan otras disposiciones</w:t>
            </w:r>
            <w:r w:rsidR="00D566EC">
              <w:rPr>
                <w:rFonts w:cs="Arial"/>
                <w:szCs w:val="22"/>
              </w:rPr>
              <w:t>”.</w:t>
            </w:r>
          </w:p>
          <w:p w14:paraId="1FF55AA2" w14:textId="77777777" w:rsidR="00D566EC" w:rsidRDefault="00D566EC" w:rsidP="00D566EC">
            <w:pPr>
              <w:jc w:val="both"/>
              <w:rPr>
                <w:rFonts w:cs="Arial"/>
                <w:szCs w:val="22"/>
              </w:rPr>
            </w:pPr>
            <w:r>
              <w:rPr>
                <w:rFonts w:ascii="Segoe UI Symbol" w:hAnsi="Segoe UI Symbol" w:cs="Segoe UI Symbol"/>
                <w:szCs w:val="22"/>
              </w:rPr>
              <w:t>⮚</w:t>
            </w:r>
            <w:r>
              <w:rPr>
                <w:rFonts w:cs="Arial"/>
                <w:szCs w:val="22"/>
              </w:rPr>
              <w:t xml:space="preserve"> Procedimiento pago de nómina versión 01.</w:t>
            </w:r>
          </w:p>
          <w:p w14:paraId="52561496" w14:textId="22A2B519" w:rsidR="0045782D" w:rsidRPr="00D566EC" w:rsidRDefault="00D566EC" w:rsidP="00D566EC">
            <w:pPr>
              <w:jc w:val="both"/>
              <w:rPr>
                <w:color w:val="000000" w:themeColor="text1"/>
                <w:sz w:val="20"/>
                <w:szCs w:val="20"/>
              </w:rPr>
            </w:pPr>
            <w:r w:rsidRPr="00D566EC">
              <w:rPr>
                <w:rFonts w:ascii="Segoe UI Symbol" w:hAnsi="Segoe UI Symbol" w:cs="Segoe UI Symbol"/>
                <w:szCs w:val="22"/>
              </w:rPr>
              <w:t>⮚</w:t>
            </w:r>
            <w:r w:rsidRPr="00D566EC">
              <w:rPr>
                <w:rFonts w:cs="Arial"/>
                <w:szCs w:val="22"/>
              </w:rPr>
              <w:t xml:space="preserve"> Procedimientos y Manuales del Proceso.</w:t>
            </w:r>
          </w:p>
        </w:tc>
      </w:tr>
      <w:tr w:rsidR="007D116C" w:rsidRPr="007D116C" w14:paraId="3D795E5E" w14:textId="77777777" w:rsidTr="000C013D">
        <w:trPr>
          <w:trHeight w:val="559"/>
        </w:trPr>
        <w:tc>
          <w:tcPr>
            <w:tcW w:w="2166" w:type="pct"/>
            <w:shd w:val="clear" w:color="auto" w:fill="F2F2F2" w:themeFill="background1" w:themeFillShade="F2"/>
            <w:vAlign w:val="center"/>
          </w:tcPr>
          <w:p w14:paraId="757E46A4" w14:textId="6982C4AD" w:rsidR="0045782D" w:rsidRPr="007D116C" w:rsidRDefault="000E5841" w:rsidP="007D116C">
            <w:pPr>
              <w:jc w:val="both"/>
              <w:rPr>
                <w:rFonts w:cs="Arial"/>
                <w:b/>
                <w:color w:val="000000" w:themeColor="text1"/>
                <w:sz w:val="20"/>
                <w:szCs w:val="20"/>
                <w:lang w:val="es-MX"/>
              </w:rPr>
            </w:pPr>
            <w:r w:rsidRPr="007D116C">
              <w:rPr>
                <w:rFonts w:cs="Arial"/>
                <w:b/>
                <w:color w:val="000000" w:themeColor="text1"/>
                <w:sz w:val="20"/>
                <w:szCs w:val="20"/>
                <w:lang w:val="es-MX"/>
              </w:rPr>
              <w:lastRenderedPageBreak/>
              <w:t>PRUEBAS DE AUDITORÍA UTILIZADAS:</w:t>
            </w:r>
          </w:p>
        </w:tc>
        <w:tc>
          <w:tcPr>
            <w:tcW w:w="2834" w:type="pct"/>
            <w:gridSpan w:val="6"/>
            <w:vAlign w:val="center"/>
          </w:tcPr>
          <w:p w14:paraId="0868F486" w14:textId="57A9D1DE" w:rsidR="0045782D" w:rsidRPr="007D116C" w:rsidRDefault="00D566EC" w:rsidP="007D116C">
            <w:pPr>
              <w:pStyle w:val="Prrafodelista"/>
              <w:ind w:left="0"/>
              <w:jc w:val="both"/>
              <w:rPr>
                <w:color w:val="000000" w:themeColor="text1"/>
                <w:szCs w:val="22"/>
              </w:rPr>
            </w:pPr>
            <w:r>
              <w:rPr>
                <w:rFonts w:cs="Arial"/>
                <w:szCs w:val="22"/>
              </w:rPr>
              <w:t>Verificación documental, comprobación y entrevistas.</w:t>
            </w:r>
          </w:p>
        </w:tc>
      </w:tr>
      <w:tr w:rsidR="007D116C" w:rsidRPr="007D116C" w14:paraId="022BA904" w14:textId="77777777" w:rsidTr="000C013D">
        <w:trPr>
          <w:trHeight w:val="553"/>
        </w:trPr>
        <w:tc>
          <w:tcPr>
            <w:tcW w:w="2166" w:type="pct"/>
            <w:shd w:val="clear" w:color="auto" w:fill="F2F2F2" w:themeFill="background1" w:themeFillShade="F2"/>
            <w:vAlign w:val="center"/>
          </w:tcPr>
          <w:p w14:paraId="0C29F327" w14:textId="56DCDB3B" w:rsidR="0045782D" w:rsidRPr="007D116C" w:rsidRDefault="000E5841" w:rsidP="007D116C">
            <w:pPr>
              <w:jc w:val="both"/>
              <w:rPr>
                <w:rFonts w:cs="Arial"/>
                <w:b/>
                <w:color w:val="000000" w:themeColor="text1"/>
                <w:sz w:val="20"/>
                <w:szCs w:val="20"/>
                <w:lang w:val="es-MX"/>
              </w:rPr>
            </w:pPr>
            <w:r w:rsidRPr="007D116C">
              <w:rPr>
                <w:rFonts w:cs="Arial"/>
                <w:b/>
                <w:color w:val="000000" w:themeColor="text1"/>
                <w:sz w:val="20"/>
                <w:szCs w:val="20"/>
              </w:rPr>
              <w:t>MÉTODOS DE MUESTREO:</w:t>
            </w:r>
          </w:p>
        </w:tc>
        <w:tc>
          <w:tcPr>
            <w:tcW w:w="2834" w:type="pct"/>
            <w:gridSpan w:val="6"/>
            <w:vAlign w:val="center"/>
          </w:tcPr>
          <w:p w14:paraId="4061C768" w14:textId="4FCD3521" w:rsidR="0045782D" w:rsidRPr="007D116C" w:rsidRDefault="00D566EC" w:rsidP="007D116C">
            <w:pPr>
              <w:pStyle w:val="Prrafodelista"/>
              <w:ind w:left="0"/>
              <w:jc w:val="both"/>
              <w:rPr>
                <w:color w:val="000000" w:themeColor="text1"/>
                <w:szCs w:val="22"/>
              </w:rPr>
            </w:pPr>
            <w:r>
              <w:rPr>
                <w:rFonts w:cs="Arial"/>
                <w:szCs w:val="22"/>
              </w:rPr>
              <w:t>Muestreo aleatorio simple para estimar la porción de la población, basada en la teoría de la distribución normal indicada en la caja de herramienta en la Guía de Auditoria para entidades Públicas del DAFP.</w:t>
            </w:r>
          </w:p>
        </w:tc>
      </w:tr>
      <w:tr w:rsidR="007D116C" w:rsidRPr="007D116C" w14:paraId="48D3900F" w14:textId="77777777" w:rsidTr="000C013D">
        <w:trPr>
          <w:trHeight w:val="406"/>
        </w:trPr>
        <w:tc>
          <w:tcPr>
            <w:tcW w:w="2166" w:type="pct"/>
            <w:shd w:val="clear" w:color="auto" w:fill="F2F2F2" w:themeFill="background1" w:themeFillShade="F2"/>
            <w:vAlign w:val="center"/>
          </w:tcPr>
          <w:p w14:paraId="5FFFB5D3" w14:textId="4CBD2062" w:rsidR="0045782D" w:rsidRPr="007D116C" w:rsidRDefault="000E5841" w:rsidP="007D116C">
            <w:pPr>
              <w:jc w:val="both"/>
              <w:rPr>
                <w:rFonts w:cs="Arial"/>
                <w:b/>
                <w:color w:val="000000" w:themeColor="text1"/>
                <w:sz w:val="20"/>
                <w:szCs w:val="20"/>
                <w:lang w:val="es-MX"/>
              </w:rPr>
            </w:pPr>
            <w:r w:rsidRPr="007D116C">
              <w:rPr>
                <w:rFonts w:cs="Arial"/>
                <w:b/>
                <w:color w:val="000000" w:themeColor="text1"/>
                <w:sz w:val="20"/>
                <w:szCs w:val="20"/>
              </w:rPr>
              <w:lastRenderedPageBreak/>
              <w:t>LIMITACIONES:</w:t>
            </w:r>
          </w:p>
        </w:tc>
        <w:tc>
          <w:tcPr>
            <w:tcW w:w="2834" w:type="pct"/>
            <w:gridSpan w:val="6"/>
            <w:vAlign w:val="center"/>
          </w:tcPr>
          <w:p w14:paraId="6FEF4268" w14:textId="2F78AEBF" w:rsidR="0045782D" w:rsidRPr="004C7961" w:rsidRDefault="00D566EC" w:rsidP="007D116C">
            <w:pPr>
              <w:pStyle w:val="Prrafodelista"/>
              <w:ind w:left="0"/>
              <w:jc w:val="both"/>
              <w:rPr>
                <w:color w:val="000000" w:themeColor="text1"/>
                <w:sz w:val="20"/>
                <w:szCs w:val="20"/>
              </w:rPr>
            </w:pPr>
            <w:r w:rsidRPr="004C7961">
              <w:rPr>
                <w:color w:val="000000" w:themeColor="text1"/>
                <w:sz w:val="20"/>
                <w:szCs w:val="20"/>
              </w:rPr>
              <w:t xml:space="preserve">Ninguna </w:t>
            </w:r>
          </w:p>
        </w:tc>
      </w:tr>
    </w:tbl>
    <w:p w14:paraId="467E9397" w14:textId="77777777" w:rsidR="007E187A" w:rsidRPr="007D116C" w:rsidRDefault="007E187A" w:rsidP="007D116C">
      <w:pPr>
        <w:jc w:val="both"/>
        <w:rPr>
          <w:rFonts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64"/>
        <w:gridCol w:w="4253"/>
        <w:gridCol w:w="2311"/>
      </w:tblGrid>
      <w:tr w:rsidR="007D116C" w:rsidRPr="007D116C" w14:paraId="1E73BDFB" w14:textId="77777777" w:rsidTr="00B613CC">
        <w:trPr>
          <w:trHeight w:val="434"/>
        </w:trPr>
        <w:tc>
          <w:tcPr>
            <w:tcW w:w="1282" w:type="pct"/>
            <w:shd w:val="clear" w:color="auto" w:fill="F2F2F2"/>
            <w:vAlign w:val="center"/>
          </w:tcPr>
          <w:p w14:paraId="29303432" w14:textId="6F6F61BA" w:rsidR="00B613CC" w:rsidRPr="007D116C" w:rsidRDefault="00B613CC" w:rsidP="007D116C">
            <w:pPr>
              <w:jc w:val="center"/>
              <w:rPr>
                <w:rFonts w:eastAsia="Times New Roman" w:cs="Arial"/>
                <w:b/>
                <w:color w:val="000000" w:themeColor="text1"/>
                <w:sz w:val="20"/>
                <w:szCs w:val="20"/>
                <w:lang w:val="es-ES" w:eastAsia="es-ES"/>
              </w:rPr>
            </w:pPr>
            <w:r w:rsidRPr="007D116C">
              <w:rPr>
                <w:rFonts w:eastAsia="Times New Roman" w:cs="Arial"/>
                <w:b/>
                <w:color w:val="000000" w:themeColor="text1"/>
                <w:sz w:val="20"/>
                <w:szCs w:val="20"/>
                <w:lang w:val="es-ES" w:eastAsia="es-ES"/>
              </w:rPr>
              <w:t>Reunión de Apertura</w:t>
            </w:r>
          </w:p>
        </w:tc>
        <w:tc>
          <w:tcPr>
            <w:tcW w:w="2409" w:type="pct"/>
            <w:shd w:val="clear" w:color="auto" w:fill="F2F2F2"/>
            <w:vAlign w:val="center"/>
          </w:tcPr>
          <w:p w14:paraId="394F2D65" w14:textId="4553D8A6" w:rsidR="00B613CC" w:rsidRPr="007D116C" w:rsidRDefault="00B613CC" w:rsidP="007D116C">
            <w:pPr>
              <w:jc w:val="center"/>
              <w:rPr>
                <w:rFonts w:eastAsia="Times New Roman" w:cs="Arial"/>
                <w:b/>
                <w:color w:val="000000" w:themeColor="text1"/>
                <w:sz w:val="20"/>
                <w:szCs w:val="20"/>
                <w:lang w:val="es-ES" w:eastAsia="es-ES"/>
              </w:rPr>
            </w:pPr>
            <w:r w:rsidRPr="007D116C">
              <w:rPr>
                <w:rFonts w:eastAsia="Times New Roman" w:cs="Arial"/>
                <w:b/>
                <w:color w:val="000000" w:themeColor="text1"/>
                <w:sz w:val="20"/>
                <w:szCs w:val="20"/>
                <w:lang w:val="es-ES" w:eastAsia="es-ES"/>
              </w:rPr>
              <w:t>Ejecución de la Auditoría</w:t>
            </w:r>
          </w:p>
        </w:tc>
        <w:tc>
          <w:tcPr>
            <w:tcW w:w="1309" w:type="pct"/>
            <w:shd w:val="clear" w:color="auto" w:fill="F2F2F2"/>
            <w:vAlign w:val="center"/>
          </w:tcPr>
          <w:p w14:paraId="2D8D3D41" w14:textId="21378BA7" w:rsidR="00B613CC" w:rsidRPr="007D116C" w:rsidRDefault="00B613CC" w:rsidP="007D116C">
            <w:pPr>
              <w:jc w:val="center"/>
              <w:rPr>
                <w:rFonts w:eastAsia="Times New Roman" w:cs="Arial"/>
                <w:b/>
                <w:color w:val="000000" w:themeColor="text1"/>
                <w:sz w:val="20"/>
                <w:szCs w:val="20"/>
                <w:lang w:val="es-ES" w:eastAsia="es-ES"/>
              </w:rPr>
            </w:pPr>
            <w:r w:rsidRPr="007D116C">
              <w:rPr>
                <w:rFonts w:eastAsia="Times New Roman" w:cs="Arial"/>
                <w:b/>
                <w:color w:val="000000" w:themeColor="text1"/>
                <w:sz w:val="20"/>
                <w:szCs w:val="20"/>
                <w:lang w:val="es-ES" w:eastAsia="es-ES"/>
              </w:rPr>
              <w:t>Reunión de Cierre</w:t>
            </w:r>
          </w:p>
        </w:tc>
      </w:tr>
      <w:tr w:rsidR="007D116C" w:rsidRPr="007D116C" w14:paraId="5D075639" w14:textId="77777777" w:rsidTr="00B613CC">
        <w:trPr>
          <w:trHeight w:val="468"/>
        </w:trPr>
        <w:tc>
          <w:tcPr>
            <w:tcW w:w="1282" w:type="pct"/>
            <w:vAlign w:val="center"/>
          </w:tcPr>
          <w:p w14:paraId="594C1814" w14:textId="0ABC03C6" w:rsidR="00B613CC" w:rsidRPr="007D116C" w:rsidRDefault="00E265FC" w:rsidP="007D116C">
            <w:pPr>
              <w:jc w:val="center"/>
              <w:rPr>
                <w:rFonts w:eastAsia="Times New Roman" w:cs="Arial"/>
                <w:color w:val="000000" w:themeColor="text1"/>
                <w:sz w:val="20"/>
                <w:szCs w:val="20"/>
                <w:lang w:val="es-ES" w:eastAsia="es-ES"/>
              </w:rPr>
            </w:pPr>
            <w:r w:rsidRPr="007D116C">
              <w:rPr>
                <w:rFonts w:eastAsia="Times New Roman" w:cs="Arial"/>
                <w:color w:val="000000" w:themeColor="text1"/>
                <w:sz w:val="20"/>
                <w:szCs w:val="20"/>
                <w:lang w:val="es-ES" w:eastAsia="es-ES"/>
              </w:rPr>
              <w:t>02/08/2021</w:t>
            </w:r>
          </w:p>
        </w:tc>
        <w:tc>
          <w:tcPr>
            <w:tcW w:w="2409" w:type="pct"/>
            <w:vAlign w:val="center"/>
          </w:tcPr>
          <w:p w14:paraId="5744A58F" w14:textId="2CE074B3" w:rsidR="00B613CC" w:rsidRPr="007D116C" w:rsidRDefault="00B613CC" w:rsidP="007D116C">
            <w:pPr>
              <w:jc w:val="center"/>
              <w:rPr>
                <w:rFonts w:eastAsia="Times New Roman" w:cs="Arial"/>
                <w:color w:val="000000" w:themeColor="text1"/>
                <w:sz w:val="20"/>
                <w:szCs w:val="20"/>
                <w:lang w:val="es-ES" w:eastAsia="es-ES"/>
              </w:rPr>
            </w:pPr>
            <w:r w:rsidRPr="007D116C">
              <w:rPr>
                <w:rFonts w:eastAsia="Times New Roman" w:cs="Arial"/>
                <w:color w:val="000000" w:themeColor="text1"/>
                <w:sz w:val="20"/>
                <w:szCs w:val="20"/>
                <w:lang w:val="es-ES" w:eastAsia="es-ES"/>
              </w:rPr>
              <w:t xml:space="preserve">Desde </w:t>
            </w:r>
            <w:r w:rsidR="00E265FC" w:rsidRPr="007D116C">
              <w:rPr>
                <w:rFonts w:eastAsia="Times New Roman" w:cs="Arial"/>
                <w:color w:val="000000" w:themeColor="text1"/>
                <w:sz w:val="20"/>
                <w:szCs w:val="20"/>
                <w:lang w:val="es-ES" w:eastAsia="es-ES"/>
              </w:rPr>
              <w:t>10/08/2021</w:t>
            </w:r>
            <w:r w:rsidRPr="007D116C">
              <w:rPr>
                <w:rFonts w:eastAsia="Times New Roman" w:cs="Arial"/>
                <w:color w:val="000000" w:themeColor="text1"/>
                <w:sz w:val="20"/>
                <w:szCs w:val="20"/>
                <w:lang w:val="es-ES" w:eastAsia="es-ES"/>
              </w:rPr>
              <w:t xml:space="preserve"> Hasta </w:t>
            </w:r>
            <w:r w:rsidR="00B63D5F">
              <w:rPr>
                <w:rFonts w:eastAsia="Times New Roman" w:cs="Arial"/>
                <w:color w:val="000000" w:themeColor="text1"/>
                <w:sz w:val="20"/>
                <w:szCs w:val="20"/>
                <w:lang w:val="es-ES" w:eastAsia="es-ES"/>
              </w:rPr>
              <w:t>01/12</w:t>
            </w:r>
            <w:r w:rsidR="00E265FC" w:rsidRPr="007D116C">
              <w:rPr>
                <w:rFonts w:eastAsia="Times New Roman" w:cs="Arial"/>
                <w:color w:val="000000" w:themeColor="text1"/>
                <w:sz w:val="20"/>
                <w:szCs w:val="20"/>
                <w:lang w:val="es-ES" w:eastAsia="es-ES"/>
              </w:rPr>
              <w:t>/2021</w:t>
            </w:r>
          </w:p>
        </w:tc>
        <w:tc>
          <w:tcPr>
            <w:tcW w:w="1309" w:type="pct"/>
            <w:vAlign w:val="center"/>
          </w:tcPr>
          <w:p w14:paraId="7F90472C" w14:textId="59E46BFD" w:rsidR="00B613CC" w:rsidRPr="007D116C" w:rsidRDefault="006E5749" w:rsidP="007D116C">
            <w:pPr>
              <w:jc w:val="center"/>
              <w:rPr>
                <w:rFonts w:eastAsia="Times New Roman" w:cs="Arial"/>
                <w:color w:val="000000" w:themeColor="text1"/>
                <w:sz w:val="20"/>
                <w:szCs w:val="20"/>
                <w:lang w:val="es-ES" w:eastAsia="es-ES"/>
              </w:rPr>
            </w:pPr>
            <w:r>
              <w:rPr>
                <w:rFonts w:eastAsia="Times New Roman" w:cs="Arial"/>
                <w:color w:val="000000" w:themeColor="text1"/>
                <w:sz w:val="20"/>
                <w:szCs w:val="20"/>
                <w:lang w:val="es-ES" w:eastAsia="es-ES"/>
              </w:rPr>
              <w:t>03</w:t>
            </w:r>
            <w:r w:rsidR="00B63D5F">
              <w:rPr>
                <w:rFonts w:eastAsia="Times New Roman" w:cs="Arial"/>
                <w:color w:val="000000" w:themeColor="text1"/>
                <w:sz w:val="20"/>
                <w:szCs w:val="20"/>
                <w:lang w:val="es-ES" w:eastAsia="es-ES"/>
              </w:rPr>
              <w:t>/12</w:t>
            </w:r>
            <w:r w:rsidR="00E265FC" w:rsidRPr="007D116C">
              <w:rPr>
                <w:rFonts w:eastAsia="Times New Roman" w:cs="Arial"/>
                <w:color w:val="000000" w:themeColor="text1"/>
                <w:sz w:val="20"/>
                <w:szCs w:val="20"/>
                <w:lang w:val="es-ES" w:eastAsia="es-ES"/>
              </w:rPr>
              <w:t>/2021</w:t>
            </w:r>
          </w:p>
        </w:tc>
      </w:tr>
    </w:tbl>
    <w:p w14:paraId="27BA17CF" w14:textId="77777777" w:rsidR="00B613CC" w:rsidRPr="007D116C" w:rsidRDefault="00B613CC" w:rsidP="007D116C">
      <w:pPr>
        <w:jc w:val="both"/>
        <w:rPr>
          <w:rFonts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917"/>
        <w:gridCol w:w="2811"/>
        <w:gridCol w:w="3100"/>
      </w:tblGrid>
      <w:tr w:rsidR="007D116C" w:rsidRPr="007D116C" w14:paraId="471B9107" w14:textId="77777777" w:rsidTr="000E5841">
        <w:trPr>
          <w:trHeight w:val="434"/>
        </w:trPr>
        <w:tc>
          <w:tcPr>
            <w:tcW w:w="1652" w:type="pct"/>
            <w:shd w:val="clear" w:color="auto" w:fill="F2F2F2"/>
            <w:vAlign w:val="center"/>
          </w:tcPr>
          <w:p w14:paraId="724387CB" w14:textId="77777777" w:rsidR="000E5841" w:rsidRPr="007D116C" w:rsidRDefault="000E5841" w:rsidP="007D116C">
            <w:pPr>
              <w:jc w:val="center"/>
              <w:rPr>
                <w:rFonts w:eastAsia="Times New Roman" w:cs="Arial"/>
                <w:b/>
                <w:color w:val="000000" w:themeColor="text1"/>
                <w:sz w:val="20"/>
                <w:szCs w:val="20"/>
                <w:lang w:val="es-ES" w:eastAsia="es-ES"/>
              </w:rPr>
            </w:pPr>
            <w:r w:rsidRPr="007D116C">
              <w:rPr>
                <w:rFonts w:eastAsia="Times New Roman" w:cs="Arial"/>
                <w:b/>
                <w:color w:val="000000" w:themeColor="text1"/>
                <w:sz w:val="20"/>
                <w:szCs w:val="20"/>
                <w:lang w:val="es-ES" w:eastAsia="es-ES"/>
              </w:rPr>
              <w:t>Asesor de Control Interno</w:t>
            </w:r>
          </w:p>
        </w:tc>
        <w:tc>
          <w:tcPr>
            <w:tcW w:w="1592" w:type="pct"/>
            <w:shd w:val="clear" w:color="auto" w:fill="F2F2F2"/>
            <w:vAlign w:val="center"/>
          </w:tcPr>
          <w:p w14:paraId="23BD662B" w14:textId="77777777" w:rsidR="000E5841" w:rsidRPr="007D116C" w:rsidRDefault="000E5841" w:rsidP="007D116C">
            <w:pPr>
              <w:jc w:val="center"/>
              <w:rPr>
                <w:rFonts w:eastAsia="Times New Roman" w:cs="Arial"/>
                <w:b/>
                <w:color w:val="000000" w:themeColor="text1"/>
                <w:sz w:val="20"/>
                <w:szCs w:val="20"/>
                <w:lang w:val="es-ES" w:eastAsia="es-ES"/>
              </w:rPr>
            </w:pPr>
            <w:r w:rsidRPr="007D116C">
              <w:rPr>
                <w:rFonts w:eastAsia="Times New Roman" w:cs="Arial"/>
                <w:b/>
                <w:color w:val="000000" w:themeColor="text1"/>
                <w:sz w:val="20"/>
                <w:szCs w:val="20"/>
                <w:lang w:val="es-ES" w:eastAsia="es-ES"/>
              </w:rPr>
              <w:t>Auditor Líder</w:t>
            </w:r>
          </w:p>
        </w:tc>
        <w:tc>
          <w:tcPr>
            <w:tcW w:w="1756" w:type="pct"/>
            <w:shd w:val="clear" w:color="auto" w:fill="F2F2F2"/>
            <w:vAlign w:val="center"/>
          </w:tcPr>
          <w:p w14:paraId="340536FF" w14:textId="77777777" w:rsidR="000E5841" w:rsidRPr="007D116C" w:rsidRDefault="000E5841" w:rsidP="007D116C">
            <w:pPr>
              <w:jc w:val="center"/>
              <w:rPr>
                <w:rFonts w:eastAsia="Times New Roman" w:cs="Arial"/>
                <w:b/>
                <w:color w:val="000000" w:themeColor="text1"/>
                <w:sz w:val="20"/>
                <w:szCs w:val="20"/>
                <w:lang w:val="es-ES" w:eastAsia="es-ES"/>
              </w:rPr>
            </w:pPr>
            <w:r w:rsidRPr="007D116C">
              <w:rPr>
                <w:rFonts w:eastAsia="Times New Roman" w:cs="Arial"/>
                <w:b/>
                <w:color w:val="000000" w:themeColor="text1"/>
                <w:sz w:val="20"/>
                <w:szCs w:val="20"/>
                <w:lang w:val="es-ES" w:eastAsia="es-ES"/>
              </w:rPr>
              <w:t>Equipo Auditor</w:t>
            </w:r>
          </w:p>
        </w:tc>
      </w:tr>
      <w:tr w:rsidR="00D560CE" w:rsidRPr="007D116C" w14:paraId="20763649" w14:textId="77777777" w:rsidTr="00D560CE">
        <w:trPr>
          <w:trHeight w:val="468"/>
        </w:trPr>
        <w:tc>
          <w:tcPr>
            <w:tcW w:w="1652" w:type="pct"/>
            <w:vAlign w:val="center"/>
          </w:tcPr>
          <w:p w14:paraId="0797A2D2" w14:textId="112C9F5D" w:rsidR="00D560CE" w:rsidRPr="007D116C" w:rsidRDefault="00D560CE" w:rsidP="00D560CE">
            <w:pPr>
              <w:jc w:val="center"/>
              <w:rPr>
                <w:rFonts w:eastAsia="Times New Roman" w:cs="Arial"/>
                <w:color w:val="000000" w:themeColor="text1"/>
                <w:sz w:val="20"/>
                <w:szCs w:val="20"/>
                <w:lang w:val="es-ES" w:eastAsia="es-ES"/>
              </w:rPr>
            </w:pPr>
            <w:r w:rsidRPr="007D116C">
              <w:rPr>
                <w:rFonts w:eastAsia="Times New Roman" w:cs="Arial"/>
                <w:color w:val="000000" w:themeColor="text1"/>
                <w:sz w:val="20"/>
                <w:szCs w:val="20"/>
                <w:lang w:val="es-ES" w:eastAsia="es-ES"/>
              </w:rPr>
              <w:t>Eleana Marcela Páez Urrego</w:t>
            </w:r>
          </w:p>
        </w:tc>
        <w:tc>
          <w:tcPr>
            <w:tcW w:w="1592" w:type="pct"/>
            <w:vAlign w:val="center"/>
          </w:tcPr>
          <w:p w14:paraId="5F4E0DA1" w14:textId="3D613D1B" w:rsidR="00D560CE" w:rsidRPr="00D560CE" w:rsidRDefault="006E5749" w:rsidP="00D560CE">
            <w:pPr>
              <w:jc w:val="center"/>
              <w:rPr>
                <w:rFonts w:eastAsia="Times New Roman" w:cs="Arial"/>
                <w:color w:val="000000" w:themeColor="text1"/>
                <w:sz w:val="20"/>
                <w:szCs w:val="20"/>
                <w:lang w:val="es-ES" w:eastAsia="es-ES"/>
              </w:rPr>
            </w:pPr>
            <w:r w:rsidRPr="007D116C">
              <w:rPr>
                <w:rFonts w:eastAsia="Times New Roman" w:cs="Arial"/>
                <w:color w:val="000000" w:themeColor="text1"/>
                <w:sz w:val="20"/>
                <w:szCs w:val="20"/>
                <w:lang w:val="es-ES" w:eastAsia="es-ES"/>
              </w:rPr>
              <w:t>Eleana Marcela Páez Urrego</w:t>
            </w:r>
          </w:p>
        </w:tc>
        <w:tc>
          <w:tcPr>
            <w:tcW w:w="1756" w:type="pct"/>
            <w:vAlign w:val="center"/>
          </w:tcPr>
          <w:p w14:paraId="506DD44C" w14:textId="706C6AB1" w:rsidR="00D560CE" w:rsidRPr="00D560CE" w:rsidRDefault="006E5749" w:rsidP="00D560CE">
            <w:pPr>
              <w:jc w:val="center"/>
              <w:rPr>
                <w:rFonts w:eastAsia="Times New Roman" w:cs="Arial"/>
                <w:color w:val="000000" w:themeColor="text1"/>
                <w:sz w:val="20"/>
                <w:szCs w:val="20"/>
                <w:lang w:val="es-ES" w:eastAsia="es-ES"/>
              </w:rPr>
            </w:pPr>
            <w:r w:rsidRPr="007D116C">
              <w:rPr>
                <w:rFonts w:eastAsia="Times New Roman" w:cs="Arial"/>
                <w:color w:val="000000" w:themeColor="text1"/>
                <w:sz w:val="20"/>
                <w:szCs w:val="20"/>
                <w:lang w:val="es-ES" w:eastAsia="es-ES"/>
              </w:rPr>
              <w:t>Eleana Marcela Páez Urrego</w:t>
            </w:r>
            <w:r w:rsidRPr="00D560CE">
              <w:rPr>
                <w:rFonts w:eastAsia="Times New Roman" w:cs="Arial"/>
                <w:sz w:val="20"/>
                <w:szCs w:val="20"/>
                <w:lang w:val="es-ES" w:eastAsia="es-ES"/>
              </w:rPr>
              <w:t xml:space="preserve"> </w:t>
            </w:r>
            <w:r w:rsidR="00D560CE" w:rsidRPr="00D560CE">
              <w:rPr>
                <w:rFonts w:eastAsia="Times New Roman" w:cs="Arial"/>
                <w:sz w:val="20"/>
                <w:szCs w:val="20"/>
                <w:lang w:val="es-ES" w:eastAsia="es-ES"/>
              </w:rPr>
              <w:t>Raúl Salas Cassiani</w:t>
            </w:r>
          </w:p>
        </w:tc>
      </w:tr>
    </w:tbl>
    <w:p w14:paraId="37033953" w14:textId="77777777" w:rsidR="007E187A" w:rsidRPr="007D116C" w:rsidRDefault="007E187A" w:rsidP="007D116C">
      <w:pPr>
        <w:jc w:val="both"/>
        <w:rPr>
          <w:rFonts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8828"/>
      </w:tblGrid>
      <w:tr w:rsidR="007D116C" w:rsidRPr="007D116C" w14:paraId="7F609EFE" w14:textId="77777777" w:rsidTr="000E5841">
        <w:trPr>
          <w:trHeight w:val="462"/>
          <w:tblHeader/>
        </w:trPr>
        <w:tc>
          <w:tcPr>
            <w:tcW w:w="5000" w:type="pct"/>
            <w:shd w:val="clear" w:color="auto" w:fill="F2F2F2"/>
            <w:vAlign w:val="center"/>
          </w:tcPr>
          <w:p w14:paraId="15873749" w14:textId="77777777" w:rsidR="000E5841" w:rsidRPr="007D116C" w:rsidRDefault="000E5841" w:rsidP="00F81CDD">
            <w:pPr>
              <w:numPr>
                <w:ilvl w:val="0"/>
                <w:numId w:val="1"/>
              </w:numPr>
              <w:jc w:val="cente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RESUMEN EJECUTIVO</w:t>
            </w:r>
          </w:p>
        </w:tc>
      </w:tr>
    </w:tbl>
    <w:p w14:paraId="11BAF4E1" w14:textId="30205890" w:rsidR="007E187A" w:rsidRPr="007D116C" w:rsidRDefault="007E187A" w:rsidP="007D116C">
      <w:pPr>
        <w:jc w:val="both"/>
        <w:rPr>
          <w:rFonts w:cs="Arial"/>
          <w:b/>
          <w:color w:val="000000" w:themeColor="text1"/>
        </w:rPr>
      </w:pPr>
    </w:p>
    <w:p w14:paraId="0F200867" w14:textId="082C6DA7" w:rsidR="00D560CE" w:rsidRDefault="00D560CE" w:rsidP="00D560CE">
      <w:pPr>
        <w:jc w:val="both"/>
        <w:rPr>
          <w:rFonts w:cs="Arial"/>
          <w:szCs w:val="22"/>
        </w:rPr>
      </w:pPr>
      <w:r>
        <w:rPr>
          <w:rFonts w:cs="Arial"/>
          <w:szCs w:val="22"/>
        </w:rPr>
        <w:t>De conformidad con el Plan Anual de Auditoria 2021 de la entidad y en ejercicio del rol de evaluación y seguimiento de la Asesoría de Control Interno, se realizó la auditoría al proceso Gestión del Talento Humano en cuanto al procedimiento Liquidación de nómina y a la implementación del Sistema de Gestión de Seguridad y Salud en el Trabajo – GS-STT en la entidad, en los términos establecidos en el Plan de Auditoria respectivo, comunicado mediante radicado No. 20211200116333 del 30 de junio de 2021</w:t>
      </w:r>
      <w:r w:rsidR="00B63D5F">
        <w:rPr>
          <w:rFonts w:cs="Arial"/>
          <w:szCs w:val="22"/>
        </w:rPr>
        <w:t xml:space="preserve"> y modificado con oficio 20211200168843 del 16 de noviembre de 2021</w:t>
      </w:r>
      <w:r>
        <w:rPr>
          <w:rFonts w:cs="Arial"/>
          <w:szCs w:val="22"/>
        </w:rPr>
        <w:t>.</w:t>
      </w:r>
    </w:p>
    <w:p w14:paraId="5AEF019A" w14:textId="77777777" w:rsidR="00D560CE" w:rsidRDefault="00D560CE" w:rsidP="00D560CE">
      <w:pPr>
        <w:jc w:val="both"/>
        <w:rPr>
          <w:rFonts w:cs="Arial"/>
          <w:szCs w:val="22"/>
        </w:rPr>
      </w:pPr>
    </w:p>
    <w:p w14:paraId="1E1D54E7" w14:textId="77777777" w:rsidR="00D560CE" w:rsidRDefault="00D560CE" w:rsidP="00D560CE">
      <w:pPr>
        <w:jc w:val="both"/>
        <w:rPr>
          <w:rFonts w:cs="Arial"/>
          <w:szCs w:val="22"/>
        </w:rPr>
      </w:pPr>
      <w:r>
        <w:rPr>
          <w:rFonts w:cs="Arial"/>
          <w:szCs w:val="22"/>
        </w:rPr>
        <w:t xml:space="preserve">Así las cosas, se realizaron entrevistas al Responsable del Proceso de Talento Humano, así como a la contratista responsable SG-SST y al contratista encargado de generar la nómina correspondiente de los funcionarios de la entidad, con el fin de precisar sobre algunas inquietudes y ampliar la información contenida en la documentación aportada. </w:t>
      </w:r>
    </w:p>
    <w:p w14:paraId="664EE13B" w14:textId="77777777" w:rsidR="00D560CE" w:rsidRDefault="00D560CE" w:rsidP="00D560CE">
      <w:pPr>
        <w:jc w:val="both"/>
        <w:rPr>
          <w:rFonts w:cs="Arial"/>
          <w:szCs w:val="22"/>
        </w:rPr>
      </w:pPr>
    </w:p>
    <w:p w14:paraId="7B2380ED" w14:textId="4FDA24F2" w:rsidR="00D560CE" w:rsidRDefault="00D560CE" w:rsidP="00D560CE">
      <w:pPr>
        <w:jc w:val="both"/>
        <w:rPr>
          <w:rFonts w:cs="Arial"/>
          <w:szCs w:val="22"/>
        </w:rPr>
      </w:pPr>
      <w:r>
        <w:rPr>
          <w:rFonts w:cs="Arial"/>
          <w:szCs w:val="22"/>
        </w:rPr>
        <w:t xml:space="preserve">De igual manera se coordinó con la responsable del SG-SST, la realización de visitas a cada una de </w:t>
      </w:r>
      <w:r w:rsidR="00B63D5F">
        <w:rPr>
          <w:rFonts w:cs="Arial"/>
          <w:szCs w:val="22"/>
        </w:rPr>
        <w:t>las sedes</w:t>
      </w:r>
      <w:r>
        <w:rPr>
          <w:rFonts w:cs="Arial"/>
          <w:szCs w:val="22"/>
        </w:rPr>
        <w:t xml:space="preserve"> del Instituto, las cuales se realizaron los días 30 de septiembre 01 y 04 de octubre de 2021. </w:t>
      </w:r>
    </w:p>
    <w:p w14:paraId="1C1604E7" w14:textId="77777777" w:rsidR="00D560CE" w:rsidRDefault="00D560CE" w:rsidP="00D560CE">
      <w:pPr>
        <w:jc w:val="both"/>
        <w:rPr>
          <w:rFonts w:cs="Arial"/>
          <w:b/>
          <w:szCs w:val="22"/>
        </w:rPr>
      </w:pPr>
    </w:p>
    <w:p w14:paraId="13C6CEB0" w14:textId="390F386B" w:rsidR="00D560CE" w:rsidRDefault="00D560CE" w:rsidP="00D560CE">
      <w:pPr>
        <w:jc w:val="both"/>
        <w:rPr>
          <w:rFonts w:cs="Arial"/>
          <w:szCs w:val="22"/>
        </w:rPr>
      </w:pPr>
      <w:r>
        <w:rPr>
          <w:rFonts w:cs="Arial"/>
          <w:szCs w:val="22"/>
        </w:rPr>
        <w:t>Es importa</w:t>
      </w:r>
      <w:r w:rsidR="00707198">
        <w:rPr>
          <w:rFonts w:cs="Arial"/>
          <w:szCs w:val="22"/>
        </w:rPr>
        <w:t>nte mencionar que</w:t>
      </w:r>
      <w:r w:rsidR="004E5BC7">
        <w:rPr>
          <w:rFonts w:cs="Arial"/>
          <w:szCs w:val="22"/>
        </w:rPr>
        <w:t>,</w:t>
      </w:r>
      <w:r w:rsidR="00707198">
        <w:rPr>
          <w:rFonts w:cs="Arial"/>
          <w:szCs w:val="22"/>
        </w:rPr>
        <w:t xml:space="preserve"> el proceso </w:t>
      </w:r>
      <w:r>
        <w:rPr>
          <w:rFonts w:cs="Arial"/>
          <w:szCs w:val="22"/>
        </w:rPr>
        <w:t>Gestión del Talento Humano se encuentra caracterizado e incluido en el Mapa de proceso</w:t>
      </w:r>
      <w:r w:rsidR="00707198">
        <w:rPr>
          <w:rFonts w:cs="Arial"/>
          <w:szCs w:val="22"/>
        </w:rPr>
        <w:t>s</w:t>
      </w:r>
      <w:r w:rsidR="004E5BC7">
        <w:rPr>
          <w:rFonts w:cs="Arial"/>
          <w:szCs w:val="22"/>
        </w:rPr>
        <w:t xml:space="preserve"> en nivel de apoyo a la gestión i</w:t>
      </w:r>
      <w:r>
        <w:rPr>
          <w:rFonts w:cs="Arial"/>
          <w:szCs w:val="22"/>
        </w:rPr>
        <w:t>nstitucional y que además cuenta con procedimientos que se encuentran documentados.</w:t>
      </w:r>
    </w:p>
    <w:p w14:paraId="4CF3F554" w14:textId="77777777" w:rsidR="00D560CE" w:rsidRDefault="00D560CE" w:rsidP="00D560CE">
      <w:pPr>
        <w:jc w:val="both"/>
        <w:rPr>
          <w:rFonts w:cs="Arial"/>
          <w:szCs w:val="22"/>
        </w:rPr>
      </w:pPr>
    </w:p>
    <w:p w14:paraId="7F308C6B" w14:textId="77777777" w:rsidR="00104836" w:rsidRDefault="00D560CE" w:rsidP="00D560CE">
      <w:pPr>
        <w:jc w:val="both"/>
        <w:rPr>
          <w:rFonts w:cs="Arial"/>
          <w:szCs w:val="22"/>
        </w:rPr>
      </w:pPr>
      <w:r>
        <w:rPr>
          <w:rFonts w:cs="Arial"/>
          <w:szCs w:val="22"/>
        </w:rPr>
        <w:t xml:space="preserve">Como resultado de la verificación y evaluación, realizada por la Asesoría de Control Interno el presente informe registra lo observado en cuanto al proceso de liquidación de nómina, pagos de seguridad social y parafiscales, para el periodo del 01 de abril de 2020 al 30 de junio de 2021, y verificación de estándares mínimos del SST, acorde a lo estipulado en la Resolución 0312 de 2019, expedida por el Ministerio del Trabajo. </w:t>
      </w:r>
    </w:p>
    <w:p w14:paraId="6A2A15B7" w14:textId="77777777" w:rsidR="00104836" w:rsidRDefault="00104836" w:rsidP="00D560CE">
      <w:pPr>
        <w:jc w:val="both"/>
        <w:rPr>
          <w:rFonts w:cs="Arial"/>
          <w:szCs w:val="22"/>
        </w:rPr>
      </w:pPr>
    </w:p>
    <w:p w14:paraId="068547E9" w14:textId="16490203" w:rsidR="00D560CE" w:rsidRDefault="00104836" w:rsidP="00D560CE">
      <w:pPr>
        <w:jc w:val="both"/>
        <w:rPr>
          <w:rFonts w:cs="Arial"/>
          <w:szCs w:val="22"/>
        </w:rPr>
      </w:pPr>
      <w:r>
        <w:rPr>
          <w:rFonts w:cs="Arial"/>
          <w:szCs w:val="22"/>
        </w:rPr>
        <w:t>Se resalta</w:t>
      </w:r>
      <w:r w:rsidR="00D560CE">
        <w:rPr>
          <w:rFonts w:cs="Arial"/>
          <w:szCs w:val="22"/>
        </w:rPr>
        <w:t xml:space="preserve"> que</w:t>
      </w:r>
      <w:r>
        <w:rPr>
          <w:rFonts w:cs="Arial"/>
          <w:szCs w:val="22"/>
        </w:rPr>
        <w:t>,</w:t>
      </w:r>
      <w:r w:rsidR="00D560CE">
        <w:rPr>
          <w:rFonts w:cs="Arial"/>
          <w:szCs w:val="22"/>
        </w:rPr>
        <w:t xml:space="preserve"> esta auditoria evidenció los importantes esfuerzos que ha realizado la entidad para la implementación que se viene realizando del SST, de igual manera, que cuenta con un equipo idóneo para la gestión de los dos procedimientos objeto de la presente auditoría, no obstante, en estricta observancia del principio de mejora continua se han identificado algunos aspec</w:t>
      </w:r>
      <w:r w:rsidR="00590BE7">
        <w:rPr>
          <w:rFonts w:cs="Arial"/>
          <w:szCs w:val="22"/>
        </w:rPr>
        <w:t>tos que requieren fortalecerse.</w:t>
      </w:r>
    </w:p>
    <w:p w14:paraId="137B3459" w14:textId="01BA8BB2" w:rsidR="0095685B" w:rsidRPr="007D116C" w:rsidRDefault="0095685B" w:rsidP="007D116C">
      <w:pPr>
        <w:jc w:val="both"/>
        <w:rPr>
          <w:rFonts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8828"/>
      </w:tblGrid>
      <w:tr w:rsidR="007D116C" w:rsidRPr="007D116C" w14:paraId="2B60C5F7" w14:textId="77777777" w:rsidTr="000E5841">
        <w:trPr>
          <w:trHeight w:val="462"/>
          <w:tblHeader/>
        </w:trPr>
        <w:tc>
          <w:tcPr>
            <w:tcW w:w="5000" w:type="pct"/>
            <w:shd w:val="clear" w:color="auto" w:fill="F2F2F2"/>
            <w:vAlign w:val="center"/>
          </w:tcPr>
          <w:p w14:paraId="160A7CC1" w14:textId="77777777" w:rsidR="000E5841" w:rsidRPr="007D116C" w:rsidRDefault="000E5841" w:rsidP="00F81CDD">
            <w:pPr>
              <w:numPr>
                <w:ilvl w:val="0"/>
                <w:numId w:val="1"/>
              </w:numPr>
              <w:jc w:val="cente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DESARROLLO DEL INFORME</w:t>
            </w:r>
          </w:p>
        </w:tc>
      </w:tr>
    </w:tbl>
    <w:p w14:paraId="535D138F" w14:textId="77777777" w:rsidR="007335ED" w:rsidRPr="007D116C" w:rsidRDefault="007335ED" w:rsidP="007D116C">
      <w:pPr>
        <w:jc w:val="both"/>
        <w:rPr>
          <w:rFonts w:cs="Arial"/>
          <w:bCs/>
          <w:color w:val="000000" w:themeColor="text1"/>
        </w:rPr>
      </w:pPr>
    </w:p>
    <w:p w14:paraId="5027D52E" w14:textId="77777777" w:rsidR="004C7961" w:rsidRDefault="004C7961" w:rsidP="00F81CDD">
      <w:pPr>
        <w:pStyle w:val="Prrafodelista"/>
        <w:numPr>
          <w:ilvl w:val="1"/>
          <w:numId w:val="4"/>
        </w:numPr>
        <w:ind w:left="1068"/>
        <w:jc w:val="both"/>
        <w:rPr>
          <w:rFonts w:cs="Arial"/>
          <w:b/>
          <w:bCs/>
          <w:color w:val="000000" w:themeColor="text1"/>
          <w:szCs w:val="22"/>
        </w:rPr>
      </w:pPr>
      <w:r>
        <w:rPr>
          <w:rFonts w:cs="Arial"/>
          <w:b/>
          <w:bCs/>
          <w:color w:val="000000" w:themeColor="text1"/>
          <w:szCs w:val="22"/>
        </w:rPr>
        <w:t>LIQUIDACIÓN DE NOMINA</w:t>
      </w:r>
    </w:p>
    <w:p w14:paraId="232A2F36" w14:textId="77777777" w:rsidR="004C7961" w:rsidRDefault="004C7961" w:rsidP="004C7961">
      <w:pPr>
        <w:jc w:val="both"/>
        <w:rPr>
          <w:rFonts w:cs="Arial"/>
          <w:b/>
          <w:bCs/>
          <w:color w:val="000000" w:themeColor="text1"/>
          <w:szCs w:val="22"/>
        </w:rPr>
      </w:pPr>
    </w:p>
    <w:p w14:paraId="2461FADE" w14:textId="1D251460" w:rsidR="004C7961" w:rsidRDefault="004C7961" w:rsidP="004C7961">
      <w:pPr>
        <w:jc w:val="both"/>
        <w:rPr>
          <w:rFonts w:cs="Arial"/>
          <w:bCs/>
          <w:color w:val="000000" w:themeColor="text1"/>
          <w:szCs w:val="22"/>
        </w:rPr>
      </w:pPr>
      <w:r>
        <w:rPr>
          <w:rFonts w:cs="Arial"/>
          <w:bCs/>
          <w:color w:val="000000" w:themeColor="text1"/>
          <w:szCs w:val="22"/>
        </w:rPr>
        <w:t xml:space="preserve">La entidad cuenta con el aplicativo Milenium para la liquidación de la nómina, el cual permite realizar el proceso de registro y cálculo de la misma, así como efectuar la liquidación mensual de aportes a seguridad social, aportes parafiscales </w:t>
      </w:r>
      <w:r w:rsidR="00B63D5F">
        <w:rPr>
          <w:rFonts w:cs="Arial"/>
          <w:bCs/>
          <w:color w:val="000000" w:themeColor="text1"/>
          <w:szCs w:val="22"/>
        </w:rPr>
        <w:t>y de</w:t>
      </w:r>
      <w:r>
        <w:rPr>
          <w:rFonts w:cs="Arial"/>
          <w:bCs/>
          <w:color w:val="000000" w:themeColor="text1"/>
          <w:szCs w:val="22"/>
        </w:rPr>
        <w:t xml:space="preserve"> retención en la fuente.</w:t>
      </w:r>
    </w:p>
    <w:p w14:paraId="5DE1DEBA" w14:textId="77777777" w:rsidR="004C7961" w:rsidRDefault="004C7961" w:rsidP="004C7961">
      <w:pPr>
        <w:jc w:val="both"/>
        <w:rPr>
          <w:rFonts w:cs="Arial"/>
          <w:bCs/>
          <w:color w:val="000000" w:themeColor="text1"/>
          <w:szCs w:val="22"/>
        </w:rPr>
      </w:pPr>
    </w:p>
    <w:p w14:paraId="78AED92C" w14:textId="6D3768FE" w:rsidR="002F7FB8" w:rsidRDefault="00642803" w:rsidP="004C7961">
      <w:pPr>
        <w:jc w:val="both"/>
        <w:rPr>
          <w:rFonts w:cs="Arial"/>
          <w:bCs/>
          <w:color w:val="000000" w:themeColor="text1"/>
          <w:szCs w:val="22"/>
        </w:rPr>
      </w:pPr>
      <w:r>
        <w:rPr>
          <w:rFonts w:cs="Arial"/>
          <w:bCs/>
          <w:color w:val="000000" w:themeColor="text1"/>
          <w:szCs w:val="22"/>
        </w:rPr>
        <w:t>Para el desarrollo de la presente Auditoria</w:t>
      </w:r>
      <w:r w:rsidR="00902473">
        <w:rPr>
          <w:rFonts w:cs="Arial"/>
          <w:bCs/>
          <w:color w:val="000000" w:themeColor="text1"/>
          <w:szCs w:val="22"/>
        </w:rPr>
        <w:t>, d</w:t>
      </w:r>
      <w:r w:rsidR="004C7961" w:rsidRPr="001B4841">
        <w:rPr>
          <w:rFonts w:cs="Arial"/>
          <w:bCs/>
          <w:color w:val="000000" w:themeColor="text1"/>
          <w:szCs w:val="22"/>
        </w:rPr>
        <w:t>e un total de 36 funcionarios que componen la Planta</w:t>
      </w:r>
      <w:r w:rsidR="008655A1" w:rsidRPr="001B4841">
        <w:rPr>
          <w:rFonts w:cs="Arial"/>
          <w:bCs/>
          <w:color w:val="000000" w:themeColor="text1"/>
          <w:szCs w:val="22"/>
        </w:rPr>
        <w:t xml:space="preserve"> del IDPC</w:t>
      </w:r>
      <w:r w:rsidR="00902473">
        <w:rPr>
          <w:rFonts w:cs="Arial"/>
          <w:bCs/>
          <w:color w:val="000000" w:themeColor="text1"/>
          <w:szCs w:val="22"/>
        </w:rPr>
        <w:t xml:space="preserve">, se tomó una muestra aleatoria </w:t>
      </w:r>
      <w:r w:rsidR="004C7961" w:rsidRPr="001B4841">
        <w:rPr>
          <w:rFonts w:cs="Arial"/>
          <w:bCs/>
          <w:color w:val="000000" w:themeColor="text1"/>
          <w:szCs w:val="22"/>
        </w:rPr>
        <w:t>de 14</w:t>
      </w:r>
      <w:r w:rsidR="008655A1" w:rsidRPr="001B4841">
        <w:rPr>
          <w:rFonts w:cs="Arial"/>
          <w:bCs/>
          <w:color w:val="000000" w:themeColor="text1"/>
          <w:szCs w:val="22"/>
        </w:rPr>
        <w:t xml:space="preserve"> funcio</w:t>
      </w:r>
      <w:r w:rsidR="00902473">
        <w:rPr>
          <w:rFonts w:cs="Arial"/>
          <w:bCs/>
          <w:color w:val="000000" w:themeColor="text1"/>
          <w:szCs w:val="22"/>
        </w:rPr>
        <w:t xml:space="preserve">narios, </w:t>
      </w:r>
      <w:r>
        <w:rPr>
          <w:rFonts w:cs="Arial"/>
          <w:bCs/>
          <w:color w:val="000000" w:themeColor="text1"/>
          <w:szCs w:val="22"/>
        </w:rPr>
        <w:t xml:space="preserve">equivalente al 38%, para </w:t>
      </w:r>
      <w:r w:rsidR="00590BE7" w:rsidRPr="001B4841">
        <w:rPr>
          <w:rFonts w:cs="Arial"/>
          <w:bCs/>
          <w:color w:val="000000" w:themeColor="text1"/>
          <w:szCs w:val="22"/>
        </w:rPr>
        <w:t>los meses de mayo, junio, julio, noviembre, diciembre de 2020 y enero, febrero mayo, junio de 2021</w:t>
      </w:r>
      <w:r w:rsidR="00590BE7">
        <w:rPr>
          <w:rFonts w:cs="Arial"/>
          <w:bCs/>
          <w:color w:val="000000" w:themeColor="text1"/>
          <w:szCs w:val="22"/>
        </w:rPr>
        <w:t>, los cuales fueron</w:t>
      </w:r>
      <w:r>
        <w:rPr>
          <w:rFonts w:cs="Arial"/>
          <w:bCs/>
          <w:color w:val="000000" w:themeColor="text1"/>
          <w:szCs w:val="22"/>
        </w:rPr>
        <w:t xml:space="preserve"> seleccionados</w:t>
      </w:r>
      <w:r w:rsidR="00590BE7">
        <w:rPr>
          <w:rFonts w:cs="Arial"/>
          <w:bCs/>
          <w:color w:val="000000" w:themeColor="text1"/>
          <w:szCs w:val="22"/>
        </w:rPr>
        <w:t xml:space="preserve"> en la muestra</w:t>
      </w:r>
      <w:r>
        <w:rPr>
          <w:rFonts w:cs="Arial"/>
          <w:bCs/>
          <w:color w:val="000000" w:themeColor="text1"/>
          <w:szCs w:val="22"/>
        </w:rPr>
        <w:t xml:space="preserve">. De tal manera </w:t>
      </w:r>
      <w:r w:rsidR="00B63D5F">
        <w:rPr>
          <w:rFonts w:cs="Arial"/>
          <w:bCs/>
          <w:color w:val="000000" w:themeColor="text1"/>
          <w:szCs w:val="22"/>
        </w:rPr>
        <w:t>que una</w:t>
      </w:r>
      <w:r w:rsidR="0097360D">
        <w:rPr>
          <w:rFonts w:cs="Arial"/>
          <w:bCs/>
          <w:color w:val="000000" w:themeColor="text1"/>
          <w:szCs w:val="22"/>
        </w:rPr>
        <w:t xml:space="preserve"> vez asignado un número </w:t>
      </w:r>
      <w:r w:rsidR="009C3206">
        <w:rPr>
          <w:rFonts w:cs="Arial"/>
          <w:bCs/>
          <w:color w:val="000000" w:themeColor="text1"/>
          <w:szCs w:val="22"/>
        </w:rPr>
        <w:t>aleatorio para cada funcionario</w:t>
      </w:r>
      <w:r w:rsidR="0097360D">
        <w:rPr>
          <w:rFonts w:cs="Arial"/>
          <w:bCs/>
          <w:color w:val="000000" w:themeColor="text1"/>
          <w:szCs w:val="22"/>
        </w:rPr>
        <w:t>, se procedió</w:t>
      </w:r>
      <w:r w:rsidR="00061D1C">
        <w:rPr>
          <w:rFonts w:cs="Arial"/>
          <w:bCs/>
          <w:color w:val="000000" w:themeColor="text1"/>
          <w:szCs w:val="22"/>
        </w:rPr>
        <w:t xml:space="preserve"> </w:t>
      </w:r>
      <w:r w:rsidR="0097360D">
        <w:rPr>
          <w:rFonts w:cs="Arial"/>
          <w:bCs/>
          <w:color w:val="000000" w:themeColor="text1"/>
          <w:szCs w:val="22"/>
        </w:rPr>
        <w:t>a organizarlos de mayor a menor</w:t>
      </w:r>
      <w:r w:rsidR="009C3206">
        <w:rPr>
          <w:rFonts w:cs="Arial"/>
          <w:bCs/>
          <w:color w:val="000000" w:themeColor="text1"/>
          <w:szCs w:val="22"/>
        </w:rPr>
        <w:t xml:space="preserve"> y se tomaron los 14 primeros, indistintamente de</w:t>
      </w:r>
      <w:r w:rsidR="009C3206" w:rsidRPr="001B4841">
        <w:rPr>
          <w:rFonts w:cs="Arial"/>
          <w:bCs/>
          <w:color w:val="000000" w:themeColor="text1"/>
          <w:szCs w:val="22"/>
        </w:rPr>
        <w:t xml:space="preserve"> los niveles de la escala salarial</w:t>
      </w:r>
      <w:r w:rsidR="002F7FB8">
        <w:rPr>
          <w:rFonts w:cs="Arial"/>
          <w:bCs/>
          <w:color w:val="000000" w:themeColor="text1"/>
          <w:szCs w:val="22"/>
        </w:rPr>
        <w:t xml:space="preserve"> de la entidad</w:t>
      </w:r>
      <w:r w:rsidR="0097360D">
        <w:rPr>
          <w:rFonts w:cs="Arial"/>
          <w:bCs/>
          <w:color w:val="000000" w:themeColor="text1"/>
          <w:szCs w:val="22"/>
        </w:rPr>
        <w:t>.</w:t>
      </w:r>
      <w:r w:rsidR="00D4378F" w:rsidRPr="001B4841">
        <w:rPr>
          <w:rFonts w:cs="Arial"/>
          <w:bCs/>
          <w:color w:val="000000" w:themeColor="text1"/>
          <w:szCs w:val="22"/>
        </w:rPr>
        <w:t xml:space="preserve"> </w:t>
      </w:r>
      <w:r w:rsidR="009C3206">
        <w:rPr>
          <w:rFonts w:cs="Arial"/>
          <w:bCs/>
          <w:color w:val="000000" w:themeColor="text1"/>
          <w:szCs w:val="22"/>
        </w:rPr>
        <w:t xml:space="preserve"> </w:t>
      </w:r>
      <w:r w:rsidR="00D858DA">
        <w:rPr>
          <w:rFonts w:cs="Arial"/>
          <w:bCs/>
          <w:color w:val="000000" w:themeColor="text1"/>
          <w:szCs w:val="22"/>
        </w:rPr>
        <w:t>Quedando la muestra de la siguiente manera</w:t>
      </w:r>
      <w:r w:rsidR="003C0AE7">
        <w:rPr>
          <w:rFonts w:cs="Arial"/>
          <w:bCs/>
          <w:color w:val="000000" w:themeColor="text1"/>
          <w:szCs w:val="22"/>
        </w:rPr>
        <w:t xml:space="preserve">, donde, </w:t>
      </w:r>
      <w:r w:rsidR="000F3F70">
        <w:rPr>
          <w:rFonts w:cs="Arial"/>
          <w:bCs/>
          <w:color w:val="000000" w:themeColor="text1"/>
          <w:szCs w:val="22"/>
        </w:rPr>
        <w:t>se indica con</w:t>
      </w:r>
      <w:r w:rsidR="003C0AE7" w:rsidRPr="0019044A">
        <w:rPr>
          <w:rFonts w:cs="Arial"/>
          <w:bCs/>
          <w:color w:val="000000" w:themeColor="text1"/>
          <w:szCs w:val="22"/>
        </w:rPr>
        <w:t xml:space="preserve"> </w:t>
      </w:r>
      <w:r w:rsidR="003C0AE7" w:rsidRPr="0019044A">
        <w:rPr>
          <w:rFonts w:ascii="Wingdings 2" w:hAnsi="Wingdings 2" w:cs="Arial"/>
          <w:bCs/>
          <w:color w:val="FF0000"/>
          <w:sz w:val="28"/>
          <w:szCs w:val="22"/>
        </w:rPr>
        <w:t></w:t>
      </w:r>
      <w:r w:rsidR="003C0AE7" w:rsidRPr="0019044A">
        <w:rPr>
          <w:rFonts w:cs="Arial"/>
          <w:bCs/>
          <w:color w:val="000000" w:themeColor="text1"/>
          <w:szCs w:val="22"/>
        </w:rPr>
        <w:t xml:space="preserve">, los periodos revisados y con </w:t>
      </w:r>
      <w:r w:rsidR="003C0AE7" w:rsidRPr="0019044A">
        <w:rPr>
          <w:rFonts w:ascii="Wingdings 2" w:hAnsi="Wingdings 2" w:cs="Arial"/>
          <w:bCs/>
          <w:color w:val="000000" w:themeColor="text1"/>
          <w:sz w:val="28"/>
          <w:szCs w:val="22"/>
        </w:rPr>
        <w:t></w:t>
      </w:r>
      <w:r w:rsidR="003C0AE7" w:rsidRPr="0019044A">
        <w:rPr>
          <w:rFonts w:cs="Arial"/>
          <w:bCs/>
          <w:color w:val="000000" w:themeColor="text1"/>
          <w:sz w:val="24"/>
          <w:szCs w:val="22"/>
        </w:rPr>
        <w:t>,</w:t>
      </w:r>
      <w:r w:rsidR="003C0AE7">
        <w:rPr>
          <w:rFonts w:cs="Arial"/>
          <w:bCs/>
          <w:color w:val="000000" w:themeColor="text1"/>
          <w:szCs w:val="22"/>
        </w:rPr>
        <w:t xml:space="preserve"> </w:t>
      </w:r>
      <w:r w:rsidR="003C0AE7" w:rsidRPr="0019044A">
        <w:rPr>
          <w:rFonts w:cs="Arial"/>
          <w:bCs/>
          <w:color w:val="000000" w:themeColor="text1"/>
          <w:szCs w:val="22"/>
        </w:rPr>
        <w:t>los periodos n</w:t>
      </w:r>
      <w:r w:rsidR="00FD5CEC">
        <w:rPr>
          <w:rFonts w:cs="Arial"/>
          <w:bCs/>
          <w:color w:val="000000" w:themeColor="text1"/>
          <w:szCs w:val="22"/>
        </w:rPr>
        <w:t>o revisados para cada</w:t>
      </w:r>
      <w:r w:rsidR="003C0AE7">
        <w:rPr>
          <w:rFonts w:cs="Arial"/>
          <w:bCs/>
          <w:color w:val="000000" w:themeColor="text1"/>
          <w:szCs w:val="22"/>
        </w:rPr>
        <w:t xml:space="preserve"> funcionario</w:t>
      </w:r>
      <w:r w:rsidR="00D858DA">
        <w:rPr>
          <w:rFonts w:cs="Arial"/>
          <w:bCs/>
          <w:color w:val="000000" w:themeColor="text1"/>
          <w:szCs w:val="22"/>
        </w:rPr>
        <w:t>:</w:t>
      </w:r>
    </w:p>
    <w:p w14:paraId="2BA92B38" w14:textId="46028D99" w:rsidR="00590BE7" w:rsidRDefault="00590BE7" w:rsidP="004C7961">
      <w:pPr>
        <w:jc w:val="both"/>
        <w:rPr>
          <w:rFonts w:cs="Arial"/>
          <w:bCs/>
          <w:color w:val="000000" w:themeColor="text1"/>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78"/>
        <w:gridCol w:w="768"/>
        <w:gridCol w:w="700"/>
        <w:gridCol w:w="656"/>
        <w:gridCol w:w="741"/>
        <w:gridCol w:w="683"/>
        <w:gridCol w:w="719"/>
        <w:gridCol w:w="715"/>
        <w:gridCol w:w="768"/>
        <w:gridCol w:w="700"/>
      </w:tblGrid>
      <w:tr w:rsidR="00B44823" w:rsidRPr="00B44823" w14:paraId="03907F20" w14:textId="77777777" w:rsidTr="003C0AE7">
        <w:trPr>
          <w:trHeight w:val="300"/>
          <w:tblHeader/>
        </w:trPr>
        <w:tc>
          <w:tcPr>
            <w:tcW w:w="5000" w:type="pct"/>
            <w:gridSpan w:val="10"/>
            <w:shd w:val="clear" w:color="auto" w:fill="D9D9D9" w:themeFill="background1" w:themeFillShade="D9"/>
            <w:noWrap/>
            <w:vAlign w:val="center"/>
            <w:hideMark/>
          </w:tcPr>
          <w:p w14:paraId="24E1C006" w14:textId="77777777" w:rsidR="00B44823" w:rsidRPr="00B44823" w:rsidRDefault="00B44823" w:rsidP="00B44823">
            <w:pPr>
              <w:jc w:val="center"/>
              <w:rPr>
                <w:rFonts w:ascii="Calibri" w:eastAsia="Times New Roman" w:hAnsi="Calibri" w:cs="Calibri"/>
                <w:b/>
                <w:bCs/>
                <w:color w:val="000000"/>
                <w:sz w:val="18"/>
                <w:szCs w:val="18"/>
                <w:lang w:val="es-MX" w:eastAsia="es-MX"/>
              </w:rPr>
            </w:pPr>
            <w:r w:rsidRPr="00B44823">
              <w:rPr>
                <w:rFonts w:ascii="Calibri" w:eastAsia="Times New Roman" w:hAnsi="Calibri" w:cs="Calibri"/>
                <w:b/>
                <w:bCs/>
                <w:color w:val="000000"/>
                <w:sz w:val="18"/>
                <w:szCs w:val="18"/>
                <w:lang w:val="es-MX" w:eastAsia="es-MX"/>
              </w:rPr>
              <w:t>Muestra verificada</w:t>
            </w:r>
          </w:p>
        </w:tc>
      </w:tr>
      <w:tr w:rsidR="003C0AE7" w:rsidRPr="003C0AE7" w14:paraId="5BF49344" w14:textId="77777777" w:rsidTr="003C0AE7">
        <w:trPr>
          <w:trHeight w:val="300"/>
          <w:tblHeader/>
        </w:trPr>
        <w:tc>
          <w:tcPr>
            <w:tcW w:w="1347" w:type="pct"/>
            <w:shd w:val="clear" w:color="auto" w:fill="D9D9D9" w:themeFill="background1" w:themeFillShade="D9"/>
            <w:noWrap/>
            <w:vAlign w:val="center"/>
            <w:hideMark/>
          </w:tcPr>
          <w:p w14:paraId="5969930A" w14:textId="77777777" w:rsidR="00B44823" w:rsidRPr="00B44823" w:rsidRDefault="00B44823" w:rsidP="00B44823">
            <w:pPr>
              <w:rPr>
                <w:rFonts w:ascii="Calibri" w:eastAsia="Times New Roman" w:hAnsi="Calibri" w:cs="Calibri"/>
                <w:b/>
                <w:bCs/>
                <w:color w:val="000000"/>
                <w:sz w:val="18"/>
                <w:szCs w:val="18"/>
                <w:lang w:val="es-MX" w:eastAsia="es-MX"/>
              </w:rPr>
            </w:pPr>
            <w:r w:rsidRPr="00B44823">
              <w:rPr>
                <w:rFonts w:ascii="Calibri" w:eastAsia="Times New Roman" w:hAnsi="Calibri" w:cs="Calibri"/>
                <w:b/>
                <w:bCs/>
                <w:color w:val="000000"/>
                <w:sz w:val="18"/>
                <w:szCs w:val="18"/>
                <w:lang w:val="es-MX" w:eastAsia="es-MX"/>
              </w:rPr>
              <w:t xml:space="preserve">Funcionarios </w:t>
            </w:r>
          </w:p>
        </w:tc>
        <w:tc>
          <w:tcPr>
            <w:tcW w:w="435" w:type="pct"/>
            <w:shd w:val="clear" w:color="auto" w:fill="D9D9D9" w:themeFill="background1" w:themeFillShade="D9"/>
            <w:noWrap/>
            <w:vAlign w:val="center"/>
            <w:hideMark/>
          </w:tcPr>
          <w:p w14:paraId="423ACB1D" w14:textId="77777777" w:rsidR="00B44823" w:rsidRPr="00B44823" w:rsidRDefault="00B44823" w:rsidP="00B44823">
            <w:pPr>
              <w:jc w:val="center"/>
              <w:rPr>
                <w:rFonts w:ascii="Calibri" w:eastAsia="Times New Roman" w:hAnsi="Calibri" w:cs="Calibri"/>
                <w:b/>
                <w:bCs/>
                <w:color w:val="000000"/>
                <w:sz w:val="18"/>
                <w:szCs w:val="18"/>
                <w:lang w:val="es-MX" w:eastAsia="es-MX"/>
              </w:rPr>
            </w:pPr>
            <w:r w:rsidRPr="00B44823">
              <w:rPr>
                <w:rFonts w:ascii="Calibri" w:eastAsia="Times New Roman" w:hAnsi="Calibri" w:cs="Calibri"/>
                <w:b/>
                <w:bCs/>
                <w:color w:val="000000"/>
                <w:sz w:val="18"/>
                <w:szCs w:val="18"/>
                <w:lang w:val="es-MX" w:eastAsia="es-MX"/>
              </w:rPr>
              <w:t>May 2020</w:t>
            </w:r>
          </w:p>
        </w:tc>
        <w:tc>
          <w:tcPr>
            <w:tcW w:w="396" w:type="pct"/>
            <w:shd w:val="clear" w:color="auto" w:fill="D9D9D9" w:themeFill="background1" w:themeFillShade="D9"/>
            <w:noWrap/>
            <w:vAlign w:val="center"/>
            <w:hideMark/>
          </w:tcPr>
          <w:p w14:paraId="648EE143" w14:textId="2F53EE6B" w:rsidR="00B44823" w:rsidRPr="00B44823" w:rsidRDefault="00B44823" w:rsidP="00B44823">
            <w:pPr>
              <w:jc w:val="center"/>
              <w:rPr>
                <w:rFonts w:ascii="Calibri" w:eastAsia="Times New Roman" w:hAnsi="Calibri" w:cs="Calibri"/>
                <w:b/>
                <w:bCs/>
                <w:color w:val="000000"/>
                <w:sz w:val="18"/>
                <w:szCs w:val="18"/>
                <w:lang w:val="es-MX" w:eastAsia="es-MX"/>
              </w:rPr>
            </w:pPr>
            <w:r w:rsidRPr="00B44823">
              <w:rPr>
                <w:rFonts w:ascii="Calibri" w:eastAsia="Times New Roman" w:hAnsi="Calibri" w:cs="Calibri"/>
                <w:b/>
                <w:bCs/>
                <w:color w:val="000000"/>
                <w:sz w:val="18"/>
                <w:szCs w:val="18"/>
                <w:lang w:val="es-MX" w:eastAsia="es-MX"/>
              </w:rPr>
              <w:t>Jun</w:t>
            </w:r>
            <w:r w:rsidR="003C0AE7">
              <w:rPr>
                <w:rFonts w:ascii="Calibri" w:eastAsia="Times New Roman" w:hAnsi="Calibri" w:cs="Calibri"/>
                <w:b/>
                <w:bCs/>
                <w:color w:val="000000"/>
                <w:sz w:val="18"/>
                <w:szCs w:val="18"/>
                <w:lang w:val="es-MX" w:eastAsia="es-MX"/>
              </w:rPr>
              <w:t xml:space="preserve"> </w:t>
            </w:r>
            <w:r w:rsidRPr="00B44823">
              <w:rPr>
                <w:rFonts w:ascii="Calibri" w:eastAsia="Times New Roman" w:hAnsi="Calibri" w:cs="Calibri"/>
                <w:b/>
                <w:bCs/>
                <w:color w:val="000000"/>
                <w:sz w:val="18"/>
                <w:szCs w:val="18"/>
                <w:lang w:val="es-MX" w:eastAsia="es-MX"/>
              </w:rPr>
              <w:t>2020</w:t>
            </w:r>
          </w:p>
        </w:tc>
        <w:tc>
          <w:tcPr>
            <w:tcW w:w="372" w:type="pct"/>
            <w:shd w:val="clear" w:color="auto" w:fill="D9D9D9" w:themeFill="background1" w:themeFillShade="D9"/>
            <w:noWrap/>
            <w:vAlign w:val="center"/>
            <w:hideMark/>
          </w:tcPr>
          <w:p w14:paraId="5864BD5A" w14:textId="41EE4ED2" w:rsidR="00B44823" w:rsidRPr="00B44823" w:rsidRDefault="00B44823" w:rsidP="00B44823">
            <w:pPr>
              <w:jc w:val="center"/>
              <w:rPr>
                <w:rFonts w:ascii="Calibri" w:eastAsia="Times New Roman" w:hAnsi="Calibri" w:cs="Calibri"/>
                <w:b/>
                <w:bCs/>
                <w:color w:val="000000"/>
                <w:sz w:val="18"/>
                <w:szCs w:val="18"/>
                <w:lang w:val="es-MX" w:eastAsia="es-MX"/>
              </w:rPr>
            </w:pPr>
            <w:r w:rsidRPr="00B44823">
              <w:rPr>
                <w:rFonts w:ascii="Calibri" w:eastAsia="Times New Roman" w:hAnsi="Calibri" w:cs="Calibri"/>
                <w:b/>
                <w:bCs/>
                <w:color w:val="000000"/>
                <w:sz w:val="18"/>
                <w:szCs w:val="18"/>
                <w:lang w:val="es-MX" w:eastAsia="es-MX"/>
              </w:rPr>
              <w:t>Jul</w:t>
            </w:r>
            <w:r w:rsidR="003C0AE7">
              <w:rPr>
                <w:rFonts w:ascii="Calibri" w:eastAsia="Times New Roman" w:hAnsi="Calibri" w:cs="Calibri"/>
                <w:b/>
                <w:bCs/>
                <w:color w:val="000000"/>
                <w:sz w:val="18"/>
                <w:szCs w:val="18"/>
                <w:lang w:val="es-MX" w:eastAsia="es-MX"/>
              </w:rPr>
              <w:t xml:space="preserve"> </w:t>
            </w:r>
            <w:r w:rsidRPr="00B44823">
              <w:rPr>
                <w:rFonts w:ascii="Calibri" w:eastAsia="Times New Roman" w:hAnsi="Calibri" w:cs="Calibri"/>
                <w:b/>
                <w:bCs/>
                <w:color w:val="000000"/>
                <w:sz w:val="18"/>
                <w:szCs w:val="18"/>
                <w:lang w:val="es-MX" w:eastAsia="es-MX"/>
              </w:rPr>
              <w:t>2020</w:t>
            </w:r>
          </w:p>
        </w:tc>
        <w:tc>
          <w:tcPr>
            <w:tcW w:w="420" w:type="pct"/>
            <w:shd w:val="clear" w:color="auto" w:fill="D9D9D9" w:themeFill="background1" w:themeFillShade="D9"/>
            <w:noWrap/>
            <w:vAlign w:val="center"/>
            <w:hideMark/>
          </w:tcPr>
          <w:p w14:paraId="2BC102C2" w14:textId="0B6C879D" w:rsidR="00B44823" w:rsidRPr="00B44823" w:rsidRDefault="003C0AE7" w:rsidP="00B44823">
            <w:pPr>
              <w:jc w:val="center"/>
              <w:rPr>
                <w:rFonts w:ascii="Calibri" w:eastAsia="Times New Roman" w:hAnsi="Calibri" w:cs="Calibri"/>
                <w:b/>
                <w:bCs/>
                <w:color w:val="000000"/>
                <w:sz w:val="18"/>
                <w:szCs w:val="18"/>
                <w:lang w:val="es-MX" w:eastAsia="es-MX"/>
              </w:rPr>
            </w:pPr>
            <w:r>
              <w:rPr>
                <w:rFonts w:ascii="Calibri" w:eastAsia="Times New Roman" w:hAnsi="Calibri" w:cs="Calibri"/>
                <w:b/>
                <w:bCs/>
                <w:color w:val="000000"/>
                <w:sz w:val="18"/>
                <w:szCs w:val="18"/>
                <w:lang w:val="es-MX" w:eastAsia="es-MX"/>
              </w:rPr>
              <w:t xml:space="preserve">Nov </w:t>
            </w:r>
            <w:r w:rsidR="00B44823" w:rsidRPr="00B44823">
              <w:rPr>
                <w:rFonts w:ascii="Calibri" w:eastAsia="Times New Roman" w:hAnsi="Calibri" w:cs="Calibri"/>
                <w:b/>
                <w:bCs/>
                <w:color w:val="000000"/>
                <w:sz w:val="18"/>
                <w:szCs w:val="18"/>
                <w:lang w:val="es-MX" w:eastAsia="es-MX"/>
              </w:rPr>
              <w:t>2020</w:t>
            </w:r>
          </w:p>
        </w:tc>
        <w:tc>
          <w:tcPr>
            <w:tcW w:w="387" w:type="pct"/>
            <w:shd w:val="clear" w:color="auto" w:fill="D9D9D9" w:themeFill="background1" w:themeFillShade="D9"/>
            <w:noWrap/>
            <w:vAlign w:val="center"/>
            <w:hideMark/>
          </w:tcPr>
          <w:p w14:paraId="269396E2" w14:textId="77777777" w:rsidR="00B44823" w:rsidRPr="00B44823" w:rsidRDefault="00B44823" w:rsidP="00B44823">
            <w:pPr>
              <w:jc w:val="center"/>
              <w:rPr>
                <w:rFonts w:ascii="Calibri" w:eastAsia="Times New Roman" w:hAnsi="Calibri" w:cs="Calibri"/>
                <w:b/>
                <w:bCs/>
                <w:color w:val="000000"/>
                <w:sz w:val="18"/>
                <w:szCs w:val="18"/>
                <w:lang w:val="es-MX" w:eastAsia="es-MX"/>
              </w:rPr>
            </w:pPr>
            <w:r w:rsidRPr="00B44823">
              <w:rPr>
                <w:rFonts w:ascii="Calibri" w:eastAsia="Times New Roman" w:hAnsi="Calibri" w:cs="Calibri"/>
                <w:b/>
                <w:bCs/>
                <w:color w:val="000000"/>
                <w:sz w:val="18"/>
                <w:szCs w:val="18"/>
                <w:lang w:val="es-MX" w:eastAsia="es-MX"/>
              </w:rPr>
              <w:t>Dic 2020</w:t>
            </w:r>
          </w:p>
        </w:tc>
        <w:tc>
          <w:tcPr>
            <w:tcW w:w="407" w:type="pct"/>
            <w:shd w:val="clear" w:color="auto" w:fill="D9D9D9" w:themeFill="background1" w:themeFillShade="D9"/>
            <w:noWrap/>
            <w:vAlign w:val="center"/>
            <w:hideMark/>
          </w:tcPr>
          <w:p w14:paraId="07101DBE" w14:textId="77777777" w:rsidR="00B44823" w:rsidRPr="00B44823" w:rsidRDefault="00B44823" w:rsidP="00B44823">
            <w:pPr>
              <w:jc w:val="center"/>
              <w:rPr>
                <w:rFonts w:ascii="Calibri" w:eastAsia="Times New Roman" w:hAnsi="Calibri" w:cs="Calibri"/>
                <w:b/>
                <w:bCs/>
                <w:color w:val="000000"/>
                <w:sz w:val="18"/>
                <w:szCs w:val="18"/>
                <w:lang w:val="es-MX" w:eastAsia="es-MX"/>
              </w:rPr>
            </w:pPr>
            <w:r w:rsidRPr="00B44823">
              <w:rPr>
                <w:rFonts w:ascii="Calibri" w:eastAsia="Times New Roman" w:hAnsi="Calibri" w:cs="Calibri"/>
                <w:b/>
                <w:bCs/>
                <w:color w:val="000000"/>
                <w:sz w:val="18"/>
                <w:szCs w:val="18"/>
                <w:lang w:val="es-MX" w:eastAsia="es-MX"/>
              </w:rPr>
              <w:t>Ene 2021</w:t>
            </w:r>
          </w:p>
        </w:tc>
        <w:tc>
          <w:tcPr>
            <w:tcW w:w="405" w:type="pct"/>
            <w:shd w:val="clear" w:color="auto" w:fill="D9D9D9" w:themeFill="background1" w:themeFillShade="D9"/>
            <w:noWrap/>
            <w:vAlign w:val="center"/>
            <w:hideMark/>
          </w:tcPr>
          <w:p w14:paraId="1051BA00" w14:textId="77777777" w:rsidR="00B44823" w:rsidRPr="00B44823" w:rsidRDefault="00B44823" w:rsidP="00B44823">
            <w:pPr>
              <w:jc w:val="center"/>
              <w:rPr>
                <w:rFonts w:ascii="Calibri" w:eastAsia="Times New Roman" w:hAnsi="Calibri" w:cs="Calibri"/>
                <w:b/>
                <w:bCs/>
                <w:color w:val="000000"/>
                <w:sz w:val="18"/>
                <w:szCs w:val="18"/>
                <w:lang w:val="es-MX" w:eastAsia="es-MX"/>
              </w:rPr>
            </w:pPr>
            <w:r w:rsidRPr="00B44823">
              <w:rPr>
                <w:rFonts w:ascii="Calibri" w:eastAsia="Times New Roman" w:hAnsi="Calibri" w:cs="Calibri"/>
                <w:b/>
                <w:bCs/>
                <w:color w:val="000000"/>
                <w:sz w:val="18"/>
                <w:szCs w:val="18"/>
                <w:lang w:val="es-MX" w:eastAsia="es-MX"/>
              </w:rPr>
              <w:t xml:space="preserve">Feb 2021 </w:t>
            </w:r>
          </w:p>
        </w:tc>
        <w:tc>
          <w:tcPr>
            <w:tcW w:w="435" w:type="pct"/>
            <w:shd w:val="clear" w:color="auto" w:fill="D9D9D9" w:themeFill="background1" w:themeFillShade="D9"/>
            <w:noWrap/>
            <w:vAlign w:val="center"/>
            <w:hideMark/>
          </w:tcPr>
          <w:p w14:paraId="2A59396A" w14:textId="77777777" w:rsidR="00B44823" w:rsidRPr="00B44823" w:rsidRDefault="00B44823" w:rsidP="00B44823">
            <w:pPr>
              <w:jc w:val="center"/>
              <w:rPr>
                <w:rFonts w:ascii="Calibri" w:eastAsia="Times New Roman" w:hAnsi="Calibri" w:cs="Calibri"/>
                <w:b/>
                <w:bCs/>
                <w:color w:val="000000"/>
                <w:sz w:val="18"/>
                <w:szCs w:val="18"/>
                <w:lang w:val="es-MX" w:eastAsia="es-MX"/>
              </w:rPr>
            </w:pPr>
            <w:r w:rsidRPr="00B44823">
              <w:rPr>
                <w:rFonts w:ascii="Calibri" w:eastAsia="Times New Roman" w:hAnsi="Calibri" w:cs="Calibri"/>
                <w:b/>
                <w:bCs/>
                <w:color w:val="000000"/>
                <w:sz w:val="18"/>
                <w:szCs w:val="18"/>
                <w:lang w:val="es-MX" w:eastAsia="es-MX"/>
              </w:rPr>
              <w:t>May 2021</w:t>
            </w:r>
          </w:p>
        </w:tc>
        <w:tc>
          <w:tcPr>
            <w:tcW w:w="396" w:type="pct"/>
            <w:shd w:val="clear" w:color="auto" w:fill="D9D9D9" w:themeFill="background1" w:themeFillShade="D9"/>
            <w:noWrap/>
            <w:vAlign w:val="center"/>
            <w:hideMark/>
          </w:tcPr>
          <w:p w14:paraId="3BFC5FD0" w14:textId="2E19D02C" w:rsidR="00B44823" w:rsidRPr="00B44823" w:rsidRDefault="00B44823" w:rsidP="00B44823">
            <w:pPr>
              <w:jc w:val="center"/>
              <w:rPr>
                <w:rFonts w:ascii="Calibri" w:eastAsia="Times New Roman" w:hAnsi="Calibri" w:cs="Calibri"/>
                <w:b/>
                <w:bCs/>
                <w:color w:val="000000"/>
                <w:sz w:val="18"/>
                <w:szCs w:val="18"/>
                <w:lang w:val="es-MX" w:eastAsia="es-MX"/>
              </w:rPr>
            </w:pPr>
            <w:r w:rsidRPr="00B44823">
              <w:rPr>
                <w:rFonts w:ascii="Calibri" w:eastAsia="Times New Roman" w:hAnsi="Calibri" w:cs="Calibri"/>
                <w:b/>
                <w:bCs/>
                <w:color w:val="000000"/>
                <w:sz w:val="18"/>
                <w:szCs w:val="18"/>
                <w:lang w:val="es-MX" w:eastAsia="es-MX"/>
              </w:rPr>
              <w:t>Jun</w:t>
            </w:r>
            <w:r w:rsidR="003C0AE7">
              <w:rPr>
                <w:rFonts w:ascii="Calibri" w:eastAsia="Times New Roman" w:hAnsi="Calibri" w:cs="Calibri"/>
                <w:b/>
                <w:bCs/>
                <w:color w:val="000000"/>
                <w:sz w:val="18"/>
                <w:szCs w:val="18"/>
                <w:lang w:val="es-MX" w:eastAsia="es-MX"/>
              </w:rPr>
              <w:t xml:space="preserve"> </w:t>
            </w:r>
            <w:r w:rsidRPr="00B44823">
              <w:rPr>
                <w:rFonts w:ascii="Calibri" w:eastAsia="Times New Roman" w:hAnsi="Calibri" w:cs="Calibri"/>
                <w:b/>
                <w:bCs/>
                <w:color w:val="000000"/>
                <w:sz w:val="18"/>
                <w:szCs w:val="18"/>
                <w:lang w:val="es-MX" w:eastAsia="es-MX"/>
              </w:rPr>
              <w:t>2021</w:t>
            </w:r>
          </w:p>
        </w:tc>
      </w:tr>
      <w:tr w:rsidR="003C0AE7" w:rsidRPr="00B44823" w14:paraId="33170D2F" w14:textId="77777777" w:rsidTr="003C0AE7">
        <w:trPr>
          <w:trHeight w:val="360"/>
        </w:trPr>
        <w:tc>
          <w:tcPr>
            <w:tcW w:w="1347" w:type="pct"/>
            <w:shd w:val="clear" w:color="auto" w:fill="auto"/>
            <w:noWrap/>
            <w:vAlign w:val="center"/>
            <w:hideMark/>
          </w:tcPr>
          <w:p w14:paraId="50C27656"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ACOSTA MIRKOW JUAN FERNANDO</w:t>
            </w:r>
          </w:p>
        </w:tc>
        <w:tc>
          <w:tcPr>
            <w:tcW w:w="435" w:type="pct"/>
            <w:shd w:val="clear" w:color="auto" w:fill="auto"/>
            <w:noWrap/>
            <w:vAlign w:val="center"/>
            <w:hideMark/>
          </w:tcPr>
          <w:p w14:paraId="4F42AAE4"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4BA2CB03"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3F53184B"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71D7C5CB"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7DCBE0B2"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117818DC"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475E5DB4"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0A3D9B8F"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78857644"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1FB0F4CA" w14:textId="77777777" w:rsidTr="003C0AE7">
        <w:trPr>
          <w:trHeight w:val="360"/>
        </w:trPr>
        <w:tc>
          <w:tcPr>
            <w:tcW w:w="1347" w:type="pct"/>
            <w:shd w:val="clear" w:color="auto" w:fill="auto"/>
            <w:noWrap/>
            <w:vAlign w:val="center"/>
            <w:hideMark/>
          </w:tcPr>
          <w:p w14:paraId="16618EEE"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ALAYON HERRERA ROCIO</w:t>
            </w:r>
          </w:p>
        </w:tc>
        <w:tc>
          <w:tcPr>
            <w:tcW w:w="435" w:type="pct"/>
            <w:shd w:val="clear" w:color="auto" w:fill="auto"/>
            <w:noWrap/>
            <w:vAlign w:val="center"/>
            <w:hideMark/>
          </w:tcPr>
          <w:p w14:paraId="37B5058C"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36A29178"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15B3789F"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21271EF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74DAB95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06057536"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1A6E3F0F"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1275DCE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4EA80ABE"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7C364714" w14:textId="77777777" w:rsidTr="003C0AE7">
        <w:trPr>
          <w:trHeight w:val="360"/>
        </w:trPr>
        <w:tc>
          <w:tcPr>
            <w:tcW w:w="1347" w:type="pct"/>
            <w:shd w:val="clear" w:color="auto" w:fill="auto"/>
            <w:noWrap/>
            <w:vAlign w:val="center"/>
            <w:hideMark/>
          </w:tcPr>
          <w:p w14:paraId="62ABB416"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BARON CASTRO GIOVANNA ALEXANDRA</w:t>
            </w:r>
          </w:p>
        </w:tc>
        <w:tc>
          <w:tcPr>
            <w:tcW w:w="435" w:type="pct"/>
            <w:shd w:val="clear" w:color="auto" w:fill="auto"/>
            <w:noWrap/>
            <w:vAlign w:val="center"/>
            <w:hideMark/>
          </w:tcPr>
          <w:p w14:paraId="70288D8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5EC95BB6"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6DD04AD4"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6AD38E9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51112BB7"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1AC6D9A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5997E0A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32919D50"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174CE693"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76A6B85C" w14:textId="77777777" w:rsidTr="003C0AE7">
        <w:trPr>
          <w:trHeight w:val="360"/>
        </w:trPr>
        <w:tc>
          <w:tcPr>
            <w:tcW w:w="1347" w:type="pct"/>
            <w:shd w:val="clear" w:color="auto" w:fill="auto"/>
            <w:noWrap/>
            <w:vAlign w:val="center"/>
            <w:hideMark/>
          </w:tcPr>
          <w:p w14:paraId="4951B484"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BARRAGAN ZAMORA PAOLA RENATA</w:t>
            </w:r>
          </w:p>
        </w:tc>
        <w:tc>
          <w:tcPr>
            <w:tcW w:w="435" w:type="pct"/>
            <w:shd w:val="clear" w:color="auto" w:fill="auto"/>
            <w:noWrap/>
            <w:vAlign w:val="center"/>
            <w:hideMark/>
          </w:tcPr>
          <w:p w14:paraId="5E86F54E"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7A7DAAD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4210F85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20130409"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148E811F"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39FC506A"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1FA5B74B"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33758858"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3EFC787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449F8883" w14:textId="77777777" w:rsidTr="003C0AE7">
        <w:trPr>
          <w:trHeight w:val="360"/>
        </w:trPr>
        <w:tc>
          <w:tcPr>
            <w:tcW w:w="1347" w:type="pct"/>
            <w:shd w:val="clear" w:color="auto" w:fill="auto"/>
            <w:noWrap/>
            <w:vAlign w:val="center"/>
            <w:hideMark/>
          </w:tcPr>
          <w:p w14:paraId="74FB8BAB"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BUITRAGO NIVIA JOSE LUIS</w:t>
            </w:r>
          </w:p>
        </w:tc>
        <w:tc>
          <w:tcPr>
            <w:tcW w:w="435" w:type="pct"/>
            <w:shd w:val="clear" w:color="auto" w:fill="auto"/>
            <w:noWrap/>
            <w:vAlign w:val="center"/>
            <w:hideMark/>
          </w:tcPr>
          <w:p w14:paraId="712A0ED6"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75882159"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02744C0C"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42960D73"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118ECB4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2E1811E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6C73482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1DA397FF"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280AE27C"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18A66E93" w14:textId="77777777" w:rsidTr="003C0AE7">
        <w:trPr>
          <w:trHeight w:val="360"/>
        </w:trPr>
        <w:tc>
          <w:tcPr>
            <w:tcW w:w="1347" w:type="pct"/>
            <w:shd w:val="clear" w:color="auto" w:fill="auto"/>
            <w:noWrap/>
            <w:vAlign w:val="center"/>
            <w:hideMark/>
          </w:tcPr>
          <w:p w14:paraId="3744DEC9"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CAICEDO RINCON YESID ALEXANDER</w:t>
            </w:r>
          </w:p>
        </w:tc>
        <w:tc>
          <w:tcPr>
            <w:tcW w:w="435" w:type="pct"/>
            <w:shd w:val="clear" w:color="auto" w:fill="auto"/>
            <w:noWrap/>
            <w:vAlign w:val="center"/>
            <w:hideMark/>
          </w:tcPr>
          <w:p w14:paraId="68238CA6"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36D7AF0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0B62302E"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50DF14A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192715A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0B76146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4BF9E632"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4D00F523"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38C92BE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4701C23B" w14:textId="77777777" w:rsidTr="003C0AE7">
        <w:trPr>
          <w:trHeight w:val="360"/>
        </w:trPr>
        <w:tc>
          <w:tcPr>
            <w:tcW w:w="1347" w:type="pct"/>
            <w:shd w:val="clear" w:color="auto" w:fill="auto"/>
            <w:noWrap/>
            <w:vAlign w:val="center"/>
            <w:hideMark/>
          </w:tcPr>
          <w:p w14:paraId="43ECCA94"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CARO FLOREZ AILSA MAYERLY</w:t>
            </w:r>
          </w:p>
        </w:tc>
        <w:tc>
          <w:tcPr>
            <w:tcW w:w="435" w:type="pct"/>
            <w:shd w:val="clear" w:color="auto" w:fill="auto"/>
            <w:noWrap/>
            <w:vAlign w:val="center"/>
            <w:hideMark/>
          </w:tcPr>
          <w:p w14:paraId="6E246D0D"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06786B0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54AEED8B"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55DBCCF4"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6C529636"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37599333"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0270CF7E"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3CD4BE9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48A0419B"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5E5AD1FE" w14:textId="77777777" w:rsidTr="003C0AE7">
        <w:trPr>
          <w:trHeight w:val="360"/>
        </w:trPr>
        <w:tc>
          <w:tcPr>
            <w:tcW w:w="1347" w:type="pct"/>
            <w:shd w:val="clear" w:color="auto" w:fill="auto"/>
            <w:noWrap/>
            <w:vAlign w:val="center"/>
            <w:hideMark/>
          </w:tcPr>
          <w:p w14:paraId="298532FE"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CRUZ CASTRO HEVER LUIS</w:t>
            </w:r>
          </w:p>
        </w:tc>
        <w:tc>
          <w:tcPr>
            <w:tcW w:w="435" w:type="pct"/>
            <w:shd w:val="clear" w:color="auto" w:fill="auto"/>
            <w:noWrap/>
            <w:vAlign w:val="center"/>
            <w:hideMark/>
          </w:tcPr>
          <w:p w14:paraId="760200C7"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45E4CF93"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75FC08D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60EC73D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6A255852"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35BA31BC"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4312BB02"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409D2108"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6708F98F"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6B39399B" w14:textId="77777777" w:rsidTr="003C0AE7">
        <w:trPr>
          <w:trHeight w:val="360"/>
        </w:trPr>
        <w:tc>
          <w:tcPr>
            <w:tcW w:w="1347" w:type="pct"/>
            <w:shd w:val="clear" w:color="auto" w:fill="auto"/>
            <w:noWrap/>
            <w:vAlign w:val="center"/>
            <w:hideMark/>
          </w:tcPr>
          <w:p w14:paraId="5D36DE74"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DIAZ MELO LINA MARIA</w:t>
            </w:r>
          </w:p>
        </w:tc>
        <w:tc>
          <w:tcPr>
            <w:tcW w:w="435" w:type="pct"/>
            <w:shd w:val="clear" w:color="auto" w:fill="auto"/>
            <w:noWrap/>
            <w:vAlign w:val="center"/>
            <w:hideMark/>
          </w:tcPr>
          <w:p w14:paraId="1D00F889"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494B64EE"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6C6BCB09"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7E590A88"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38F603C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50FB092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499B4203"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644037F1"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0EAF0400"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5A1CE8B2" w14:textId="77777777" w:rsidTr="003C0AE7">
        <w:trPr>
          <w:trHeight w:val="360"/>
        </w:trPr>
        <w:tc>
          <w:tcPr>
            <w:tcW w:w="1347" w:type="pct"/>
            <w:shd w:val="clear" w:color="auto" w:fill="auto"/>
            <w:noWrap/>
            <w:vAlign w:val="center"/>
            <w:hideMark/>
          </w:tcPr>
          <w:p w14:paraId="0D63E5B3"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ESCOBAR ALVAREZ RICARDO DE JESUS</w:t>
            </w:r>
          </w:p>
        </w:tc>
        <w:tc>
          <w:tcPr>
            <w:tcW w:w="435" w:type="pct"/>
            <w:shd w:val="clear" w:color="auto" w:fill="auto"/>
            <w:noWrap/>
            <w:vAlign w:val="center"/>
            <w:hideMark/>
          </w:tcPr>
          <w:p w14:paraId="4C6FB734"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74D4220D"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092B369A"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59DA586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287D8869"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72E6F1B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20D3136E"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5C9D2DD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14F37003"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1C6EE817" w14:textId="77777777" w:rsidTr="003C0AE7">
        <w:trPr>
          <w:trHeight w:val="360"/>
        </w:trPr>
        <w:tc>
          <w:tcPr>
            <w:tcW w:w="1347" w:type="pct"/>
            <w:shd w:val="clear" w:color="auto" w:fill="auto"/>
            <w:noWrap/>
            <w:vAlign w:val="center"/>
            <w:hideMark/>
          </w:tcPr>
          <w:p w14:paraId="2217EB0E"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FONSECA BARRIOS MARIA CRISTINA</w:t>
            </w:r>
          </w:p>
        </w:tc>
        <w:tc>
          <w:tcPr>
            <w:tcW w:w="435" w:type="pct"/>
            <w:shd w:val="clear" w:color="auto" w:fill="auto"/>
            <w:noWrap/>
            <w:vAlign w:val="center"/>
            <w:hideMark/>
          </w:tcPr>
          <w:p w14:paraId="0AA12B44"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6405858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42DF696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0FDA549B"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45EC71C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1AD5FDB2"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1E7248B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215B7C87"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4DC512CC"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213E34C8" w14:textId="77777777" w:rsidTr="003C0AE7">
        <w:trPr>
          <w:trHeight w:val="360"/>
        </w:trPr>
        <w:tc>
          <w:tcPr>
            <w:tcW w:w="1347" w:type="pct"/>
            <w:shd w:val="clear" w:color="auto" w:fill="auto"/>
            <w:noWrap/>
            <w:vAlign w:val="center"/>
            <w:hideMark/>
          </w:tcPr>
          <w:p w14:paraId="65CA74DF"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GOMEZ TORRES MAGDA PATRICIA</w:t>
            </w:r>
          </w:p>
        </w:tc>
        <w:tc>
          <w:tcPr>
            <w:tcW w:w="435" w:type="pct"/>
            <w:shd w:val="clear" w:color="auto" w:fill="auto"/>
            <w:noWrap/>
            <w:vAlign w:val="center"/>
            <w:hideMark/>
          </w:tcPr>
          <w:p w14:paraId="22F289E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4DA0EBD5"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31843BD2"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38F7C147"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13BEA068"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131C6092"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42B169A6"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2B2EF06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42C8825E"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4393894F" w14:textId="77777777" w:rsidTr="003C0AE7">
        <w:trPr>
          <w:trHeight w:val="360"/>
        </w:trPr>
        <w:tc>
          <w:tcPr>
            <w:tcW w:w="1347" w:type="pct"/>
            <w:shd w:val="clear" w:color="auto" w:fill="auto"/>
            <w:noWrap/>
            <w:vAlign w:val="center"/>
            <w:hideMark/>
          </w:tcPr>
          <w:p w14:paraId="6A7B8DF5"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GONZALEZ ROJAS MARIA FERNANDA</w:t>
            </w:r>
          </w:p>
        </w:tc>
        <w:tc>
          <w:tcPr>
            <w:tcW w:w="435" w:type="pct"/>
            <w:shd w:val="clear" w:color="auto" w:fill="auto"/>
            <w:noWrap/>
            <w:vAlign w:val="center"/>
            <w:hideMark/>
          </w:tcPr>
          <w:p w14:paraId="2101DDC7"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5FA5D2BD"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7792866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4B3A42C1"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151FC85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7F55B6D3"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1653BB36"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2541B227"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645C4A1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0C06C912" w14:textId="77777777" w:rsidTr="003C0AE7">
        <w:trPr>
          <w:trHeight w:val="360"/>
        </w:trPr>
        <w:tc>
          <w:tcPr>
            <w:tcW w:w="1347" w:type="pct"/>
            <w:shd w:val="clear" w:color="auto" w:fill="auto"/>
            <w:noWrap/>
            <w:vAlign w:val="center"/>
            <w:hideMark/>
          </w:tcPr>
          <w:p w14:paraId="0E076894"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GUAUQUE DUEÑAS JHON EDISSON</w:t>
            </w:r>
          </w:p>
        </w:tc>
        <w:tc>
          <w:tcPr>
            <w:tcW w:w="435" w:type="pct"/>
            <w:shd w:val="clear" w:color="auto" w:fill="auto"/>
            <w:noWrap/>
            <w:vAlign w:val="center"/>
            <w:hideMark/>
          </w:tcPr>
          <w:p w14:paraId="4D43B72D"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39D72924"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0E522438"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00443F88"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5545E6F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75B9C800"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733A9A6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2A42BC6F"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5D43C5C4"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7739C6D0" w14:textId="77777777" w:rsidTr="003C0AE7">
        <w:trPr>
          <w:trHeight w:val="360"/>
        </w:trPr>
        <w:tc>
          <w:tcPr>
            <w:tcW w:w="1347" w:type="pct"/>
            <w:shd w:val="clear" w:color="auto" w:fill="auto"/>
            <w:noWrap/>
            <w:vAlign w:val="center"/>
            <w:hideMark/>
          </w:tcPr>
          <w:p w14:paraId="7B5C7B59"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HERNANDEZ CASTRO LUZ BETTY</w:t>
            </w:r>
          </w:p>
        </w:tc>
        <w:tc>
          <w:tcPr>
            <w:tcW w:w="435" w:type="pct"/>
            <w:shd w:val="clear" w:color="auto" w:fill="auto"/>
            <w:noWrap/>
            <w:vAlign w:val="center"/>
            <w:hideMark/>
          </w:tcPr>
          <w:p w14:paraId="25F4EDEF"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4058B32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25DEBEE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6D4DAF67"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584EF15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678C5D4E"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0EE471F9"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6CF521DD"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13211545"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7B9B3D8B" w14:textId="77777777" w:rsidTr="003C0AE7">
        <w:trPr>
          <w:trHeight w:val="360"/>
        </w:trPr>
        <w:tc>
          <w:tcPr>
            <w:tcW w:w="1347" w:type="pct"/>
            <w:shd w:val="clear" w:color="auto" w:fill="auto"/>
            <w:noWrap/>
            <w:vAlign w:val="center"/>
            <w:hideMark/>
          </w:tcPr>
          <w:p w14:paraId="7E8D1617"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LOPEZ ESCOBAR ALDEMAR</w:t>
            </w:r>
          </w:p>
        </w:tc>
        <w:tc>
          <w:tcPr>
            <w:tcW w:w="435" w:type="pct"/>
            <w:shd w:val="clear" w:color="auto" w:fill="auto"/>
            <w:noWrap/>
            <w:vAlign w:val="center"/>
            <w:hideMark/>
          </w:tcPr>
          <w:p w14:paraId="05956C5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506AF6F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3290362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617A04ED"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211BEFFC"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47D26200"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6D067077"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2B15769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71739EAD"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21C7EE02" w14:textId="77777777" w:rsidTr="003C0AE7">
        <w:trPr>
          <w:trHeight w:val="360"/>
        </w:trPr>
        <w:tc>
          <w:tcPr>
            <w:tcW w:w="1347" w:type="pct"/>
            <w:shd w:val="clear" w:color="auto" w:fill="auto"/>
            <w:noWrap/>
            <w:vAlign w:val="center"/>
            <w:hideMark/>
          </w:tcPr>
          <w:p w14:paraId="0D94F084"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LOPEZ SALAZAR AURA HERMINDA</w:t>
            </w:r>
          </w:p>
        </w:tc>
        <w:tc>
          <w:tcPr>
            <w:tcW w:w="435" w:type="pct"/>
            <w:shd w:val="clear" w:color="auto" w:fill="auto"/>
            <w:noWrap/>
            <w:vAlign w:val="center"/>
            <w:hideMark/>
          </w:tcPr>
          <w:p w14:paraId="25DBA48A"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7643F887"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28A24E4D"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75A2B22B"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7D99FF6C"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17E8D057"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598D680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20DDC1BF"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765E7BFF"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3CE57002" w14:textId="77777777" w:rsidTr="003C0AE7">
        <w:trPr>
          <w:trHeight w:val="360"/>
        </w:trPr>
        <w:tc>
          <w:tcPr>
            <w:tcW w:w="1347" w:type="pct"/>
            <w:shd w:val="clear" w:color="auto" w:fill="auto"/>
            <w:noWrap/>
            <w:vAlign w:val="center"/>
            <w:hideMark/>
          </w:tcPr>
          <w:p w14:paraId="0E028CAF"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MEDINA MENDOZA ANGELICA MARIA</w:t>
            </w:r>
          </w:p>
        </w:tc>
        <w:tc>
          <w:tcPr>
            <w:tcW w:w="435" w:type="pct"/>
            <w:shd w:val="clear" w:color="auto" w:fill="auto"/>
            <w:noWrap/>
            <w:vAlign w:val="center"/>
            <w:hideMark/>
          </w:tcPr>
          <w:p w14:paraId="12DBD3C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1657D6E7"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42DC2772"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12E21DD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079FFB15"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1F7001AA"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26FC909B"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4244467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50508AB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0F656718" w14:textId="77777777" w:rsidTr="003C0AE7">
        <w:trPr>
          <w:trHeight w:val="360"/>
        </w:trPr>
        <w:tc>
          <w:tcPr>
            <w:tcW w:w="1347" w:type="pct"/>
            <w:shd w:val="clear" w:color="auto" w:fill="auto"/>
            <w:noWrap/>
            <w:vAlign w:val="center"/>
            <w:hideMark/>
          </w:tcPr>
          <w:p w14:paraId="4906D00C"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MOLANO ACEVEDO JACQUELINE</w:t>
            </w:r>
          </w:p>
        </w:tc>
        <w:tc>
          <w:tcPr>
            <w:tcW w:w="435" w:type="pct"/>
            <w:shd w:val="clear" w:color="auto" w:fill="auto"/>
            <w:noWrap/>
            <w:vAlign w:val="center"/>
            <w:hideMark/>
          </w:tcPr>
          <w:p w14:paraId="2568359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29DD153C"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218472CB"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7134A0F9"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0B105863"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0D1B7F0C"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72E5A1DC"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6E7F5F18"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2770046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29990067" w14:textId="77777777" w:rsidTr="003C0AE7">
        <w:trPr>
          <w:trHeight w:val="360"/>
        </w:trPr>
        <w:tc>
          <w:tcPr>
            <w:tcW w:w="1347" w:type="pct"/>
            <w:shd w:val="clear" w:color="auto" w:fill="auto"/>
            <w:noWrap/>
            <w:vAlign w:val="center"/>
            <w:hideMark/>
          </w:tcPr>
          <w:p w14:paraId="4030B360"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MORALES AGUIRRE GIOVANNA</w:t>
            </w:r>
          </w:p>
        </w:tc>
        <w:tc>
          <w:tcPr>
            <w:tcW w:w="435" w:type="pct"/>
            <w:shd w:val="clear" w:color="auto" w:fill="auto"/>
            <w:noWrap/>
            <w:vAlign w:val="center"/>
            <w:hideMark/>
          </w:tcPr>
          <w:p w14:paraId="275E316F"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639B34B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5441E53C"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7F0414B2"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5A9AF210"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05454454"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4D5B0F4D"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3966CD1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37D60C0C"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0AAC03E9" w14:textId="77777777" w:rsidTr="003C0AE7">
        <w:trPr>
          <w:trHeight w:val="360"/>
        </w:trPr>
        <w:tc>
          <w:tcPr>
            <w:tcW w:w="1347" w:type="pct"/>
            <w:shd w:val="clear" w:color="auto" w:fill="auto"/>
            <w:noWrap/>
            <w:vAlign w:val="center"/>
            <w:hideMark/>
          </w:tcPr>
          <w:p w14:paraId="6DB1334D"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lastRenderedPageBreak/>
              <w:t>MORALES THOMAS PATRICK</w:t>
            </w:r>
          </w:p>
        </w:tc>
        <w:tc>
          <w:tcPr>
            <w:tcW w:w="435" w:type="pct"/>
            <w:shd w:val="clear" w:color="auto" w:fill="auto"/>
            <w:noWrap/>
            <w:vAlign w:val="center"/>
            <w:hideMark/>
          </w:tcPr>
          <w:p w14:paraId="420A008B"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14C399CF"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2EF04E5A"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53FA965B"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4F66FBB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3CD3B9C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218BE64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0F0D4453"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0B02EF8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00E149AD" w14:textId="77777777" w:rsidTr="003C0AE7">
        <w:trPr>
          <w:trHeight w:val="360"/>
        </w:trPr>
        <w:tc>
          <w:tcPr>
            <w:tcW w:w="1347" w:type="pct"/>
            <w:shd w:val="clear" w:color="auto" w:fill="auto"/>
            <w:noWrap/>
            <w:vAlign w:val="center"/>
            <w:hideMark/>
          </w:tcPr>
          <w:p w14:paraId="041EAA69"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PAEZ URREGO ELEANA MARCELA</w:t>
            </w:r>
          </w:p>
        </w:tc>
        <w:tc>
          <w:tcPr>
            <w:tcW w:w="435" w:type="pct"/>
            <w:shd w:val="clear" w:color="auto" w:fill="auto"/>
            <w:noWrap/>
            <w:vAlign w:val="center"/>
            <w:hideMark/>
          </w:tcPr>
          <w:p w14:paraId="277C2A6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61747ED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4D333036"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3FCD583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43BF0715"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127F923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431801F2"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0B0F77D6"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6B74F4D4"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62C6BEF4" w14:textId="77777777" w:rsidTr="003C0AE7">
        <w:trPr>
          <w:trHeight w:val="360"/>
        </w:trPr>
        <w:tc>
          <w:tcPr>
            <w:tcW w:w="1347" w:type="pct"/>
            <w:shd w:val="clear" w:color="auto" w:fill="auto"/>
            <w:noWrap/>
            <w:vAlign w:val="center"/>
            <w:hideMark/>
          </w:tcPr>
          <w:p w14:paraId="5DD4319C"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PINEDA PARRA DEIVI OCTAVIO</w:t>
            </w:r>
          </w:p>
        </w:tc>
        <w:tc>
          <w:tcPr>
            <w:tcW w:w="435" w:type="pct"/>
            <w:shd w:val="clear" w:color="auto" w:fill="auto"/>
            <w:noWrap/>
            <w:vAlign w:val="center"/>
            <w:hideMark/>
          </w:tcPr>
          <w:p w14:paraId="30801D9E"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3DFD0393"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2E7EFBB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588A6E3F"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51B44286"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0B68EE24"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53849E4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21B9541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5DDC2D67"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277A5547" w14:textId="77777777" w:rsidTr="003C0AE7">
        <w:trPr>
          <w:trHeight w:val="360"/>
        </w:trPr>
        <w:tc>
          <w:tcPr>
            <w:tcW w:w="1347" w:type="pct"/>
            <w:shd w:val="clear" w:color="auto" w:fill="auto"/>
            <w:noWrap/>
            <w:vAlign w:val="center"/>
            <w:hideMark/>
          </w:tcPr>
          <w:p w14:paraId="7D987E1D"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QUINTANILLA PARRA LUZ PATRICIA</w:t>
            </w:r>
          </w:p>
        </w:tc>
        <w:tc>
          <w:tcPr>
            <w:tcW w:w="435" w:type="pct"/>
            <w:shd w:val="clear" w:color="auto" w:fill="auto"/>
            <w:noWrap/>
            <w:vAlign w:val="center"/>
            <w:hideMark/>
          </w:tcPr>
          <w:p w14:paraId="5E2B18D1"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3663F48D"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33A98AE8"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0A42BD47"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3D63FBD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3FC1905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7FCC4C7F"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5B9FA8FC"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1722A756"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52C0A2C0" w14:textId="77777777" w:rsidTr="003C0AE7">
        <w:trPr>
          <w:trHeight w:val="360"/>
        </w:trPr>
        <w:tc>
          <w:tcPr>
            <w:tcW w:w="1347" w:type="pct"/>
            <w:shd w:val="clear" w:color="auto" w:fill="auto"/>
            <w:noWrap/>
            <w:vAlign w:val="center"/>
            <w:hideMark/>
          </w:tcPr>
          <w:p w14:paraId="1B263FC4"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RAMIREZ ALVAREZ CLAUDIA PATRICIA</w:t>
            </w:r>
          </w:p>
        </w:tc>
        <w:tc>
          <w:tcPr>
            <w:tcW w:w="435" w:type="pct"/>
            <w:shd w:val="clear" w:color="auto" w:fill="auto"/>
            <w:noWrap/>
            <w:vAlign w:val="center"/>
            <w:hideMark/>
          </w:tcPr>
          <w:p w14:paraId="2568F3CF"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465E091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2090913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652022ED"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1CE8DB88"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2C3AA66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610FA26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2FD5239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1EC3A5E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1F4D98F6" w14:textId="77777777" w:rsidTr="003C0AE7">
        <w:trPr>
          <w:trHeight w:val="360"/>
        </w:trPr>
        <w:tc>
          <w:tcPr>
            <w:tcW w:w="1347" w:type="pct"/>
            <w:shd w:val="clear" w:color="auto" w:fill="auto"/>
            <w:noWrap/>
            <w:vAlign w:val="center"/>
            <w:hideMark/>
          </w:tcPr>
          <w:p w14:paraId="4330880D"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RODRIGUEZ TELLEZ JOSE FRANCISCO</w:t>
            </w:r>
          </w:p>
        </w:tc>
        <w:tc>
          <w:tcPr>
            <w:tcW w:w="435" w:type="pct"/>
            <w:shd w:val="clear" w:color="auto" w:fill="auto"/>
            <w:noWrap/>
            <w:vAlign w:val="center"/>
            <w:hideMark/>
          </w:tcPr>
          <w:p w14:paraId="37E02E9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2E67545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4D1B0AAF"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2175B23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3B41DAB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687175CD"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63C11DF3"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02A6E36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576D832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2752B6DA" w14:textId="77777777" w:rsidTr="003C0AE7">
        <w:trPr>
          <w:trHeight w:val="360"/>
        </w:trPr>
        <w:tc>
          <w:tcPr>
            <w:tcW w:w="1347" w:type="pct"/>
            <w:shd w:val="clear" w:color="auto" w:fill="auto"/>
            <w:noWrap/>
            <w:vAlign w:val="center"/>
            <w:hideMark/>
          </w:tcPr>
          <w:p w14:paraId="7EF1D068"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ROZO NIÑO EVA CRISTINA</w:t>
            </w:r>
          </w:p>
        </w:tc>
        <w:tc>
          <w:tcPr>
            <w:tcW w:w="435" w:type="pct"/>
            <w:shd w:val="clear" w:color="auto" w:fill="auto"/>
            <w:noWrap/>
            <w:vAlign w:val="center"/>
            <w:hideMark/>
          </w:tcPr>
          <w:p w14:paraId="1DD52B15"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15E27D81"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2CF56C2C"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5E439133"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61263AB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12A7CC5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4A55CB44"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5863BE0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057CFF17"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192E1CFE" w14:textId="77777777" w:rsidTr="003C0AE7">
        <w:trPr>
          <w:trHeight w:val="360"/>
        </w:trPr>
        <w:tc>
          <w:tcPr>
            <w:tcW w:w="1347" w:type="pct"/>
            <w:shd w:val="clear" w:color="auto" w:fill="auto"/>
            <w:noWrap/>
            <w:vAlign w:val="center"/>
            <w:hideMark/>
          </w:tcPr>
          <w:p w14:paraId="2B3D8417"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SANCHEZ RAMIREZ EDICSON ALBERTO</w:t>
            </w:r>
          </w:p>
        </w:tc>
        <w:tc>
          <w:tcPr>
            <w:tcW w:w="435" w:type="pct"/>
            <w:shd w:val="clear" w:color="auto" w:fill="auto"/>
            <w:noWrap/>
            <w:vAlign w:val="center"/>
            <w:hideMark/>
          </w:tcPr>
          <w:p w14:paraId="7201375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33B55F1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500E0F08"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466394A6"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754A8FF9"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4882445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48845AE7"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18A02A95"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538E67B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7827CDDA" w14:textId="77777777" w:rsidTr="003C0AE7">
        <w:trPr>
          <w:trHeight w:val="360"/>
        </w:trPr>
        <w:tc>
          <w:tcPr>
            <w:tcW w:w="1347" w:type="pct"/>
            <w:shd w:val="clear" w:color="auto" w:fill="auto"/>
            <w:noWrap/>
            <w:vAlign w:val="center"/>
            <w:hideMark/>
          </w:tcPr>
          <w:p w14:paraId="191B0E9F"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SIERRA LINARES GLADYS</w:t>
            </w:r>
          </w:p>
        </w:tc>
        <w:tc>
          <w:tcPr>
            <w:tcW w:w="435" w:type="pct"/>
            <w:shd w:val="clear" w:color="auto" w:fill="auto"/>
            <w:noWrap/>
            <w:vAlign w:val="center"/>
            <w:hideMark/>
          </w:tcPr>
          <w:p w14:paraId="3E0CB524"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088DF595"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4912FDE4"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78A2E679"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1C709736"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2665B1C9"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26622438"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1E1434AA"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083519B4"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3825CFED" w14:textId="77777777" w:rsidTr="003C0AE7">
        <w:trPr>
          <w:trHeight w:val="360"/>
        </w:trPr>
        <w:tc>
          <w:tcPr>
            <w:tcW w:w="1347" w:type="pct"/>
            <w:shd w:val="clear" w:color="auto" w:fill="auto"/>
            <w:noWrap/>
            <w:vAlign w:val="center"/>
            <w:hideMark/>
          </w:tcPr>
          <w:p w14:paraId="2A111EA1"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SUAREZ  ANDRES FERNANDO</w:t>
            </w:r>
          </w:p>
        </w:tc>
        <w:tc>
          <w:tcPr>
            <w:tcW w:w="435" w:type="pct"/>
            <w:shd w:val="clear" w:color="auto" w:fill="auto"/>
            <w:noWrap/>
            <w:vAlign w:val="center"/>
            <w:hideMark/>
          </w:tcPr>
          <w:p w14:paraId="6DD0D8D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001B5520"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339D55E9"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35F5A8B5"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2C56008C"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7A5FB7B3"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45173AC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2735A0CF"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4F66DC7F"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5753FFF9" w14:textId="77777777" w:rsidTr="003C0AE7">
        <w:trPr>
          <w:trHeight w:val="360"/>
        </w:trPr>
        <w:tc>
          <w:tcPr>
            <w:tcW w:w="1347" w:type="pct"/>
            <w:shd w:val="clear" w:color="auto" w:fill="auto"/>
            <w:noWrap/>
            <w:vAlign w:val="center"/>
            <w:hideMark/>
          </w:tcPr>
          <w:p w14:paraId="1DA67E22"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VALLEJO MEJIA ANA MILENA</w:t>
            </w:r>
          </w:p>
        </w:tc>
        <w:tc>
          <w:tcPr>
            <w:tcW w:w="435" w:type="pct"/>
            <w:shd w:val="clear" w:color="auto" w:fill="auto"/>
            <w:noWrap/>
            <w:vAlign w:val="center"/>
            <w:hideMark/>
          </w:tcPr>
          <w:p w14:paraId="17419953"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4AA3B6C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05A6ED66"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6FEE0904"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19DCC9AE"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4631C8FD"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7EF87543"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1CB78600"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479C6ED0"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16464ECC" w14:textId="77777777" w:rsidTr="003C0AE7">
        <w:trPr>
          <w:trHeight w:val="360"/>
        </w:trPr>
        <w:tc>
          <w:tcPr>
            <w:tcW w:w="1347" w:type="pct"/>
            <w:shd w:val="clear" w:color="auto" w:fill="auto"/>
            <w:noWrap/>
            <w:vAlign w:val="center"/>
            <w:hideMark/>
          </w:tcPr>
          <w:p w14:paraId="4C8FC833"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VARGAS MARTINEZ MARIA CLAUDIA</w:t>
            </w:r>
          </w:p>
        </w:tc>
        <w:tc>
          <w:tcPr>
            <w:tcW w:w="435" w:type="pct"/>
            <w:shd w:val="clear" w:color="auto" w:fill="auto"/>
            <w:noWrap/>
            <w:vAlign w:val="center"/>
            <w:hideMark/>
          </w:tcPr>
          <w:p w14:paraId="43003713"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7A4DB8F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12BE504D"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2A1B48A8"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73BF0EB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03A4CA2B"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63EC89F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0474D6D8"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1162CC5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0ED43381" w14:textId="77777777" w:rsidTr="003C0AE7">
        <w:trPr>
          <w:trHeight w:val="360"/>
        </w:trPr>
        <w:tc>
          <w:tcPr>
            <w:tcW w:w="1347" w:type="pct"/>
            <w:shd w:val="clear" w:color="auto" w:fill="auto"/>
            <w:noWrap/>
            <w:vAlign w:val="center"/>
            <w:hideMark/>
          </w:tcPr>
          <w:p w14:paraId="2249A122"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VILLAMIZAR VEGA MIGUEL ANGEL</w:t>
            </w:r>
          </w:p>
        </w:tc>
        <w:tc>
          <w:tcPr>
            <w:tcW w:w="435" w:type="pct"/>
            <w:shd w:val="clear" w:color="auto" w:fill="auto"/>
            <w:noWrap/>
            <w:vAlign w:val="center"/>
            <w:hideMark/>
          </w:tcPr>
          <w:p w14:paraId="7DB75197"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7CC20F8E"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3BDBA49C"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20" w:type="pct"/>
            <w:shd w:val="clear" w:color="auto" w:fill="auto"/>
            <w:noWrap/>
            <w:vAlign w:val="center"/>
            <w:hideMark/>
          </w:tcPr>
          <w:p w14:paraId="7446CF68"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87" w:type="pct"/>
            <w:shd w:val="clear" w:color="auto" w:fill="auto"/>
            <w:noWrap/>
            <w:vAlign w:val="center"/>
            <w:hideMark/>
          </w:tcPr>
          <w:p w14:paraId="5B8FC7B5"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35ED5F9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6E781E55"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113088DC"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0DFF1BA5"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r w:rsidR="003C0AE7" w:rsidRPr="00B44823" w14:paraId="4AFE0EA8" w14:textId="77777777" w:rsidTr="003C0AE7">
        <w:trPr>
          <w:trHeight w:val="360"/>
        </w:trPr>
        <w:tc>
          <w:tcPr>
            <w:tcW w:w="1347" w:type="pct"/>
            <w:shd w:val="clear" w:color="auto" w:fill="auto"/>
            <w:noWrap/>
            <w:vAlign w:val="center"/>
            <w:hideMark/>
          </w:tcPr>
          <w:p w14:paraId="7DC895EE"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YAIMA TOCANCIPA DARIO FERDEY</w:t>
            </w:r>
          </w:p>
        </w:tc>
        <w:tc>
          <w:tcPr>
            <w:tcW w:w="435" w:type="pct"/>
            <w:shd w:val="clear" w:color="auto" w:fill="auto"/>
            <w:noWrap/>
            <w:vAlign w:val="center"/>
            <w:hideMark/>
          </w:tcPr>
          <w:p w14:paraId="132CC2E6"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373DB9B6"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72" w:type="pct"/>
            <w:shd w:val="clear" w:color="auto" w:fill="auto"/>
            <w:noWrap/>
            <w:vAlign w:val="center"/>
            <w:hideMark/>
          </w:tcPr>
          <w:p w14:paraId="560A51E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64F431F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072E2CB9"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7" w:type="pct"/>
            <w:shd w:val="clear" w:color="auto" w:fill="auto"/>
            <w:noWrap/>
            <w:vAlign w:val="center"/>
            <w:hideMark/>
          </w:tcPr>
          <w:p w14:paraId="11767413"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05" w:type="pct"/>
            <w:shd w:val="clear" w:color="auto" w:fill="auto"/>
            <w:noWrap/>
            <w:vAlign w:val="center"/>
            <w:hideMark/>
          </w:tcPr>
          <w:p w14:paraId="084FBF98"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435" w:type="pct"/>
            <w:shd w:val="clear" w:color="auto" w:fill="auto"/>
            <w:noWrap/>
            <w:vAlign w:val="center"/>
            <w:hideMark/>
          </w:tcPr>
          <w:p w14:paraId="7675D0A7"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20D29DD7"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r>
      <w:tr w:rsidR="003C0AE7" w:rsidRPr="00B44823" w14:paraId="7BD20804" w14:textId="77777777" w:rsidTr="003C0AE7">
        <w:trPr>
          <w:trHeight w:val="360"/>
        </w:trPr>
        <w:tc>
          <w:tcPr>
            <w:tcW w:w="1347" w:type="pct"/>
            <w:shd w:val="clear" w:color="auto" w:fill="auto"/>
            <w:noWrap/>
            <w:vAlign w:val="center"/>
            <w:hideMark/>
          </w:tcPr>
          <w:p w14:paraId="0F851CCC" w14:textId="77777777" w:rsidR="00B44823" w:rsidRPr="00B44823" w:rsidRDefault="00B44823" w:rsidP="00B44823">
            <w:pPr>
              <w:rPr>
                <w:rFonts w:ascii="Calibri" w:eastAsia="Times New Roman" w:hAnsi="Calibri" w:cs="Calibri"/>
                <w:color w:val="000000"/>
                <w:sz w:val="16"/>
                <w:szCs w:val="18"/>
                <w:lang w:val="es-MX" w:eastAsia="es-MX"/>
              </w:rPr>
            </w:pPr>
            <w:r w:rsidRPr="00B44823">
              <w:rPr>
                <w:rFonts w:ascii="Calibri" w:eastAsia="Times New Roman" w:hAnsi="Calibri" w:cs="Calibri"/>
                <w:color w:val="000000"/>
                <w:sz w:val="16"/>
                <w:szCs w:val="18"/>
                <w:lang w:eastAsia="es-MX"/>
              </w:rPr>
              <w:t>ZUBIETA VELA NUBIA STELLA</w:t>
            </w:r>
          </w:p>
        </w:tc>
        <w:tc>
          <w:tcPr>
            <w:tcW w:w="435" w:type="pct"/>
            <w:shd w:val="clear" w:color="auto" w:fill="auto"/>
            <w:noWrap/>
            <w:vAlign w:val="center"/>
            <w:hideMark/>
          </w:tcPr>
          <w:p w14:paraId="00AE88D1"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96" w:type="pct"/>
            <w:shd w:val="clear" w:color="auto" w:fill="auto"/>
            <w:noWrap/>
            <w:vAlign w:val="center"/>
            <w:hideMark/>
          </w:tcPr>
          <w:p w14:paraId="42C37113"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72" w:type="pct"/>
            <w:shd w:val="clear" w:color="auto" w:fill="auto"/>
            <w:noWrap/>
            <w:vAlign w:val="center"/>
            <w:hideMark/>
          </w:tcPr>
          <w:p w14:paraId="5ED5B3C1"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20" w:type="pct"/>
            <w:shd w:val="clear" w:color="auto" w:fill="auto"/>
            <w:noWrap/>
            <w:vAlign w:val="center"/>
            <w:hideMark/>
          </w:tcPr>
          <w:p w14:paraId="475DCDDA"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c>
          <w:tcPr>
            <w:tcW w:w="387" w:type="pct"/>
            <w:shd w:val="clear" w:color="auto" w:fill="auto"/>
            <w:noWrap/>
            <w:vAlign w:val="center"/>
            <w:hideMark/>
          </w:tcPr>
          <w:p w14:paraId="74AEFCC2"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7" w:type="pct"/>
            <w:shd w:val="clear" w:color="auto" w:fill="auto"/>
            <w:noWrap/>
            <w:vAlign w:val="center"/>
            <w:hideMark/>
          </w:tcPr>
          <w:p w14:paraId="78239323"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05" w:type="pct"/>
            <w:shd w:val="clear" w:color="auto" w:fill="auto"/>
            <w:noWrap/>
            <w:vAlign w:val="center"/>
            <w:hideMark/>
          </w:tcPr>
          <w:p w14:paraId="07D09EE1"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435" w:type="pct"/>
            <w:shd w:val="clear" w:color="auto" w:fill="auto"/>
            <w:noWrap/>
            <w:vAlign w:val="center"/>
            <w:hideMark/>
          </w:tcPr>
          <w:p w14:paraId="696BC646" w14:textId="77777777" w:rsidR="00B44823" w:rsidRPr="00B44823" w:rsidRDefault="00B44823" w:rsidP="00B44823">
            <w:pPr>
              <w:jc w:val="center"/>
              <w:rPr>
                <w:rFonts w:ascii="Wingdings 2" w:eastAsia="Times New Roman" w:hAnsi="Wingdings 2" w:cs="Calibri"/>
                <w:color w:val="FF0000"/>
                <w:sz w:val="18"/>
                <w:szCs w:val="18"/>
                <w:lang w:val="es-MX" w:eastAsia="es-MX"/>
              </w:rPr>
            </w:pPr>
            <w:r w:rsidRPr="00B44823">
              <w:rPr>
                <w:rFonts w:ascii="Wingdings 2" w:eastAsia="Times New Roman" w:hAnsi="Wingdings 2" w:cs="Calibri"/>
                <w:color w:val="FF0000"/>
                <w:sz w:val="18"/>
                <w:szCs w:val="18"/>
                <w:lang w:val="es-MX" w:eastAsia="es-MX"/>
              </w:rPr>
              <w:t></w:t>
            </w:r>
          </w:p>
        </w:tc>
        <w:tc>
          <w:tcPr>
            <w:tcW w:w="396" w:type="pct"/>
            <w:shd w:val="clear" w:color="auto" w:fill="auto"/>
            <w:noWrap/>
            <w:vAlign w:val="center"/>
            <w:hideMark/>
          </w:tcPr>
          <w:p w14:paraId="66A24F88" w14:textId="77777777" w:rsidR="00B44823" w:rsidRPr="00B44823" w:rsidRDefault="00B44823" w:rsidP="00B44823">
            <w:pPr>
              <w:jc w:val="center"/>
              <w:rPr>
                <w:rFonts w:ascii="Wingdings 2" w:eastAsia="Times New Roman" w:hAnsi="Wingdings 2" w:cs="Calibri"/>
                <w:b/>
                <w:bCs/>
                <w:color w:val="161616"/>
                <w:sz w:val="18"/>
                <w:szCs w:val="18"/>
                <w:lang w:val="es-MX" w:eastAsia="es-MX"/>
              </w:rPr>
            </w:pPr>
            <w:r w:rsidRPr="00B44823">
              <w:rPr>
                <w:rFonts w:ascii="Wingdings 2" w:eastAsia="Times New Roman" w:hAnsi="Wingdings 2" w:cs="Calibri"/>
                <w:b/>
                <w:bCs/>
                <w:color w:val="161616"/>
                <w:sz w:val="18"/>
                <w:szCs w:val="18"/>
                <w:lang w:val="es-MX" w:eastAsia="es-MX"/>
              </w:rPr>
              <w:t></w:t>
            </w:r>
          </w:p>
        </w:tc>
      </w:tr>
    </w:tbl>
    <w:p w14:paraId="6AFF0716" w14:textId="77777777" w:rsidR="00590BE7" w:rsidRDefault="00590BE7" w:rsidP="004C7961">
      <w:pPr>
        <w:jc w:val="both"/>
        <w:rPr>
          <w:rFonts w:cs="Arial"/>
          <w:bCs/>
          <w:color w:val="000000" w:themeColor="text1"/>
          <w:szCs w:val="22"/>
        </w:rPr>
      </w:pPr>
    </w:p>
    <w:p w14:paraId="05088A37" w14:textId="77777777" w:rsidR="00255249" w:rsidRDefault="00255249" w:rsidP="004C7961">
      <w:pPr>
        <w:jc w:val="both"/>
        <w:rPr>
          <w:rFonts w:cs="Arial"/>
          <w:bCs/>
          <w:color w:val="000000" w:themeColor="text1"/>
          <w:szCs w:val="22"/>
        </w:rPr>
      </w:pPr>
    </w:p>
    <w:p w14:paraId="3D2A7BBC" w14:textId="74034085" w:rsidR="004C7961" w:rsidRDefault="00061D1C" w:rsidP="004C7961">
      <w:pPr>
        <w:jc w:val="both"/>
        <w:rPr>
          <w:rFonts w:cs="Arial"/>
          <w:bCs/>
          <w:color w:val="000000" w:themeColor="text1"/>
          <w:szCs w:val="22"/>
        </w:rPr>
      </w:pPr>
      <w:r>
        <w:rPr>
          <w:rFonts w:cs="Arial"/>
          <w:bCs/>
          <w:color w:val="000000" w:themeColor="text1"/>
          <w:szCs w:val="22"/>
        </w:rPr>
        <w:t>Así</w:t>
      </w:r>
      <w:r w:rsidR="002F7FB8">
        <w:rPr>
          <w:rFonts w:cs="Arial"/>
          <w:bCs/>
          <w:color w:val="000000" w:themeColor="text1"/>
          <w:szCs w:val="22"/>
        </w:rPr>
        <w:t xml:space="preserve"> las </w:t>
      </w:r>
      <w:r w:rsidR="00B63D5F">
        <w:rPr>
          <w:rFonts w:cs="Arial"/>
          <w:bCs/>
          <w:color w:val="000000" w:themeColor="text1"/>
          <w:szCs w:val="22"/>
        </w:rPr>
        <w:t>cosas,</w:t>
      </w:r>
      <w:r w:rsidR="002F7FB8">
        <w:rPr>
          <w:rFonts w:cs="Arial"/>
          <w:bCs/>
          <w:color w:val="000000" w:themeColor="text1"/>
          <w:szCs w:val="22"/>
        </w:rPr>
        <w:t xml:space="preserve"> c</w:t>
      </w:r>
      <w:r w:rsidR="009C3206">
        <w:rPr>
          <w:rFonts w:cs="Arial"/>
          <w:bCs/>
          <w:color w:val="000000" w:themeColor="text1"/>
          <w:szCs w:val="22"/>
        </w:rPr>
        <w:t>on las muestras seleccionadas</w:t>
      </w:r>
      <w:r w:rsidR="00590BE7">
        <w:rPr>
          <w:rFonts w:cs="Arial"/>
          <w:bCs/>
          <w:color w:val="000000" w:themeColor="text1"/>
          <w:szCs w:val="22"/>
        </w:rPr>
        <w:t xml:space="preserve"> y las nóminas</w:t>
      </w:r>
      <w:r w:rsidR="004C7961" w:rsidRPr="001B4841">
        <w:rPr>
          <w:rFonts w:cs="Arial"/>
          <w:bCs/>
          <w:color w:val="000000" w:themeColor="text1"/>
          <w:szCs w:val="22"/>
        </w:rPr>
        <w:t>, se procedió a verificar los cálculos y liquidación efectuados en el periodo evaluado generando las siguientes observaciones:</w:t>
      </w:r>
      <w:r w:rsidR="004C7961">
        <w:rPr>
          <w:rFonts w:cs="Arial"/>
          <w:bCs/>
          <w:color w:val="000000" w:themeColor="text1"/>
          <w:szCs w:val="22"/>
        </w:rPr>
        <w:t xml:space="preserve"> </w:t>
      </w:r>
    </w:p>
    <w:p w14:paraId="3BCF24DB" w14:textId="2D0A2416" w:rsidR="007D52C6" w:rsidRDefault="007D52C6" w:rsidP="004C7961">
      <w:pPr>
        <w:jc w:val="both"/>
        <w:rPr>
          <w:rFonts w:cs="Arial"/>
          <w:bCs/>
          <w:color w:val="000000" w:themeColor="text1"/>
          <w:szCs w:val="22"/>
        </w:rPr>
      </w:pPr>
    </w:p>
    <w:p w14:paraId="62B6750C" w14:textId="090BC75B" w:rsidR="0019044A" w:rsidRDefault="0019044A" w:rsidP="00D746C2">
      <w:pPr>
        <w:pStyle w:val="Prrafodelista"/>
        <w:numPr>
          <w:ilvl w:val="2"/>
          <w:numId w:val="4"/>
        </w:numPr>
        <w:jc w:val="both"/>
        <w:rPr>
          <w:rFonts w:cs="Arial"/>
          <w:b/>
          <w:bCs/>
          <w:color w:val="000000" w:themeColor="text1"/>
          <w:szCs w:val="22"/>
        </w:rPr>
      </w:pPr>
      <w:r>
        <w:rPr>
          <w:rFonts w:cs="Arial"/>
          <w:b/>
          <w:bCs/>
          <w:color w:val="000000" w:themeColor="text1"/>
          <w:szCs w:val="22"/>
        </w:rPr>
        <w:t>Soportes de pagos incompletos</w:t>
      </w:r>
    </w:p>
    <w:p w14:paraId="0E6FBF13" w14:textId="5D81BD59" w:rsidR="0019044A" w:rsidRDefault="0019044A" w:rsidP="0019044A">
      <w:pPr>
        <w:jc w:val="both"/>
        <w:rPr>
          <w:rFonts w:cs="Arial"/>
          <w:bCs/>
          <w:color w:val="000000" w:themeColor="text1"/>
          <w:szCs w:val="22"/>
        </w:rPr>
      </w:pPr>
    </w:p>
    <w:p w14:paraId="2C210F07" w14:textId="77777777" w:rsidR="0028728B" w:rsidRPr="007C4F0E" w:rsidRDefault="0019044A" w:rsidP="007C4F0E">
      <w:pPr>
        <w:jc w:val="both"/>
        <w:rPr>
          <w:rFonts w:cs="Arial"/>
          <w:bCs/>
          <w:color w:val="000000" w:themeColor="text1"/>
          <w:szCs w:val="22"/>
        </w:rPr>
      </w:pPr>
      <w:r w:rsidRPr="007C4F0E">
        <w:rPr>
          <w:rFonts w:cs="Arial"/>
          <w:bCs/>
          <w:color w:val="000000" w:themeColor="text1"/>
          <w:szCs w:val="22"/>
        </w:rPr>
        <w:t>Una vez realizado el recalculo, por parte de la Asesoría de Control Interno, con respecto a</w:t>
      </w:r>
      <w:r w:rsidR="0028728B" w:rsidRPr="007C4F0E">
        <w:rPr>
          <w:rFonts w:cs="Arial"/>
          <w:bCs/>
          <w:color w:val="000000" w:themeColor="text1"/>
          <w:szCs w:val="22"/>
        </w:rPr>
        <w:t xml:space="preserve"> </w:t>
      </w:r>
      <w:r w:rsidRPr="007C4F0E">
        <w:rPr>
          <w:rFonts w:cs="Arial"/>
          <w:bCs/>
          <w:color w:val="000000" w:themeColor="text1"/>
          <w:szCs w:val="22"/>
        </w:rPr>
        <w:t xml:space="preserve">las liquidaciones correspondientes a la prima de antigüedad y </w:t>
      </w:r>
      <w:r w:rsidR="00753F93" w:rsidRPr="007C4F0E">
        <w:rPr>
          <w:rFonts w:cs="Arial"/>
          <w:bCs/>
          <w:color w:val="000000" w:themeColor="text1"/>
          <w:szCs w:val="22"/>
        </w:rPr>
        <w:t>subsidio de a</w:t>
      </w:r>
      <w:r w:rsidRPr="007C4F0E">
        <w:rPr>
          <w:rFonts w:cs="Arial"/>
          <w:bCs/>
          <w:color w:val="000000" w:themeColor="text1"/>
          <w:szCs w:val="22"/>
        </w:rPr>
        <w:t>limentación de la funcionaria Eva Cristina Rozo Niño, se evidenció que estas se encuentran por encima de lo</w:t>
      </w:r>
      <w:r w:rsidR="00753F93" w:rsidRPr="007C4F0E">
        <w:rPr>
          <w:rFonts w:cs="Arial"/>
          <w:bCs/>
          <w:color w:val="000000" w:themeColor="text1"/>
          <w:szCs w:val="22"/>
        </w:rPr>
        <w:t xml:space="preserve"> estipulado en el Acuerdo 004 de 2007, en su Artículo 10°. </w:t>
      </w:r>
      <w:r w:rsidR="00753F93" w:rsidRPr="007C4F0E">
        <w:rPr>
          <w:rFonts w:cs="Arial"/>
          <w:b/>
          <w:bCs/>
          <w:color w:val="000000" w:themeColor="text1"/>
          <w:szCs w:val="22"/>
        </w:rPr>
        <w:t xml:space="preserve">PRIMA DE ANTIGÜEDAD: </w:t>
      </w:r>
      <w:r w:rsidR="00753F93" w:rsidRPr="007C4F0E">
        <w:rPr>
          <w:rFonts w:cs="Arial"/>
          <w:b/>
          <w:bCs/>
          <w:i/>
          <w:color w:val="000000" w:themeColor="text1"/>
          <w:szCs w:val="22"/>
        </w:rPr>
        <w:t>“</w:t>
      </w:r>
      <w:r w:rsidR="00753F93" w:rsidRPr="007C4F0E">
        <w:rPr>
          <w:rFonts w:cs="Arial"/>
          <w:bCs/>
          <w:i/>
          <w:color w:val="000000" w:themeColor="text1"/>
          <w:szCs w:val="22"/>
        </w:rPr>
        <w:t>Reconocimiento mensual que se hace a los empleados públicos que se pagará así: (…)</w:t>
      </w:r>
      <w:r w:rsidR="00753F93" w:rsidRPr="007C4F0E">
        <w:rPr>
          <w:rFonts w:cs="Arial"/>
          <w:bCs/>
          <w:color w:val="000000" w:themeColor="text1"/>
          <w:szCs w:val="22"/>
        </w:rPr>
        <w:t xml:space="preserve"> </w:t>
      </w:r>
      <w:r w:rsidR="00753F93" w:rsidRPr="007C4F0E">
        <w:rPr>
          <w:rFonts w:cs="Arial"/>
          <w:bCs/>
          <w:i/>
          <w:color w:val="000000" w:themeColor="text1"/>
          <w:szCs w:val="22"/>
        </w:rPr>
        <w:t>Más de catorce (14) años consecutivos en la administración Central; el 7% de la asignación básica mensual”</w:t>
      </w:r>
      <w:r w:rsidR="00753F93" w:rsidRPr="007C4F0E">
        <w:rPr>
          <w:rFonts w:cs="Arial"/>
          <w:bCs/>
          <w:color w:val="000000" w:themeColor="text1"/>
          <w:szCs w:val="22"/>
        </w:rPr>
        <w:t>, así como, en el Decreto 304 de 2020 “</w:t>
      </w:r>
      <w:r w:rsidR="00753F93" w:rsidRPr="007C4F0E">
        <w:rPr>
          <w:rFonts w:cs="Arial"/>
          <w:bCs/>
          <w:i/>
          <w:color w:val="000000" w:themeColor="text1"/>
          <w:szCs w:val="22"/>
        </w:rPr>
        <w:t>Por el cual se fijan las remuneraciones de los empleos que sean desempeñados por empleados públicos de la Rama Ejecutiva, Corporaciones Autónomas Regionales y de Desarrollo Sostenible, y se dictan otras disposiciones</w:t>
      </w:r>
      <w:r w:rsidR="00753F93" w:rsidRPr="007C4F0E">
        <w:rPr>
          <w:rFonts w:cs="Arial"/>
          <w:bCs/>
          <w:color w:val="000000" w:themeColor="text1"/>
          <w:szCs w:val="22"/>
        </w:rPr>
        <w:t xml:space="preserve">” especialmente de acuerdo a lo dispuesto en el Artículo 11. </w:t>
      </w:r>
      <w:r w:rsidR="00753F93" w:rsidRPr="007C4F0E">
        <w:rPr>
          <w:rFonts w:cs="Arial"/>
          <w:b/>
          <w:bCs/>
          <w:color w:val="000000" w:themeColor="text1"/>
          <w:szCs w:val="22"/>
        </w:rPr>
        <w:t>“</w:t>
      </w:r>
      <w:r w:rsidR="00753F93" w:rsidRPr="007C4F0E">
        <w:rPr>
          <w:rFonts w:cs="Arial"/>
          <w:bCs/>
          <w:i/>
          <w:color w:val="000000" w:themeColor="text1"/>
          <w:szCs w:val="22"/>
        </w:rPr>
        <w:t>Subsidio de alimentación. El subsidio de alimentación de los empleados públicos de las entidades a que se refiere el presente título, que devenguen asignaciones básicas mensuales no superiores a un millón ochocientos cincuenta y tres mil quinientos dos pesos ($1.853.502) moneda corriente, será de sesenta y seis mil noventa y ocho pesos ($66.098) moneda corriente mensuales o proporcional al tiempo servido, pagaderos por la respectiva entidad</w:t>
      </w:r>
      <w:r w:rsidR="00753F93" w:rsidRPr="007C4F0E">
        <w:rPr>
          <w:rFonts w:cs="Arial"/>
          <w:bCs/>
          <w:color w:val="000000" w:themeColor="text1"/>
          <w:szCs w:val="22"/>
        </w:rPr>
        <w:t>”.</w:t>
      </w:r>
    </w:p>
    <w:p w14:paraId="1102D1F6" w14:textId="77777777" w:rsidR="0028728B" w:rsidRDefault="0028728B" w:rsidP="0028728B">
      <w:pPr>
        <w:pStyle w:val="Prrafodelista"/>
        <w:ind w:left="426"/>
        <w:jc w:val="both"/>
        <w:rPr>
          <w:rFonts w:cs="Arial"/>
          <w:bCs/>
          <w:color w:val="000000" w:themeColor="text1"/>
          <w:szCs w:val="22"/>
        </w:rPr>
      </w:pPr>
    </w:p>
    <w:p w14:paraId="52C530EA" w14:textId="75E3EFF7" w:rsidR="00A12768" w:rsidRDefault="00753F93" w:rsidP="007C4F0E">
      <w:pPr>
        <w:jc w:val="both"/>
        <w:rPr>
          <w:rFonts w:cs="Arial"/>
          <w:bCs/>
          <w:color w:val="000000" w:themeColor="text1"/>
          <w:szCs w:val="22"/>
        </w:rPr>
      </w:pPr>
      <w:r w:rsidRPr="007C4F0E">
        <w:rPr>
          <w:rFonts w:cs="Arial"/>
          <w:bCs/>
          <w:color w:val="000000" w:themeColor="text1"/>
          <w:szCs w:val="22"/>
        </w:rPr>
        <w:t>Por lo anterior, en reunión sostenida con el profesional encargado del proceso de Gestión del Talento Humano se puso en conocimiento dicha situación, ante lo que manifestó que la variación de la liquidación en referencia, corresponde a la existencia de un Acuerdo Si</w:t>
      </w:r>
      <w:r w:rsidR="005564F7">
        <w:rPr>
          <w:rFonts w:cs="Arial"/>
          <w:bCs/>
          <w:color w:val="000000" w:themeColor="text1"/>
          <w:szCs w:val="22"/>
        </w:rPr>
        <w:t>ndical. La Asesoría de Control I</w:t>
      </w:r>
      <w:r w:rsidRPr="007C4F0E">
        <w:rPr>
          <w:rFonts w:cs="Arial"/>
          <w:bCs/>
          <w:color w:val="000000" w:themeColor="text1"/>
          <w:szCs w:val="22"/>
        </w:rPr>
        <w:t>nterno solicitó el documento, sin embargo, no fue allegado para corroborar lo enunciado.</w:t>
      </w:r>
    </w:p>
    <w:p w14:paraId="4479C9E5" w14:textId="2A6B90B3" w:rsidR="008F59BF" w:rsidRDefault="008F59BF" w:rsidP="007C4F0E">
      <w:pPr>
        <w:jc w:val="both"/>
        <w:rPr>
          <w:rFonts w:cs="Arial"/>
          <w:bCs/>
          <w:color w:val="000000" w:themeColor="text1"/>
          <w:szCs w:val="22"/>
        </w:rPr>
      </w:pPr>
    </w:p>
    <w:p w14:paraId="7B9AF0E0" w14:textId="10B0407A" w:rsidR="008F59BF" w:rsidRPr="008F59BF" w:rsidRDefault="008F59BF" w:rsidP="007C4F0E">
      <w:pPr>
        <w:jc w:val="both"/>
        <w:rPr>
          <w:rFonts w:cs="Arial"/>
          <w:bCs/>
          <w:color w:val="2E74B5" w:themeColor="accent5" w:themeShade="BF"/>
          <w:szCs w:val="22"/>
        </w:rPr>
      </w:pPr>
      <w:r w:rsidRPr="008F59BF">
        <w:rPr>
          <w:rFonts w:cs="Arial"/>
          <w:b/>
          <w:bCs/>
          <w:color w:val="2E74B5" w:themeColor="accent5" w:themeShade="BF"/>
          <w:szCs w:val="22"/>
          <w:u w:val="single"/>
        </w:rPr>
        <w:t>Respuesta otorgada:</w:t>
      </w:r>
    </w:p>
    <w:p w14:paraId="54A63F2B" w14:textId="09820FBA" w:rsidR="008F59BF" w:rsidRPr="008F59BF" w:rsidRDefault="008F59BF" w:rsidP="007C4F0E">
      <w:pPr>
        <w:jc w:val="both"/>
        <w:rPr>
          <w:rFonts w:cs="Arial"/>
          <w:bCs/>
          <w:color w:val="2E74B5" w:themeColor="accent5" w:themeShade="BF"/>
          <w:szCs w:val="22"/>
        </w:rPr>
      </w:pPr>
    </w:p>
    <w:p w14:paraId="5DA21182" w14:textId="6DF5FEB9" w:rsidR="008F59BF" w:rsidRDefault="008F59BF" w:rsidP="008F59BF">
      <w:pPr>
        <w:jc w:val="both"/>
        <w:rPr>
          <w:rFonts w:cs="Arial"/>
          <w:bCs/>
          <w:color w:val="2E74B5" w:themeColor="accent5" w:themeShade="BF"/>
          <w:szCs w:val="22"/>
        </w:rPr>
      </w:pPr>
      <w:r w:rsidRPr="008F59BF">
        <w:rPr>
          <w:rFonts w:cs="Arial"/>
          <w:bCs/>
          <w:color w:val="2E74B5" w:themeColor="accent5" w:themeShade="BF"/>
          <w:szCs w:val="22"/>
        </w:rPr>
        <w:t>Se procedió a verificar la situación de la naturaleza de los elementos salariales que ser reconocen y pagan a la servidora EVA CRISTINA ROZO NIÑO y se encontró que ella fue incorporada al IDPC, a través de Resolución No. 001 del 2 de enero de 2007 proveniente del Instituto Distrital de Cultura y Turismo - IDCT, donde por medio del Acuerdo 005 de 2006 del IDCT, le fue suprimido el cargo de Auxiliar Administrativo Código 407-07, del cual ostentaba derechos de carrera.</w:t>
      </w:r>
    </w:p>
    <w:p w14:paraId="113A03C2" w14:textId="488365C9" w:rsidR="008F59BF" w:rsidRDefault="008F59BF" w:rsidP="008F59BF">
      <w:pPr>
        <w:jc w:val="both"/>
        <w:rPr>
          <w:rFonts w:cs="Arial"/>
          <w:bCs/>
          <w:color w:val="2E74B5" w:themeColor="accent5" w:themeShade="BF"/>
          <w:szCs w:val="22"/>
        </w:rPr>
      </w:pPr>
    </w:p>
    <w:p w14:paraId="2410E671" w14:textId="77777777" w:rsidR="008F59BF" w:rsidRDefault="008F59BF" w:rsidP="008F59BF">
      <w:pPr>
        <w:jc w:val="both"/>
        <w:rPr>
          <w:rFonts w:cs="Arial"/>
          <w:bCs/>
          <w:color w:val="2E74B5" w:themeColor="accent5" w:themeShade="BF"/>
          <w:szCs w:val="22"/>
        </w:rPr>
      </w:pPr>
      <w:r w:rsidRPr="008F59BF">
        <w:rPr>
          <w:rFonts w:cs="Arial"/>
          <w:bCs/>
          <w:color w:val="2E74B5" w:themeColor="accent5" w:themeShade="BF"/>
          <w:szCs w:val="22"/>
        </w:rPr>
        <w:t xml:space="preserve">En ese sentido es importante manifestar que, al momento de su incorporación al IDPC se les conservaron las mismas condiciones laborales que tenía en el IDCT. </w:t>
      </w:r>
    </w:p>
    <w:p w14:paraId="73F3B7BD" w14:textId="77777777" w:rsidR="008F59BF" w:rsidRDefault="008F59BF" w:rsidP="008F59BF">
      <w:pPr>
        <w:jc w:val="both"/>
        <w:rPr>
          <w:rFonts w:cs="Arial"/>
          <w:bCs/>
          <w:color w:val="2E74B5" w:themeColor="accent5" w:themeShade="BF"/>
          <w:szCs w:val="22"/>
        </w:rPr>
      </w:pPr>
    </w:p>
    <w:p w14:paraId="73E4AF40" w14:textId="7F8A33D7" w:rsidR="008F59BF" w:rsidRPr="008F59BF" w:rsidRDefault="008F59BF" w:rsidP="008F59BF">
      <w:pPr>
        <w:jc w:val="both"/>
        <w:rPr>
          <w:rFonts w:cs="Arial"/>
          <w:bCs/>
          <w:color w:val="2E74B5" w:themeColor="accent5" w:themeShade="BF"/>
          <w:szCs w:val="22"/>
        </w:rPr>
      </w:pPr>
      <w:r w:rsidRPr="008F59BF">
        <w:rPr>
          <w:rFonts w:cs="Arial"/>
          <w:bCs/>
          <w:color w:val="2E74B5" w:themeColor="accent5" w:themeShade="BF"/>
          <w:szCs w:val="22"/>
        </w:rPr>
        <w:t>Al respecto, es pertinente indicar que según los artículos cuarto y séptimo del Acuerdo No. 003 de 2002, (del cual se remite copia) la Prima de Antigüedad y el Subsidio de Alimentación que le fueron reconocidos, los continuará percibiéndolo hasta tanto se produzca su retiro, el cual no se produjo por la mencionada incorporación a la planta del IDPC.</w:t>
      </w:r>
    </w:p>
    <w:p w14:paraId="71F256A6" w14:textId="08D0446C" w:rsidR="00A12768" w:rsidRDefault="00A12768" w:rsidP="00A12768">
      <w:pPr>
        <w:jc w:val="center"/>
        <w:rPr>
          <w:rFonts w:cs="Arial"/>
          <w:bCs/>
          <w:color w:val="000000" w:themeColor="text1"/>
          <w:szCs w:val="22"/>
        </w:rPr>
      </w:pPr>
    </w:p>
    <w:p w14:paraId="62597EAD" w14:textId="21BEEF3B" w:rsidR="0019044A" w:rsidRDefault="008F59BF" w:rsidP="0019044A">
      <w:pPr>
        <w:jc w:val="both"/>
        <w:rPr>
          <w:rFonts w:cs="Arial"/>
          <w:bCs/>
          <w:color w:val="C45911" w:themeColor="accent2" w:themeShade="BF"/>
          <w:szCs w:val="22"/>
        </w:rPr>
      </w:pPr>
      <w:r>
        <w:rPr>
          <w:rFonts w:cs="Arial"/>
          <w:b/>
          <w:bCs/>
          <w:color w:val="C45911" w:themeColor="accent2" w:themeShade="BF"/>
          <w:szCs w:val="22"/>
          <w:u w:val="single"/>
        </w:rPr>
        <w:t>Valoración respuesta:</w:t>
      </w:r>
    </w:p>
    <w:p w14:paraId="34EC798F" w14:textId="2CFA57CB" w:rsidR="008F59BF" w:rsidRDefault="008F59BF" w:rsidP="0019044A">
      <w:pPr>
        <w:jc w:val="both"/>
        <w:rPr>
          <w:rFonts w:cs="Arial"/>
          <w:bCs/>
          <w:color w:val="C45911" w:themeColor="accent2" w:themeShade="BF"/>
          <w:szCs w:val="22"/>
        </w:rPr>
      </w:pPr>
    </w:p>
    <w:p w14:paraId="1B06BFEB" w14:textId="4DD518FC" w:rsidR="008F59BF" w:rsidRDefault="00693EB9" w:rsidP="0019044A">
      <w:pPr>
        <w:jc w:val="both"/>
        <w:rPr>
          <w:rFonts w:cs="Arial"/>
          <w:bCs/>
          <w:color w:val="C45911" w:themeColor="accent2" w:themeShade="BF"/>
          <w:szCs w:val="22"/>
        </w:rPr>
      </w:pPr>
      <w:r>
        <w:rPr>
          <w:rFonts w:cs="Arial"/>
          <w:bCs/>
          <w:color w:val="C45911" w:themeColor="accent2" w:themeShade="BF"/>
          <w:szCs w:val="22"/>
        </w:rPr>
        <w:t xml:space="preserve">Una vez revisados los soportes, se evidencia que efectivamente </w:t>
      </w:r>
      <w:r w:rsidRPr="00693EB9">
        <w:rPr>
          <w:rFonts w:cs="Arial"/>
          <w:bCs/>
          <w:color w:val="C45911" w:themeColor="accent2" w:themeShade="BF"/>
          <w:szCs w:val="22"/>
        </w:rPr>
        <w:t>los artículos cuarto y séptimo del Acuerdo No. 003 de 2002</w:t>
      </w:r>
      <w:r>
        <w:rPr>
          <w:rFonts w:cs="Arial"/>
          <w:bCs/>
          <w:color w:val="C45911" w:themeColor="accent2" w:themeShade="BF"/>
          <w:szCs w:val="22"/>
        </w:rPr>
        <w:t xml:space="preserve">, establecen la prima de antigüedad y el subsidio de alimentación como valor fijo hasta que se equilibren con el </w:t>
      </w:r>
      <w:r w:rsidR="00887076">
        <w:rPr>
          <w:rFonts w:cs="Arial"/>
          <w:bCs/>
          <w:color w:val="C45911" w:themeColor="accent2" w:themeShade="BF"/>
          <w:szCs w:val="22"/>
        </w:rPr>
        <w:t>de la E</w:t>
      </w:r>
      <w:r w:rsidR="00FC7BCD">
        <w:rPr>
          <w:rFonts w:cs="Arial"/>
          <w:bCs/>
          <w:color w:val="C45911" w:themeColor="accent2" w:themeShade="BF"/>
          <w:szCs w:val="22"/>
        </w:rPr>
        <w:t>ntidad, por lo cual se acepta la respuesta y se retira la observación.</w:t>
      </w:r>
    </w:p>
    <w:p w14:paraId="29007612" w14:textId="25155A32" w:rsidR="00887076" w:rsidRPr="008F59BF" w:rsidRDefault="00887076" w:rsidP="0019044A">
      <w:pPr>
        <w:jc w:val="both"/>
        <w:rPr>
          <w:rFonts w:cs="Arial"/>
          <w:bCs/>
          <w:color w:val="C45911" w:themeColor="accent2" w:themeShade="BF"/>
          <w:szCs w:val="22"/>
        </w:rPr>
      </w:pPr>
    </w:p>
    <w:p w14:paraId="79171916" w14:textId="661585AF" w:rsidR="007D52C6" w:rsidRPr="00D746C2" w:rsidRDefault="00D746C2" w:rsidP="00D746C2">
      <w:pPr>
        <w:pStyle w:val="Prrafodelista"/>
        <w:numPr>
          <w:ilvl w:val="2"/>
          <w:numId w:val="4"/>
        </w:numPr>
        <w:jc w:val="both"/>
        <w:rPr>
          <w:rFonts w:cs="Arial"/>
          <w:b/>
          <w:bCs/>
          <w:color w:val="000000" w:themeColor="text1"/>
          <w:szCs w:val="22"/>
        </w:rPr>
      </w:pPr>
      <w:r w:rsidRPr="00D746C2">
        <w:rPr>
          <w:rFonts w:cs="Arial"/>
          <w:b/>
          <w:bCs/>
          <w:color w:val="000000" w:themeColor="text1"/>
          <w:szCs w:val="22"/>
        </w:rPr>
        <w:t>Soportes de descuentos incompletos</w:t>
      </w:r>
    </w:p>
    <w:p w14:paraId="0B6CE14F" w14:textId="012895C3" w:rsidR="00D746C2" w:rsidRDefault="00D746C2" w:rsidP="004C7961">
      <w:pPr>
        <w:jc w:val="both"/>
        <w:rPr>
          <w:rFonts w:cs="Arial"/>
          <w:bCs/>
          <w:color w:val="000000" w:themeColor="text1"/>
          <w:szCs w:val="22"/>
        </w:rPr>
      </w:pPr>
    </w:p>
    <w:p w14:paraId="349BD790" w14:textId="7DE1344D" w:rsidR="00D746C2" w:rsidRPr="00D746C2" w:rsidRDefault="00D746C2" w:rsidP="00D746C2">
      <w:pPr>
        <w:jc w:val="both"/>
        <w:rPr>
          <w:rFonts w:cs="Arial"/>
          <w:bCs/>
          <w:color w:val="000000" w:themeColor="text1"/>
          <w:szCs w:val="22"/>
        </w:rPr>
      </w:pPr>
      <w:r w:rsidRPr="00D746C2">
        <w:rPr>
          <w:rFonts w:cs="Arial"/>
          <w:bCs/>
          <w:color w:val="000000" w:themeColor="text1"/>
          <w:szCs w:val="22"/>
        </w:rPr>
        <w:t xml:space="preserve">El proceso Gestión de Talento Humano, no aportó las evidencias suficientes que soporten que los valores deducidos </w:t>
      </w:r>
      <w:r w:rsidR="0019044A">
        <w:rPr>
          <w:rFonts w:cs="Arial"/>
          <w:bCs/>
          <w:color w:val="000000" w:themeColor="text1"/>
          <w:szCs w:val="22"/>
        </w:rPr>
        <w:t xml:space="preserve">de los ingresos </w:t>
      </w:r>
      <w:r w:rsidRPr="00D746C2">
        <w:rPr>
          <w:rFonts w:cs="Arial"/>
          <w:bCs/>
          <w:color w:val="000000" w:themeColor="text1"/>
          <w:szCs w:val="22"/>
        </w:rPr>
        <w:t>para algunos funcionarios, corresponde a lo autorizado por ellos, en los siguientes casos</w:t>
      </w:r>
      <w:r w:rsidR="000F3F70">
        <w:rPr>
          <w:rFonts w:cs="Arial"/>
          <w:bCs/>
          <w:color w:val="000000" w:themeColor="text1"/>
          <w:szCs w:val="22"/>
        </w:rPr>
        <w:t>,</w:t>
      </w:r>
      <w:r w:rsidR="000F3F70" w:rsidRPr="000F3F70">
        <w:rPr>
          <w:rFonts w:cs="Arial"/>
          <w:bCs/>
          <w:color w:val="000000" w:themeColor="text1"/>
          <w:szCs w:val="22"/>
        </w:rPr>
        <w:t xml:space="preserve"> </w:t>
      </w:r>
      <w:r w:rsidR="000F3F70">
        <w:rPr>
          <w:rFonts w:cs="Arial"/>
          <w:bCs/>
          <w:color w:val="000000" w:themeColor="text1"/>
          <w:szCs w:val="22"/>
        </w:rPr>
        <w:t>donde, se indica con</w:t>
      </w:r>
      <w:r w:rsidR="000F3F70" w:rsidRPr="0019044A">
        <w:rPr>
          <w:rFonts w:cs="Arial"/>
          <w:bCs/>
          <w:color w:val="000000" w:themeColor="text1"/>
          <w:szCs w:val="22"/>
        </w:rPr>
        <w:t xml:space="preserve"> </w:t>
      </w:r>
      <w:r w:rsidR="000F3F70" w:rsidRPr="000F3F70">
        <w:rPr>
          <w:rFonts w:ascii="Wingdings 2" w:hAnsi="Wingdings 2" w:cs="Arial"/>
          <w:b/>
          <w:bCs/>
          <w:color w:val="00B050"/>
          <w:sz w:val="28"/>
          <w:szCs w:val="22"/>
        </w:rPr>
        <w:t></w:t>
      </w:r>
      <w:r w:rsidR="000F3F70">
        <w:rPr>
          <w:rFonts w:cs="Arial"/>
          <w:bCs/>
          <w:color w:val="000000" w:themeColor="text1"/>
          <w:szCs w:val="22"/>
        </w:rPr>
        <w:t xml:space="preserve">, los soportes de deducciones que se evidenciaron, con </w:t>
      </w:r>
      <w:r w:rsidR="000F3F70" w:rsidRPr="0019044A">
        <w:rPr>
          <w:rFonts w:ascii="Wingdings 2" w:hAnsi="Wingdings 2" w:cs="Arial"/>
          <w:bCs/>
          <w:color w:val="FF0000"/>
          <w:sz w:val="28"/>
          <w:szCs w:val="22"/>
        </w:rPr>
        <w:t></w:t>
      </w:r>
      <w:r w:rsidR="000F3F70" w:rsidRPr="0019044A">
        <w:rPr>
          <w:rFonts w:cs="Arial"/>
          <w:bCs/>
          <w:color w:val="000000" w:themeColor="text1"/>
          <w:szCs w:val="22"/>
        </w:rPr>
        <w:t xml:space="preserve">, los </w:t>
      </w:r>
      <w:r w:rsidR="000F3F70">
        <w:rPr>
          <w:rFonts w:cs="Arial"/>
          <w:bCs/>
          <w:color w:val="000000" w:themeColor="text1"/>
          <w:szCs w:val="22"/>
        </w:rPr>
        <w:t>soportes faltantes</w:t>
      </w:r>
      <w:r w:rsidR="000F3F70" w:rsidRPr="0019044A">
        <w:rPr>
          <w:rFonts w:cs="Arial"/>
          <w:bCs/>
          <w:color w:val="000000" w:themeColor="text1"/>
          <w:szCs w:val="22"/>
        </w:rPr>
        <w:t xml:space="preserve"> y con </w:t>
      </w:r>
      <w:r w:rsidR="000F3F70" w:rsidRPr="0019044A">
        <w:rPr>
          <w:rFonts w:ascii="Wingdings 2" w:hAnsi="Wingdings 2" w:cs="Arial"/>
          <w:bCs/>
          <w:color w:val="000000" w:themeColor="text1"/>
          <w:sz w:val="28"/>
          <w:szCs w:val="22"/>
        </w:rPr>
        <w:t></w:t>
      </w:r>
      <w:r w:rsidR="000F3F70" w:rsidRPr="0019044A">
        <w:rPr>
          <w:rFonts w:cs="Arial"/>
          <w:bCs/>
          <w:color w:val="000000" w:themeColor="text1"/>
          <w:sz w:val="24"/>
          <w:szCs w:val="22"/>
        </w:rPr>
        <w:t>,</w:t>
      </w:r>
      <w:r w:rsidR="000F3F70">
        <w:rPr>
          <w:rFonts w:cs="Arial"/>
          <w:bCs/>
          <w:color w:val="000000" w:themeColor="text1"/>
          <w:szCs w:val="22"/>
        </w:rPr>
        <w:t xml:space="preserve"> los casos en los que no aplica el soporte para cada funcionario:</w:t>
      </w:r>
    </w:p>
    <w:p w14:paraId="10B624C4" w14:textId="501BEF99" w:rsidR="00D746C2" w:rsidRPr="00EE5643" w:rsidRDefault="00D746C2" w:rsidP="00D746C2">
      <w:pPr>
        <w:rPr>
          <w:rFonts w:cs="Arial"/>
          <w:bCs/>
          <w:color w:val="000000" w:themeColor="text1"/>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75"/>
        <w:gridCol w:w="847"/>
        <w:gridCol w:w="551"/>
        <w:gridCol w:w="501"/>
        <w:gridCol w:w="731"/>
        <w:gridCol w:w="810"/>
        <w:gridCol w:w="1137"/>
        <w:gridCol w:w="676"/>
        <w:gridCol w:w="800"/>
      </w:tblGrid>
      <w:tr w:rsidR="003B4494" w:rsidRPr="003B4494" w14:paraId="1B9C8836" w14:textId="77777777" w:rsidTr="000F3F70">
        <w:trPr>
          <w:trHeight w:val="240"/>
          <w:tblHeader/>
        </w:trPr>
        <w:tc>
          <w:tcPr>
            <w:tcW w:w="5000" w:type="pct"/>
            <w:gridSpan w:val="9"/>
            <w:shd w:val="clear" w:color="auto" w:fill="D9D9D9" w:themeFill="background1" w:themeFillShade="D9"/>
            <w:noWrap/>
            <w:vAlign w:val="center"/>
            <w:hideMark/>
          </w:tcPr>
          <w:p w14:paraId="0B6422ED" w14:textId="77777777" w:rsidR="003B4494" w:rsidRPr="003B4494" w:rsidRDefault="003B4494" w:rsidP="003B4494">
            <w:pPr>
              <w:jc w:val="center"/>
              <w:rPr>
                <w:rFonts w:ascii="Calibri" w:eastAsia="Times New Roman" w:hAnsi="Calibri" w:cs="Calibri"/>
                <w:b/>
                <w:bCs/>
                <w:color w:val="000000"/>
                <w:sz w:val="16"/>
                <w:szCs w:val="18"/>
                <w:lang w:val="es-MX" w:eastAsia="es-MX"/>
              </w:rPr>
            </w:pPr>
            <w:r w:rsidRPr="003B4494">
              <w:rPr>
                <w:rFonts w:ascii="Calibri" w:eastAsia="Times New Roman" w:hAnsi="Calibri" w:cs="Calibri"/>
                <w:b/>
                <w:bCs/>
                <w:color w:val="000000"/>
                <w:sz w:val="16"/>
                <w:szCs w:val="18"/>
                <w:lang w:val="es-MX" w:eastAsia="es-MX"/>
              </w:rPr>
              <w:t>Soportes deducciones faltantes</w:t>
            </w:r>
          </w:p>
        </w:tc>
      </w:tr>
      <w:tr w:rsidR="003B4494" w:rsidRPr="003B4494" w14:paraId="3F0B9940" w14:textId="77777777" w:rsidTr="000F3F70">
        <w:trPr>
          <w:trHeight w:val="720"/>
          <w:tblHeader/>
        </w:trPr>
        <w:tc>
          <w:tcPr>
            <w:tcW w:w="1571" w:type="pct"/>
            <w:shd w:val="clear" w:color="auto" w:fill="D9D9D9" w:themeFill="background1" w:themeFillShade="D9"/>
            <w:vAlign w:val="center"/>
            <w:hideMark/>
          </w:tcPr>
          <w:p w14:paraId="5F22363D" w14:textId="77777777" w:rsidR="003B4494" w:rsidRPr="003B4494" w:rsidRDefault="003B4494" w:rsidP="003B4494">
            <w:pPr>
              <w:rPr>
                <w:rFonts w:ascii="Calibri" w:eastAsia="Times New Roman" w:hAnsi="Calibri" w:cs="Calibri"/>
                <w:b/>
                <w:bCs/>
                <w:color w:val="000000"/>
                <w:sz w:val="16"/>
                <w:szCs w:val="18"/>
                <w:lang w:val="es-MX" w:eastAsia="es-MX"/>
              </w:rPr>
            </w:pPr>
            <w:r w:rsidRPr="003B4494">
              <w:rPr>
                <w:rFonts w:ascii="Calibri" w:eastAsia="Times New Roman" w:hAnsi="Calibri" w:cs="Calibri"/>
                <w:b/>
                <w:bCs/>
                <w:color w:val="000000"/>
                <w:sz w:val="16"/>
                <w:szCs w:val="18"/>
                <w:lang w:val="es-MX" w:eastAsia="es-MX"/>
              </w:rPr>
              <w:t xml:space="preserve">Funcionarios </w:t>
            </w:r>
          </w:p>
        </w:tc>
        <w:tc>
          <w:tcPr>
            <w:tcW w:w="480" w:type="pct"/>
            <w:shd w:val="clear" w:color="auto" w:fill="D9D9D9" w:themeFill="background1" w:themeFillShade="D9"/>
            <w:vAlign w:val="center"/>
            <w:hideMark/>
          </w:tcPr>
          <w:p w14:paraId="3E87ABF6" w14:textId="77777777" w:rsidR="003B4494" w:rsidRPr="003B4494" w:rsidRDefault="003B4494" w:rsidP="003B4494">
            <w:pPr>
              <w:jc w:val="center"/>
              <w:rPr>
                <w:rFonts w:ascii="Calibri" w:eastAsia="Times New Roman" w:hAnsi="Calibri" w:cs="Calibri"/>
                <w:b/>
                <w:bCs/>
                <w:color w:val="000000"/>
                <w:sz w:val="16"/>
                <w:szCs w:val="18"/>
                <w:lang w:val="es-MX" w:eastAsia="es-MX"/>
              </w:rPr>
            </w:pPr>
            <w:r w:rsidRPr="003B4494">
              <w:rPr>
                <w:rFonts w:ascii="Calibri" w:eastAsia="Times New Roman" w:hAnsi="Calibri" w:cs="Calibri"/>
                <w:b/>
                <w:bCs/>
                <w:color w:val="000000"/>
                <w:sz w:val="16"/>
                <w:szCs w:val="18"/>
                <w:lang w:val="es-MX" w:eastAsia="es-MX"/>
              </w:rPr>
              <w:t>Sintra</w:t>
            </w:r>
            <w:r w:rsidRPr="003B4494">
              <w:rPr>
                <w:rFonts w:ascii="Calibri" w:eastAsia="Times New Roman" w:hAnsi="Calibri" w:cs="Calibri"/>
                <w:b/>
                <w:bCs/>
                <w:color w:val="000000"/>
                <w:sz w:val="16"/>
                <w:szCs w:val="18"/>
                <w:lang w:val="es-MX" w:eastAsia="es-MX"/>
              </w:rPr>
              <w:br/>
              <w:t>municipales</w:t>
            </w:r>
          </w:p>
        </w:tc>
        <w:tc>
          <w:tcPr>
            <w:tcW w:w="312" w:type="pct"/>
            <w:shd w:val="clear" w:color="auto" w:fill="D9D9D9" w:themeFill="background1" w:themeFillShade="D9"/>
            <w:vAlign w:val="center"/>
            <w:hideMark/>
          </w:tcPr>
          <w:p w14:paraId="75DCC21F" w14:textId="77777777" w:rsidR="003B4494" w:rsidRPr="003B4494" w:rsidRDefault="003B4494" w:rsidP="003B4494">
            <w:pPr>
              <w:jc w:val="center"/>
              <w:rPr>
                <w:rFonts w:ascii="Calibri" w:eastAsia="Times New Roman" w:hAnsi="Calibri" w:cs="Calibri"/>
                <w:b/>
                <w:bCs/>
                <w:color w:val="000000"/>
                <w:sz w:val="16"/>
                <w:szCs w:val="18"/>
                <w:lang w:val="es-MX" w:eastAsia="es-MX"/>
              </w:rPr>
            </w:pPr>
            <w:r w:rsidRPr="003B4494">
              <w:rPr>
                <w:rFonts w:ascii="Calibri" w:eastAsia="Times New Roman" w:hAnsi="Calibri" w:cs="Calibri"/>
                <w:b/>
                <w:bCs/>
                <w:color w:val="000000"/>
                <w:sz w:val="16"/>
                <w:szCs w:val="18"/>
                <w:lang w:val="es-MX" w:eastAsia="es-MX"/>
              </w:rPr>
              <w:t>Star Seguro</w:t>
            </w:r>
          </w:p>
        </w:tc>
        <w:tc>
          <w:tcPr>
            <w:tcW w:w="284" w:type="pct"/>
            <w:shd w:val="clear" w:color="auto" w:fill="D9D9D9" w:themeFill="background1" w:themeFillShade="D9"/>
            <w:vAlign w:val="center"/>
            <w:hideMark/>
          </w:tcPr>
          <w:p w14:paraId="31102396" w14:textId="77777777" w:rsidR="003B4494" w:rsidRPr="003B4494" w:rsidRDefault="003B4494" w:rsidP="003B4494">
            <w:pPr>
              <w:jc w:val="center"/>
              <w:rPr>
                <w:rFonts w:ascii="Calibri" w:eastAsia="Times New Roman" w:hAnsi="Calibri" w:cs="Calibri"/>
                <w:b/>
                <w:bCs/>
                <w:color w:val="000000"/>
                <w:sz w:val="16"/>
                <w:szCs w:val="18"/>
                <w:lang w:val="es-MX" w:eastAsia="es-MX"/>
              </w:rPr>
            </w:pPr>
            <w:r w:rsidRPr="003B4494">
              <w:rPr>
                <w:rFonts w:ascii="Calibri" w:eastAsia="Times New Roman" w:hAnsi="Calibri" w:cs="Calibri"/>
                <w:b/>
                <w:bCs/>
                <w:color w:val="000000"/>
                <w:sz w:val="16"/>
                <w:szCs w:val="18"/>
                <w:lang w:val="es-MX" w:eastAsia="es-MX"/>
              </w:rPr>
              <w:t>AFC</w:t>
            </w:r>
          </w:p>
        </w:tc>
        <w:tc>
          <w:tcPr>
            <w:tcW w:w="414" w:type="pct"/>
            <w:shd w:val="clear" w:color="auto" w:fill="D9D9D9" w:themeFill="background1" w:themeFillShade="D9"/>
            <w:vAlign w:val="center"/>
            <w:hideMark/>
          </w:tcPr>
          <w:p w14:paraId="533202F0" w14:textId="77777777" w:rsidR="003B4494" w:rsidRPr="003B4494" w:rsidRDefault="003B4494" w:rsidP="003B4494">
            <w:pPr>
              <w:jc w:val="center"/>
              <w:rPr>
                <w:rFonts w:ascii="Calibri" w:eastAsia="Times New Roman" w:hAnsi="Calibri" w:cs="Calibri"/>
                <w:b/>
                <w:bCs/>
                <w:color w:val="000000"/>
                <w:sz w:val="16"/>
                <w:szCs w:val="18"/>
                <w:lang w:val="es-MX" w:eastAsia="es-MX"/>
              </w:rPr>
            </w:pPr>
            <w:r w:rsidRPr="003B4494">
              <w:rPr>
                <w:rFonts w:ascii="Calibri" w:eastAsia="Times New Roman" w:hAnsi="Calibri" w:cs="Calibri"/>
                <w:b/>
                <w:bCs/>
                <w:color w:val="000000"/>
                <w:sz w:val="16"/>
                <w:szCs w:val="18"/>
                <w:lang w:val="es-MX" w:eastAsia="es-MX"/>
              </w:rPr>
              <w:t>Coorserpark</w:t>
            </w:r>
          </w:p>
        </w:tc>
        <w:tc>
          <w:tcPr>
            <w:tcW w:w="459" w:type="pct"/>
            <w:shd w:val="clear" w:color="auto" w:fill="D9D9D9" w:themeFill="background1" w:themeFillShade="D9"/>
            <w:vAlign w:val="center"/>
            <w:hideMark/>
          </w:tcPr>
          <w:p w14:paraId="40A79C09" w14:textId="77777777" w:rsidR="003B4494" w:rsidRPr="003B4494" w:rsidRDefault="003B4494" w:rsidP="003B4494">
            <w:pPr>
              <w:jc w:val="center"/>
              <w:rPr>
                <w:rFonts w:ascii="Calibri" w:eastAsia="Times New Roman" w:hAnsi="Calibri" w:cs="Calibri"/>
                <w:b/>
                <w:bCs/>
                <w:color w:val="000000"/>
                <w:sz w:val="16"/>
                <w:szCs w:val="18"/>
                <w:lang w:val="es-MX" w:eastAsia="es-MX"/>
              </w:rPr>
            </w:pPr>
            <w:r w:rsidRPr="003B4494">
              <w:rPr>
                <w:rFonts w:ascii="Calibri" w:eastAsia="Times New Roman" w:hAnsi="Calibri" w:cs="Calibri"/>
                <w:b/>
                <w:bCs/>
                <w:color w:val="000000"/>
                <w:sz w:val="16"/>
                <w:szCs w:val="18"/>
                <w:lang w:val="es-MX" w:eastAsia="es-MX"/>
              </w:rPr>
              <w:t>Compensar</w:t>
            </w:r>
          </w:p>
        </w:tc>
        <w:tc>
          <w:tcPr>
            <w:tcW w:w="644" w:type="pct"/>
            <w:shd w:val="clear" w:color="auto" w:fill="D9D9D9" w:themeFill="background1" w:themeFillShade="D9"/>
            <w:vAlign w:val="center"/>
            <w:hideMark/>
          </w:tcPr>
          <w:p w14:paraId="7919DFDB" w14:textId="77777777" w:rsidR="003B4494" w:rsidRPr="003B4494" w:rsidRDefault="003B4494" w:rsidP="003B4494">
            <w:pPr>
              <w:jc w:val="center"/>
              <w:rPr>
                <w:rFonts w:ascii="Calibri" w:eastAsia="Times New Roman" w:hAnsi="Calibri" w:cs="Calibri"/>
                <w:b/>
                <w:bCs/>
                <w:color w:val="000000"/>
                <w:sz w:val="16"/>
                <w:szCs w:val="18"/>
                <w:lang w:val="es-MX" w:eastAsia="es-MX"/>
              </w:rPr>
            </w:pPr>
            <w:r w:rsidRPr="003B4494">
              <w:rPr>
                <w:rFonts w:ascii="Calibri" w:eastAsia="Times New Roman" w:hAnsi="Calibri" w:cs="Calibri"/>
                <w:b/>
                <w:bCs/>
                <w:color w:val="000000"/>
                <w:sz w:val="16"/>
                <w:szCs w:val="18"/>
                <w:lang w:val="es-MX" w:eastAsia="es-MX"/>
              </w:rPr>
              <w:t>Plan Complementario</w:t>
            </w:r>
          </w:p>
        </w:tc>
        <w:tc>
          <w:tcPr>
            <w:tcW w:w="383" w:type="pct"/>
            <w:shd w:val="clear" w:color="auto" w:fill="D9D9D9" w:themeFill="background1" w:themeFillShade="D9"/>
            <w:vAlign w:val="center"/>
            <w:hideMark/>
          </w:tcPr>
          <w:p w14:paraId="70ADC58C" w14:textId="77777777" w:rsidR="003B4494" w:rsidRPr="003B4494" w:rsidRDefault="003B4494" w:rsidP="003B4494">
            <w:pPr>
              <w:jc w:val="center"/>
              <w:rPr>
                <w:rFonts w:ascii="Calibri" w:eastAsia="Times New Roman" w:hAnsi="Calibri" w:cs="Calibri"/>
                <w:b/>
                <w:bCs/>
                <w:color w:val="000000"/>
                <w:sz w:val="16"/>
                <w:szCs w:val="18"/>
                <w:lang w:val="es-MX" w:eastAsia="es-MX"/>
              </w:rPr>
            </w:pPr>
            <w:r w:rsidRPr="003B4494">
              <w:rPr>
                <w:rFonts w:ascii="Calibri" w:eastAsia="Times New Roman" w:hAnsi="Calibri" w:cs="Calibri"/>
                <w:b/>
                <w:bCs/>
                <w:color w:val="000000"/>
                <w:sz w:val="16"/>
                <w:szCs w:val="18"/>
                <w:lang w:val="es-MX" w:eastAsia="es-MX"/>
              </w:rPr>
              <w:t>Recordar</w:t>
            </w:r>
          </w:p>
        </w:tc>
        <w:tc>
          <w:tcPr>
            <w:tcW w:w="453" w:type="pct"/>
            <w:shd w:val="clear" w:color="auto" w:fill="D9D9D9" w:themeFill="background1" w:themeFillShade="D9"/>
            <w:vAlign w:val="center"/>
            <w:hideMark/>
          </w:tcPr>
          <w:p w14:paraId="558088C4" w14:textId="77777777" w:rsidR="003B4494" w:rsidRPr="003B4494" w:rsidRDefault="003B4494" w:rsidP="003B4494">
            <w:pPr>
              <w:jc w:val="center"/>
              <w:rPr>
                <w:rFonts w:ascii="Calibri" w:eastAsia="Times New Roman" w:hAnsi="Calibri" w:cs="Calibri"/>
                <w:b/>
                <w:bCs/>
                <w:color w:val="000000"/>
                <w:sz w:val="16"/>
                <w:szCs w:val="18"/>
                <w:lang w:val="es-MX" w:eastAsia="es-MX"/>
              </w:rPr>
            </w:pPr>
            <w:r w:rsidRPr="003B4494">
              <w:rPr>
                <w:rFonts w:ascii="Calibri" w:eastAsia="Times New Roman" w:hAnsi="Calibri" w:cs="Calibri"/>
                <w:b/>
                <w:bCs/>
                <w:color w:val="000000"/>
                <w:sz w:val="16"/>
                <w:szCs w:val="18"/>
                <w:lang w:val="es-MX" w:eastAsia="es-MX"/>
              </w:rPr>
              <w:t>Davivienda</w:t>
            </w:r>
          </w:p>
        </w:tc>
      </w:tr>
      <w:tr w:rsidR="003B4494" w:rsidRPr="003B4494" w14:paraId="50F1A0B5" w14:textId="77777777" w:rsidTr="000F3F70">
        <w:trPr>
          <w:trHeight w:val="240"/>
        </w:trPr>
        <w:tc>
          <w:tcPr>
            <w:tcW w:w="1571" w:type="pct"/>
            <w:shd w:val="clear" w:color="auto" w:fill="auto"/>
            <w:noWrap/>
            <w:vAlign w:val="center"/>
            <w:hideMark/>
          </w:tcPr>
          <w:p w14:paraId="3B03021E"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ACOSTA MIRKOW JUAN FERNANDO</w:t>
            </w:r>
          </w:p>
        </w:tc>
        <w:tc>
          <w:tcPr>
            <w:tcW w:w="480" w:type="pct"/>
            <w:shd w:val="clear" w:color="auto" w:fill="auto"/>
            <w:noWrap/>
            <w:vAlign w:val="center"/>
            <w:hideMark/>
          </w:tcPr>
          <w:p w14:paraId="7D7518E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104863B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4426B74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1C52F1E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3517A242"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644" w:type="pct"/>
            <w:shd w:val="clear" w:color="auto" w:fill="auto"/>
            <w:noWrap/>
            <w:vAlign w:val="center"/>
            <w:hideMark/>
          </w:tcPr>
          <w:p w14:paraId="66B8884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5051F95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73D86D9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1B20BD2A" w14:textId="77777777" w:rsidTr="000F3F70">
        <w:trPr>
          <w:trHeight w:val="240"/>
        </w:trPr>
        <w:tc>
          <w:tcPr>
            <w:tcW w:w="1571" w:type="pct"/>
            <w:shd w:val="clear" w:color="auto" w:fill="auto"/>
            <w:noWrap/>
            <w:vAlign w:val="center"/>
            <w:hideMark/>
          </w:tcPr>
          <w:p w14:paraId="60AF3205"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ALAYON HERRERA ROCIO</w:t>
            </w:r>
          </w:p>
        </w:tc>
        <w:tc>
          <w:tcPr>
            <w:tcW w:w="480" w:type="pct"/>
            <w:shd w:val="clear" w:color="auto" w:fill="auto"/>
            <w:noWrap/>
            <w:vAlign w:val="center"/>
            <w:hideMark/>
          </w:tcPr>
          <w:p w14:paraId="3C1EC3BB"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0347B59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710D9DA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32669E1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25CB913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0D8F32BE"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383" w:type="pct"/>
            <w:shd w:val="clear" w:color="auto" w:fill="auto"/>
            <w:noWrap/>
            <w:vAlign w:val="center"/>
            <w:hideMark/>
          </w:tcPr>
          <w:p w14:paraId="499A603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426AED5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12F44765" w14:textId="77777777" w:rsidTr="000F3F70">
        <w:trPr>
          <w:trHeight w:val="240"/>
        </w:trPr>
        <w:tc>
          <w:tcPr>
            <w:tcW w:w="1571" w:type="pct"/>
            <w:shd w:val="clear" w:color="auto" w:fill="auto"/>
            <w:noWrap/>
            <w:vAlign w:val="center"/>
            <w:hideMark/>
          </w:tcPr>
          <w:p w14:paraId="5205A676"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BARON CASTRO GIOVANNA ALEXANDRA</w:t>
            </w:r>
          </w:p>
        </w:tc>
        <w:tc>
          <w:tcPr>
            <w:tcW w:w="480" w:type="pct"/>
            <w:shd w:val="clear" w:color="auto" w:fill="auto"/>
            <w:noWrap/>
            <w:vAlign w:val="center"/>
            <w:hideMark/>
          </w:tcPr>
          <w:p w14:paraId="3DCFCB2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67B2035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33370ED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624095E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62C3DCA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0EF466F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511F782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3F509F1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6948BEF3" w14:textId="77777777" w:rsidTr="000F3F70">
        <w:trPr>
          <w:trHeight w:val="240"/>
        </w:trPr>
        <w:tc>
          <w:tcPr>
            <w:tcW w:w="1571" w:type="pct"/>
            <w:shd w:val="clear" w:color="auto" w:fill="auto"/>
            <w:noWrap/>
            <w:vAlign w:val="center"/>
            <w:hideMark/>
          </w:tcPr>
          <w:p w14:paraId="4063A1D8"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BARRAGAN ZAMORA PAOLA RENATA</w:t>
            </w:r>
          </w:p>
        </w:tc>
        <w:tc>
          <w:tcPr>
            <w:tcW w:w="480" w:type="pct"/>
            <w:shd w:val="clear" w:color="auto" w:fill="auto"/>
            <w:noWrap/>
            <w:vAlign w:val="center"/>
            <w:hideMark/>
          </w:tcPr>
          <w:p w14:paraId="49449F2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68998FA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6628CB4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460AC22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25C617F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3B9276D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7CE5BF3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14E67CA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05484E6D" w14:textId="77777777" w:rsidTr="000F3F70">
        <w:trPr>
          <w:trHeight w:val="240"/>
        </w:trPr>
        <w:tc>
          <w:tcPr>
            <w:tcW w:w="1571" w:type="pct"/>
            <w:shd w:val="clear" w:color="auto" w:fill="auto"/>
            <w:noWrap/>
            <w:vAlign w:val="center"/>
            <w:hideMark/>
          </w:tcPr>
          <w:p w14:paraId="26D25788"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lastRenderedPageBreak/>
              <w:t>BUITRAGO NIVIA JOSE LUIS</w:t>
            </w:r>
          </w:p>
        </w:tc>
        <w:tc>
          <w:tcPr>
            <w:tcW w:w="480" w:type="pct"/>
            <w:shd w:val="clear" w:color="auto" w:fill="auto"/>
            <w:noWrap/>
            <w:vAlign w:val="center"/>
            <w:hideMark/>
          </w:tcPr>
          <w:p w14:paraId="6E74BB6B"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0F46EED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2F46327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330B7A3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5A5D630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4BAD00D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47056D1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36375F1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7A7627C3" w14:textId="77777777" w:rsidTr="000F3F70">
        <w:trPr>
          <w:trHeight w:val="240"/>
        </w:trPr>
        <w:tc>
          <w:tcPr>
            <w:tcW w:w="1571" w:type="pct"/>
            <w:shd w:val="clear" w:color="auto" w:fill="auto"/>
            <w:noWrap/>
            <w:vAlign w:val="center"/>
            <w:hideMark/>
          </w:tcPr>
          <w:p w14:paraId="41F5673E"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CAICEDO RINCON YESID ALEXANDER</w:t>
            </w:r>
          </w:p>
        </w:tc>
        <w:tc>
          <w:tcPr>
            <w:tcW w:w="480" w:type="pct"/>
            <w:shd w:val="clear" w:color="auto" w:fill="auto"/>
            <w:noWrap/>
            <w:vAlign w:val="center"/>
            <w:hideMark/>
          </w:tcPr>
          <w:p w14:paraId="7E867F7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08D54FE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7A66153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3949052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41583E5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715BF215"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6F62FA1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432195A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6430F34F" w14:textId="77777777" w:rsidTr="000F3F70">
        <w:trPr>
          <w:trHeight w:val="240"/>
        </w:trPr>
        <w:tc>
          <w:tcPr>
            <w:tcW w:w="1571" w:type="pct"/>
            <w:shd w:val="clear" w:color="auto" w:fill="auto"/>
            <w:noWrap/>
            <w:vAlign w:val="center"/>
            <w:hideMark/>
          </w:tcPr>
          <w:p w14:paraId="21E061B9"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CARO FLOREZ AILSA MAYERLY</w:t>
            </w:r>
          </w:p>
        </w:tc>
        <w:tc>
          <w:tcPr>
            <w:tcW w:w="480" w:type="pct"/>
            <w:shd w:val="clear" w:color="auto" w:fill="auto"/>
            <w:noWrap/>
            <w:vAlign w:val="center"/>
            <w:hideMark/>
          </w:tcPr>
          <w:p w14:paraId="3811AFA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198D65E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608B118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522C543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09A88D1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2239788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11D1D6B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3A26239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2ED29953" w14:textId="77777777" w:rsidTr="000F3F70">
        <w:trPr>
          <w:trHeight w:val="240"/>
        </w:trPr>
        <w:tc>
          <w:tcPr>
            <w:tcW w:w="1571" w:type="pct"/>
            <w:shd w:val="clear" w:color="auto" w:fill="auto"/>
            <w:noWrap/>
            <w:vAlign w:val="center"/>
            <w:hideMark/>
          </w:tcPr>
          <w:p w14:paraId="44F2FD28"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CRUZ CASTRO HEVER LUIS</w:t>
            </w:r>
          </w:p>
        </w:tc>
        <w:tc>
          <w:tcPr>
            <w:tcW w:w="480" w:type="pct"/>
            <w:shd w:val="clear" w:color="auto" w:fill="auto"/>
            <w:noWrap/>
            <w:vAlign w:val="center"/>
            <w:hideMark/>
          </w:tcPr>
          <w:p w14:paraId="38E6D11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09F0D00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7669608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43A8050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1FD611E6"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644" w:type="pct"/>
            <w:shd w:val="clear" w:color="auto" w:fill="auto"/>
            <w:noWrap/>
            <w:vAlign w:val="center"/>
            <w:hideMark/>
          </w:tcPr>
          <w:p w14:paraId="7279600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35668EBE"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453" w:type="pct"/>
            <w:shd w:val="clear" w:color="auto" w:fill="auto"/>
            <w:noWrap/>
            <w:vAlign w:val="center"/>
            <w:hideMark/>
          </w:tcPr>
          <w:p w14:paraId="3A7ED58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3F33E833" w14:textId="77777777" w:rsidTr="000F3F70">
        <w:trPr>
          <w:trHeight w:val="240"/>
        </w:trPr>
        <w:tc>
          <w:tcPr>
            <w:tcW w:w="1571" w:type="pct"/>
            <w:shd w:val="clear" w:color="auto" w:fill="auto"/>
            <w:noWrap/>
            <w:vAlign w:val="center"/>
            <w:hideMark/>
          </w:tcPr>
          <w:p w14:paraId="6050D39A"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DIAZ MELO LINA MARIA</w:t>
            </w:r>
          </w:p>
        </w:tc>
        <w:tc>
          <w:tcPr>
            <w:tcW w:w="480" w:type="pct"/>
            <w:shd w:val="clear" w:color="auto" w:fill="auto"/>
            <w:noWrap/>
            <w:vAlign w:val="center"/>
            <w:hideMark/>
          </w:tcPr>
          <w:p w14:paraId="17D29B9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05A848E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240267B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0B52ADF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7DE9345F"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644" w:type="pct"/>
            <w:shd w:val="clear" w:color="auto" w:fill="auto"/>
            <w:noWrap/>
            <w:vAlign w:val="center"/>
            <w:hideMark/>
          </w:tcPr>
          <w:p w14:paraId="768B179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51142E0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0E35C0D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196F5FFF" w14:textId="77777777" w:rsidTr="000F3F70">
        <w:trPr>
          <w:trHeight w:val="240"/>
        </w:trPr>
        <w:tc>
          <w:tcPr>
            <w:tcW w:w="1571" w:type="pct"/>
            <w:shd w:val="clear" w:color="auto" w:fill="auto"/>
            <w:noWrap/>
            <w:vAlign w:val="center"/>
            <w:hideMark/>
          </w:tcPr>
          <w:p w14:paraId="455FBC2D"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ESCOBAR ALVAREZ RICARDO DE JESUS</w:t>
            </w:r>
          </w:p>
        </w:tc>
        <w:tc>
          <w:tcPr>
            <w:tcW w:w="480" w:type="pct"/>
            <w:shd w:val="clear" w:color="auto" w:fill="auto"/>
            <w:noWrap/>
            <w:vAlign w:val="center"/>
            <w:hideMark/>
          </w:tcPr>
          <w:p w14:paraId="04C2E76A"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4434718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2AF4EFD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11A2A94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284416C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5729B26B"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383" w:type="pct"/>
            <w:shd w:val="clear" w:color="auto" w:fill="auto"/>
            <w:noWrap/>
            <w:vAlign w:val="center"/>
            <w:hideMark/>
          </w:tcPr>
          <w:p w14:paraId="75AE9792"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453" w:type="pct"/>
            <w:shd w:val="clear" w:color="auto" w:fill="auto"/>
            <w:noWrap/>
            <w:vAlign w:val="center"/>
            <w:hideMark/>
          </w:tcPr>
          <w:p w14:paraId="45F9C10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7F7E4F7D" w14:textId="77777777" w:rsidTr="000F3F70">
        <w:trPr>
          <w:trHeight w:val="240"/>
        </w:trPr>
        <w:tc>
          <w:tcPr>
            <w:tcW w:w="1571" w:type="pct"/>
            <w:shd w:val="clear" w:color="auto" w:fill="auto"/>
            <w:noWrap/>
            <w:vAlign w:val="center"/>
            <w:hideMark/>
          </w:tcPr>
          <w:p w14:paraId="60C2786D"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FONSECA BARRIOS MARIA CRISTINA</w:t>
            </w:r>
          </w:p>
        </w:tc>
        <w:tc>
          <w:tcPr>
            <w:tcW w:w="480" w:type="pct"/>
            <w:shd w:val="clear" w:color="auto" w:fill="auto"/>
            <w:noWrap/>
            <w:vAlign w:val="center"/>
            <w:hideMark/>
          </w:tcPr>
          <w:p w14:paraId="1F92CFAE"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5E36172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5C2253C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2BF5171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7483BBB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7CC5976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434E132C"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453" w:type="pct"/>
            <w:shd w:val="clear" w:color="auto" w:fill="auto"/>
            <w:noWrap/>
            <w:vAlign w:val="center"/>
            <w:hideMark/>
          </w:tcPr>
          <w:p w14:paraId="2542673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2F3E4BD8" w14:textId="77777777" w:rsidTr="000F3F70">
        <w:trPr>
          <w:trHeight w:val="240"/>
        </w:trPr>
        <w:tc>
          <w:tcPr>
            <w:tcW w:w="1571" w:type="pct"/>
            <w:shd w:val="clear" w:color="auto" w:fill="auto"/>
            <w:noWrap/>
            <w:vAlign w:val="center"/>
            <w:hideMark/>
          </w:tcPr>
          <w:p w14:paraId="2BBC7C8D"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GOMEZ TORRES MAGDA PATRICIA</w:t>
            </w:r>
          </w:p>
        </w:tc>
        <w:tc>
          <w:tcPr>
            <w:tcW w:w="480" w:type="pct"/>
            <w:shd w:val="clear" w:color="auto" w:fill="auto"/>
            <w:noWrap/>
            <w:vAlign w:val="center"/>
            <w:hideMark/>
          </w:tcPr>
          <w:p w14:paraId="7902F6B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01C01EA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4265BC4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53F492B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68AD335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5796BD8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4CF11392"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453" w:type="pct"/>
            <w:shd w:val="clear" w:color="auto" w:fill="auto"/>
            <w:noWrap/>
            <w:vAlign w:val="center"/>
            <w:hideMark/>
          </w:tcPr>
          <w:p w14:paraId="57889EB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3ED0A4F3" w14:textId="77777777" w:rsidTr="000F3F70">
        <w:trPr>
          <w:trHeight w:val="240"/>
        </w:trPr>
        <w:tc>
          <w:tcPr>
            <w:tcW w:w="1571" w:type="pct"/>
            <w:shd w:val="clear" w:color="auto" w:fill="auto"/>
            <w:noWrap/>
            <w:vAlign w:val="center"/>
            <w:hideMark/>
          </w:tcPr>
          <w:p w14:paraId="03F06421"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GONZALEZ ROJAS MARIA FERNANDA</w:t>
            </w:r>
          </w:p>
        </w:tc>
        <w:tc>
          <w:tcPr>
            <w:tcW w:w="480" w:type="pct"/>
            <w:shd w:val="clear" w:color="auto" w:fill="auto"/>
            <w:noWrap/>
            <w:vAlign w:val="center"/>
            <w:hideMark/>
          </w:tcPr>
          <w:p w14:paraId="383E047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3E3EA8E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04E2143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702F20B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5B07851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4A89B79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20542B5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580E7CA5"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0258EF94" w14:textId="77777777" w:rsidTr="000F3F70">
        <w:trPr>
          <w:trHeight w:val="240"/>
        </w:trPr>
        <w:tc>
          <w:tcPr>
            <w:tcW w:w="1571" w:type="pct"/>
            <w:shd w:val="clear" w:color="auto" w:fill="auto"/>
            <w:noWrap/>
            <w:vAlign w:val="center"/>
            <w:hideMark/>
          </w:tcPr>
          <w:p w14:paraId="6554E467"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GUAUQUE DUEÑAS JHON EDISSON</w:t>
            </w:r>
          </w:p>
        </w:tc>
        <w:tc>
          <w:tcPr>
            <w:tcW w:w="480" w:type="pct"/>
            <w:shd w:val="clear" w:color="auto" w:fill="auto"/>
            <w:noWrap/>
            <w:vAlign w:val="center"/>
            <w:hideMark/>
          </w:tcPr>
          <w:p w14:paraId="04CB335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027E388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3F4A457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1F56C9B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5F85047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0D0814C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0A12EDB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1335646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59587826" w14:textId="77777777" w:rsidTr="000F3F70">
        <w:trPr>
          <w:trHeight w:val="240"/>
        </w:trPr>
        <w:tc>
          <w:tcPr>
            <w:tcW w:w="1571" w:type="pct"/>
            <w:shd w:val="clear" w:color="auto" w:fill="auto"/>
            <w:noWrap/>
            <w:vAlign w:val="center"/>
            <w:hideMark/>
          </w:tcPr>
          <w:p w14:paraId="28EBAA6D"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HERNANDEZ CASTRO LUZ BETTY</w:t>
            </w:r>
          </w:p>
        </w:tc>
        <w:tc>
          <w:tcPr>
            <w:tcW w:w="480" w:type="pct"/>
            <w:shd w:val="clear" w:color="auto" w:fill="auto"/>
            <w:noWrap/>
            <w:vAlign w:val="center"/>
            <w:hideMark/>
          </w:tcPr>
          <w:p w14:paraId="73F5F123"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3D30BEE1"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284" w:type="pct"/>
            <w:shd w:val="clear" w:color="auto" w:fill="auto"/>
            <w:noWrap/>
            <w:vAlign w:val="center"/>
            <w:hideMark/>
          </w:tcPr>
          <w:p w14:paraId="12179EA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2F2D0E4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6E89B5C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3410448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6F22AF5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20AE49F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1666DC8A" w14:textId="77777777" w:rsidTr="000F3F70">
        <w:trPr>
          <w:trHeight w:val="240"/>
        </w:trPr>
        <w:tc>
          <w:tcPr>
            <w:tcW w:w="1571" w:type="pct"/>
            <w:shd w:val="clear" w:color="auto" w:fill="auto"/>
            <w:noWrap/>
            <w:vAlign w:val="center"/>
            <w:hideMark/>
          </w:tcPr>
          <w:p w14:paraId="32062777"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LOPEZ ESCOBAR ALDEMAR</w:t>
            </w:r>
          </w:p>
        </w:tc>
        <w:tc>
          <w:tcPr>
            <w:tcW w:w="480" w:type="pct"/>
            <w:shd w:val="clear" w:color="auto" w:fill="auto"/>
            <w:noWrap/>
            <w:vAlign w:val="center"/>
            <w:hideMark/>
          </w:tcPr>
          <w:p w14:paraId="3124DC05"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6E1972D9"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284" w:type="pct"/>
            <w:shd w:val="clear" w:color="auto" w:fill="auto"/>
            <w:noWrap/>
            <w:vAlign w:val="center"/>
            <w:hideMark/>
          </w:tcPr>
          <w:p w14:paraId="6157D02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00D9B34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3AC054D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7F84452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105CD3B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5431D28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64EBD263" w14:textId="77777777" w:rsidTr="000F3F70">
        <w:trPr>
          <w:trHeight w:val="240"/>
        </w:trPr>
        <w:tc>
          <w:tcPr>
            <w:tcW w:w="1571" w:type="pct"/>
            <w:shd w:val="clear" w:color="auto" w:fill="auto"/>
            <w:noWrap/>
            <w:vAlign w:val="center"/>
            <w:hideMark/>
          </w:tcPr>
          <w:p w14:paraId="03275CE6"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LOPEZ SALAZAR AURA HERMINDA</w:t>
            </w:r>
          </w:p>
        </w:tc>
        <w:tc>
          <w:tcPr>
            <w:tcW w:w="480" w:type="pct"/>
            <w:shd w:val="clear" w:color="auto" w:fill="auto"/>
            <w:noWrap/>
            <w:vAlign w:val="center"/>
            <w:hideMark/>
          </w:tcPr>
          <w:p w14:paraId="182390F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277D0A0F"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02F7A005"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70C286A0"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459" w:type="pct"/>
            <w:shd w:val="clear" w:color="auto" w:fill="auto"/>
            <w:noWrap/>
            <w:vAlign w:val="center"/>
            <w:hideMark/>
          </w:tcPr>
          <w:p w14:paraId="71B3ABC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14D1C13F"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4DEF3A2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6D976ADF"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1D8E8991" w14:textId="77777777" w:rsidTr="000F3F70">
        <w:trPr>
          <w:trHeight w:val="240"/>
        </w:trPr>
        <w:tc>
          <w:tcPr>
            <w:tcW w:w="1571" w:type="pct"/>
            <w:shd w:val="clear" w:color="auto" w:fill="auto"/>
            <w:noWrap/>
            <w:vAlign w:val="center"/>
            <w:hideMark/>
          </w:tcPr>
          <w:p w14:paraId="45F31707"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MEDINA MENDOZA ANGELICA MARIA</w:t>
            </w:r>
          </w:p>
        </w:tc>
        <w:tc>
          <w:tcPr>
            <w:tcW w:w="480" w:type="pct"/>
            <w:shd w:val="clear" w:color="auto" w:fill="auto"/>
            <w:noWrap/>
            <w:vAlign w:val="center"/>
            <w:hideMark/>
          </w:tcPr>
          <w:p w14:paraId="19C7331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09FF16F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1A213BB5"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07FC3BC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728E6E3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5D27899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50D6AD6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56C6A40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0EC02EF4" w14:textId="77777777" w:rsidTr="000F3F70">
        <w:trPr>
          <w:trHeight w:val="240"/>
        </w:trPr>
        <w:tc>
          <w:tcPr>
            <w:tcW w:w="1571" w:type="pct"/>
            <w:shd w:val="clear" w:color="auto" w:fill="auto"/>
            <w:noWrap/>
            <w:vAlign w:val="center"/>
            <w:hideMark/>
          </w:tcPr>
          <w:p w14:paraId="004032EE"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MOLANO ACEVEDO JACQUELINE</w:t>
            </w:r>
          </w:p>
        </w:tc>
        <w:tc>
          <w:tcPr>
            <w:tcW w:w="480" w:type="pct"/>
            <w:shd w:val="clear" w:color="auto" w:fill="auto"/>
            <w:noWrap/>
            <w:vAlign w:val="center"/>
            <w:hideMark/>
          </w:tcPr>
          <w:p w14:paraId="39EE913A"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104643D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72A4D12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37F8239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457A966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0AE89D8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18EFE8B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46BE549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0EB22418" w14:textId="77777777" w:rsidTr="000F3F70">
        <w:trPr>
          <w:trHeight w:val="240"/>
        </w:trPr>
        <w:tc>
          <w:tcPr>
            <w:tcW w:w="1571" w:type="pct"/>
            <w:shd w:val="clear" w:color="auto" w:fill="auto"/>
            <w:noWrap/>
            <w:vAlign w:val="center"/>
            <w:hideMark/>
          </w:tcPr>
          <w:p w14:paraId="7DD5F10C"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MORALES AGUIRRE GIOVANNA</w:t>
            </w:r>
          </w:p>
        </w:tc>
        <w:tc>
          <w:tcPr>
            <w:tcW w:w="480" w:type="pct"/>
            <w:shd w:val="clear" w:color="auto" w:fill="auto"/>
            <w:noWrap/>
            <w:vAlign w:val="center"/>
            <w:hideMark/>
          </w:tcPr>
          <w:p w14:paraId="138D5239"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312" w:type="pct"/>
            <w:shd w:val="clear" w:color="auto" w:fill="auto"/>
            <w:noWrap/>
            <w:vAlign w:val="center"/>
            <w:hideMark/>
          </w:tcPr>
          <w:p w14:paraId="2F9807B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766D8585"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62A8316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697D3B6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045BB9B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4DF0E4F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2D8CD41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26A99174" w14:textId="77777777" w:rsidTr="000F3F70">
        <w:trPr>
          <w:trHeight w:val="240"/>
        </w:trPr>
        <w:tc>
          <w:tcPr>
            <w:tcW w:w="1571" w:type="pct"/>
            <w:shd w:val="clear" w:color="auto" w:fill="auto"/>
            <w:noWrap/>
            <w:vAlign w:val="center"/>
            <w:hideMark/>
          </w:tcPr>
          <w:p w14:paraId="631F721A"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MORALES THOMAS PATRICK</w:t>
            </w:r>
          </w:p>
        </w:tc>
        <w:tc>
          <w:tcPr>
            <w:tcW w:w="480" w:type="pct"/>
            <w:shd w:val="clear" w:color="auto" w:fill="auto"/>
            <w:noWrap/>
            <w:vAlign w:val="center"/>
            <w:hideMark/>
          </w:tcPr>
          <w:p w14:paraId="486930E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0686DA0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7E660D0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2C0F06B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57813215"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126B31C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3561C3E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02A59DF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066C0FC1" w14:textId="77777777" w:rsidTr="000F3F70">
        <w:trPr>
          <w:trHeight w:val="240"/>
        </w:trPr>
        <w:tc>
          <w:tcPr>
            <w:tcW w:w="1571" w:type="pct"/>
            <w:shd w:val="clear" w:color="auto" w:fill="auto"/>
            <w:noWrap/>
            <w:vAlign w:val="center"/>
            <w:hideMark/>
          </w:tcPr>
          <w:p w14:paraId="523DD3A0"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PAEZ URREGO ELEANA MARCELA</w:t>
            </w:r>
          </w:p>
        </w:tc>
        <w:tc>
          <w:tcPr>
            <w:tcW w:w="480" w:type="pct"/>
            <w:shd w:val="clear" w:color="auto" w:fill="auto"/>
            <w:noWrap/>
            <w:vAlign w:val="center"/>
            <w:hideMark/>
          </w:tcPr>
          <w:p w14:paraId="28EC92B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16C55E6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2CC39326"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414" w:type="pct"/>
            <w:shd w:val="clear" w:color="auto" w:fill="auto"/>
            <w:noWrap/>
            <w:vAlign w:val="center"/>
            <w:hideMark/>
          </w:tcPr>
          <w:p w14:paraId="65F0EAB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6668C35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5C1A090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6DD8AB5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2C319D4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51DCF72F" w14:textId="77777777" w:rsidTr="000F3F70">
        <w:trPr>
          <w:trHeight w:val="240"/>
        </w:trPr>
        <w:tc>
          <w:tcPr>
            <w:tcW w:w="1571" w:type="pct"/>
            <w:shd w:val="clear" w:color="auto" w:fill="auto"/>
            <w:noWrap/>
            <w:vAlign w:val="center"/>
            <w:hideMark/>
          </w:tcPr>
          <w:p w14:paraId="7AA519DB"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PINEDA PARRA DEIVI OCTAVIO</w:t>
            </w:r>
          </w:p>
        </w:tc>
        <w:tc>
          <w:tcPr>
            <w:tcW w:w="480" w:type="pct"/>
            <w:shd w:val="clear" w:color="auto" w:fill="auto"/>
            <w:noWrap/>
            <w:vAlign w:val="center"/>
            <w:hideMark/>
          </w:tcPr>
          <w:p w14:paraId="2ADDCFF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1A80BFE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584ED41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632B41A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0D82B8E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6AFD2F5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0E0E153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4D51B015"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6B1A120E" w14:textId="77777777" w:rsidTr="000F3F70">
        <w:trPr>
          <w:trHeight w:val="240"/>
        </w:trPr>
        <w:tc>
          <w:tcPr>
            <w:tcW w:w="1571" w:type="pct"/>
            <w:shd w:val="clear" w:color="auto" w:fill="auto"/>
            <w:noWrap/>
            <w:vAlign w:val="center"/>
            <w:hideMark/>
          </w:tcPr>
          <w:p w14:paraId="2503B2F2"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QUINTANILLA PARRA LUZ PATRICIA</w:t>
            </w:r>
          </w:p>
        </w:tc>
        <w:tc>
          <w:tcPr>
            <w:tcW w:w="480" w:type="pct"/>
            <w:shd w:val="clear" w:color="auto" w:fill="auto"/>
            <w:noWrap/>
            <w:vAlign w:val="center"/>
            <w:hideMark/>
          </w:tcPr>
          <w:p w14:paraId="19F4C4D5"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5E2FEDD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6FC3BEAC"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414" w:type="pct"/>
            <w:shd w:val="clear" w:color="auto" w:fill="auto"/>
            <w:noWrap/>
            <w:vAlign w:val="center"/>
            <w:hideMark/>
          </w:tcPr>
          <w:p w14:paraId="4376B27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3BA93AF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66474D3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58697DF5"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6212177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6A3A3032" w14:textId="77777777" w:rsidTr="000F3F70">
        <w:trPr>
          <w:trHeight w:val="240"/>
        </w:trPr>
        <w:tc>
          <w:tcPr>
            <w:tcW w:w="1571" w:type="pct"/>
            <w:shd w:val="clear" w:color="auto" w:fill="auto"/>
            <w:noWrap/>
            <w:vAlign w:val="center"/>
            <w:hideMark/>
          </w:tcPr>
          <w:p w14:paraId="62339247"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RAMIREZ ALVAREZ CLAUDIA PATRICIA</w:t>
            </w:r>
          </w:p>
        </w:tc>
        <w:tc>
          <w:tcPr>
            <w:tcW w:w="480" w:type="pct"/>
            <w:shd w:val="clear" w:color="auto" w:fill="auto"/>
            <w:noWrap/>
            <w:vAlign w:val="center"/>
            <w:hideMark/>
          </w:tcPr>
          <w:p w14:paraId="6F7F9CE9"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0DB37EC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3A141E2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30D62B18"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459" w:type="pct"/>
            <w:shd w:val="clear" w:color="auto" w:fill="auto"/>
            <w:noWrap/>
            <w:vAlign w:val="center"/>
            <w:hideMark/>
          </w:tcPr>
          <w:p w14:paraId="233FF88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682E57D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54EBC1A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7371A7A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75DA5305" w14:textId="77777777" w:rsidTr="000F3F70">
        <w:trPr>
          <w:trHeight w:val="240"/>
        </w:trPr>
        <w:tc>
          <w:tcPr>
            <w:tcW w:w="1571" w:type="pct"/>
            <w:shd w:val="clear" w:color="auto" w:fill="auto"/>
            <w:noWrap/>
            <w:vAlign w:val="center"/>
            <w:hideMark/>
          </w:tcPr>
          <w:p w14:paraId="5557EFB7"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RODRIGUEZ TELLEZ JOSE FRANCISCO</w:t>
            </w:r>
          </w:p>
        </w:tc>
        <w:tc>
          <w:tcPr>
            <w:tcW w:w="480" w:type="pct"/>
            <w:shd w:val="clear" w:color="auto" w:fill="auto"/>
            <w:noWrap/>
            <w:vAlign w:val="center"/>
            <w:hideMark/>
          </w:tcPr>
          <w:p w14:paraId="29941B7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31EF8CB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4DF5F71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7014E01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6BE55E5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5961323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00CFE5D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42B005C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377A479B" w14:textId="77777777" w:rsidTr="000F3F70">
        <w:trPr>
          <w:trHeight w:val="240"/>
        </w:trPr>
        <w:tc>
          <w:tcPr>
            <w:tcW w:w="1571" w:type="pct"/>
            <w:shd w:val="clear" w:color="auto" w:fill="auto"/>
            <w:noWrap/>
            <w:vAlign w:val="center"/>
            <w:hideMark/>
          </w:tcPr>
          <w:p w14:paraId="53AFE72B"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ROZO NIÑO EVA CRISTINA</w:t>
            </w:r>
          </w:p>
        </w:tc>
        <w:tc>
          <w:tcPr>
            <w:tcW w:w="480" w:type="pct"/>
            <w:shd w:val="clear" w:color="auto" w:fill="auto"/>
            <w:noWrap/>
            <w:vAlign w:val="center"/>
            <w:hideMark/>
          </w:tcPr>
          <w:p w14:paraId="1E443C4F"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3ACA547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7F16B0F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2490EBB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66AFDDF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03E32AB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3CE99999"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453" w:type="pct"/>
            <w:shd w:val="clear" w:color="auto" w:fill="auto"/>
            <w:noWrap/>
            <w:vAlign w:val="center"/>
            <w:hideMark/>
          </w:tcPr>
          <w:p w14:paraId="68B65F7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37E5FBE0" w14:textId="77777777" w:rsidTr="000F3F70">
        <w:trPr>
          <w:trHeight w:val="240"/>
        </w:trPr>
        <w:tc>
          <w:tcPr>
            <w:tcW w:w="1571" w:type="pct"/>
            <w:shd w:val="clear" w:color="auto" w:fill="auto"/>
            <w:noWrap/>
            <w:vAlign w:val="center"/>
            <w:hideMark/>
          </w:tcPr>
          <w:p w14:paraId="6919CF30"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SANCHEZ RAMIREZ EDICSON ALBERTO</w:t>
            </w:r>
          </w:p>
        </w:tc>
        <w:tc>
          <w:tcPr>
            <w:tcW w:w="480" w:type="pct"/>
            <w:shd w:val="clear" w:color="auto" w:fill="auto"/>
            <w:noWrap/>
            <w:vAlign w:val="center"/>
            <w:hideMark/>
          </w:tcPr>
          <w:p w14:paraId="1E2E4206"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6FA7B4FF"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0FD78C2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5B28953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3EF0A7F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31693BF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2D2DA51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4B23CFC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4E6B0A73" w14:textId="77777777" w:rsidTr="000F3F70">
        <w:trPr>
          <w:trHeight w:val="240"/>
        </w:trPr>
        <w:tc>
          <w:tcPr>
            <w:tcW w:w="1571" w:type="pct"/>
            <w:shd w:val="clear" w:color="auto" w:fill="auto"/>
            <w:noWrap/>
            <w:vAlign w:val="center"/>
            <w:hideMark/>
          </w:tcPr>
          <w:p w14:paraId="0CFC9546"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SIERRA LINARES GLADYS</w:t>
            </w:r>
          </w:p>
        </w:tc>
        <w:tc>
          <w:tcPr>
            <w:tcW w:w="480" w:type="pct"/>
            <w:shd w:val="clear" w:color="auto" w:fill="auto"/>
            <w:noWrap/>
            <w:vAlign w:val="center"/>
            <w:hideMark/>
          </w:tcPr>
          <w:p w14:paraId="50F74A3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39E5F04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453F894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3182D03F"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027BDE1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65043D6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6EB537F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3932015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3DF9B53B" w14:textId="77777777" w:rsidTr="000F3F70">
        <w:trPr>
          <w:trHeight w:val="240"/>
        </w:trPr>
        <w:tc>
          <w:tcPr>
            <w:tcW w:w="1571" w:type="pct"/>
            <w:shd w:val="clear" w:color="auto" w:fill="auto"/>
            <w:noWrap/>
            <w:vAlign w:val="center"/>
            <w:hideMark/>
          </w:tcPr>
          <w:p w14:paraId="7B7CCA6C"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SUAREZ  ANDRES FERNANDO</w:t>
            </w:r>
          </w:p>
        </w:tc>
        <w:tc>
          <w:tcPr>
            <w:tcW w:w="480" w:type="pct"/>
            <w:shd w:val="clear" w:color="auto" w:fill="auto"/>
            <w:noWrap/>
            <w:vAlign w:val="center"/>
            <w:hideMark/>
          </w:tcPr>
          <w:p w14:paraId="7D6E799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123C309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2A1FC48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1FC33C1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1FE44DE4"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148CE505"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7C3AA55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70E5E11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1E2D3954" w14:textId="77777777" w:rsidTr="000F3F70">
        <w:trPr>
          <w:trHeight w:val="240"/>
        </w:trPr>
        <w:tc>
          <w:tcPr>
            <w:tcW w:w="1571" w:type="pct"/>
            <w:shd w:val="clear" w:color="auto" w:fill="auto"/>
            <w:noWrap/>
            <w:vAlign w:val="center"/>
            <w:hideMark/>
          </w:tcPr>
          <w:p w14:paraId="2FAA6BFB"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VALLEJO MEJIA ANA MILENA</w:t>
            </w:r>
          </w:p>
        </w:tc>
        <w:tc>
          <w:tcPr>
            <w:tcW w:w="480" w:type="pct"/>
            <w:shd w:val="clear" w:color="auto" w:fill="auto"/>
            <w:noWrap/>
            <w:vAlign w:val="center"/>
            <w:hideMark/>
          </w:tcPr>
          <w:p w14:paraId="37FD43F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0A25350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506FD5EF"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6D6F18D9"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5A1933AB"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13E0044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1410295A"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4B0F1F3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627A7739" w14:textId="77777777" w:rsidTr="000F3F70">
        <w:trPr>
          <w:trHeight w:val="240"/>
        </w:trPr>
        <w:tc>
          <w:tcPr>
            <w:tcW w:w="1571" w:type="pct"/>
            <w:shd w:val="clear" w:color="auto" w:fill="auto"/>
            <w:noWrap/>
            <w:vAlign w:val="center"/>
            <w:hideMark/>
          </w:tcPr>
          <w:p w14:paraId="47FD15C5"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VARGAS MARTINEZ MARIA CLAUDIA</w:t>
            </w:r>
          </w:p>
        </w:tc>
        <w:tc>
          <w:tcPr>
            <w:tcW w:w="480" w:type="pct"/>
            <w:shd w:val="clear" w:color="auto" w:fill="auto"/>
            <w:noWrap/>
            <w:vAlign w:val="center"/>
            <w:hideMark/>
          </w:tcPr>
          <w:p w14:paraId="533900A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4CDA071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634DE43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3E386E3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15EA01B7"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4D507E0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23FED2D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01EC54B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73B31C97" w14:textId="77777777" w:rsidTr="000F3F70">
        <w:trPr>
          <w:trHeight w:val="240"/>
        </w:trPr>
        <w:tc>
          <w:tcPr>
            <w:tcW w:w="1571" w:type="pct"/>
            <w:shd w:val="clear" w:color="auto" w:fill="auto"/>
            <w:noWrap/>
            <w:vAlign w:val="center"/>
            <w:hideMark/>
          </w:tcPr>
          <w:p w14:paraId="0F3CACE4"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VILLAMIZAR VEGA MIGUEL ANGEL</w:t>
            </w:r>
          </w:p>
        </w:tc>
        <w:tc>
          <w:tcPr>
            <w:tcW w:w="480" w:type="pct"/>
            <w:shd w:val="clear" w:color="auto" w:fill="auto"/>
            <w:noWrap/>
            <w:vAlign w:val="center"/>
            <w:hideMark/>
          </w:tcPr>
          <w:p w14:paraId="25C14F84"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041446A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18E679D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5CDDD1EC"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44CB453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452C34B0"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4BEE239F"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09D962E2"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r>
      <w:tr w:rsidR="003B4494" w:rsidRPr="003B4494" w14:paraId="1FF9E8E9" w14:textId="77777777" w:rsidTr="000F3F70">
        <w:trPr>
          <w:trHeight w:val="240"/>
        </w:trPr>
        <w:tc>
          <w:tcPr>
            <w:tcW w:w="1571" w:type="pct"/>
            <w:shd w:val="clear" w:color="auto" w:fill="auto"/>
            <w:noWrap/>
            <w:vAlign w:val="center"/>
            <w:hideMark/>
          </w:tcPr>
          <w:p w14:paraId="395CB84E"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YAIMA TOCANCIPA DARIO FERDEY</w:t>
            </w:r>
          </w:p>
        </w:tc>
        <w:tc>
          <w:tcPr>
            <w:tcW w:w="480" w:type="pct"/>
            <w:shd w:val="clear" w:color="auto" w:fill="auto"/>
            <w:noWrap/>
            <w:vAlign w:val="center"/>
            <w:hideMark/>
          </w:tcPr>
          <w:p w14:paraId="35174E18" w14:textId="77777777" w:rsidR="003B4494" w:rsidRPr="003B4494" w:rsidRDefault="003B4494" w:rsidP="003B4494">
            <w:pPr>
              <w:jc w:val="center"/>
              <w:rPr>
                <w:rFonts w:ascii="Wingdings 2" w:eastAsia="Times New Roman" w:hAnsi="Wingdings 2" w:cs="Calibri"/>
                <w:color w:val="FF0000"/>
                <w:sz w:val="18"/>
                <w:szCs w:val="18"/>
                <w:lang w:val="es-MX" w:eastAsia="es-MX"/>
              </w:rPr>
            </w:pPr>
            <w:r w:rsidRPr="003B4494">
              <w:rPr>
                <w:rFonts w:ascii="Wingdings 2" w:eastAsia="Times New Roman" w:hAnsi="Wingdings 2" w:cs="Calibri"/>
                <w:color w:val="FF0000"/>
                <w:sz w:val="18"/>
                <w:szCs w:val="18"/>
                <w:lang w:val="es-MX" w:eastAsia="es-MX"/>
              </w:rPr>
              <w:t></w:t>
            </w:r>
          </w:p>
        </w:tc>
        <w:tc>
          <w:tcPr>
            <w:tcW w:w="312" w:type="pct"/>
            <w:shd w:val="clear" w:color="auto" w:fill="auto"/>
            <w:noWrap/>
            <w:vAlign w:val="center"/>
            <w:hideMark/>
          </w:tcPr>
          <w:p w14:paraId="5A1BCCA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77880081"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3788582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04AA198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0CA2D9B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5E88053E"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3" w:type="pct"/>
            <w:shd w:val="clear" w:color="auto" w:fill="auto"/>
            <w:noWrap/>
            <w:vAlign w:val="center"/>
            <w:hideMark/>
          </w:tcPr>
          <w:p w14:paraId="233E16B5"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r w:rsidR="003B4494" w:rsidRPr="003B4494" w14:paraId="361DDE4A" w14:textId="77777777" w:rsidTr="000F3F70">
        <w:trPr>
          <w:trHeight w:val="240"/>
        </w:trPr>
        <w:tc>
          <w:tcPr>
            <w:tcW w:w="1571" w:type="pct"/>
            <w:shd w:val="clear" w:color="auto" w:fill="auto"/>
            <w:noWrap/>
            <w:vAlign w:val="center"/>
            <w:hideMark/>
          </w:tcPr>
          <w:p w14:paraId="5168ED3D" w14:textId="77777777" w:rsidR="003B4494" w:rsidRPr="003B4494" w:rsidRDefault="003B4494" w:rsidP="003B4494">
            <w:pPr>
              <w:rPr>
                <w:rFonts w:ascii="Calibri" w:eastAsia="Times New Roman" w:hAnsi="Calibri" w:cs="Calibri"/>
                <w:color w:val="000000"/>
                <w:sz w:val="18"/>
                <w:szCs w:val="18"/>
                <w:lang w:val="es-MX" w:eastAsia="es-MX"/>
              </w:rPr>
            </w:pPr>
            <w:r w:rsidRPr="003B4494">
              <w:rPr>
                <w:rFonts w:ascii="Calibri" w:eastAsia="Times New Roman" w:hAnsi="Calibri" w:cs="Calibri"/>
                <w:color w:val="000000"/>
                <w:sz w:val="18"/>
                <w:szCs w:val="18"/>
                <w:lang w:eastAsia="es-MX"/>
              </w:rPr>
              <w:t>ZUBIETA VELA NUBIA STELLA</w:t>
            </w:r>
          </w:p>
        </w:tc>
        <w:tc>
          <w:tcPr>
            <w:tcW w:w="480" w:type="pct"/>
            <w:shd w:val="clear" w:color="auto" w:fill="auto"/>
            <w:noWrap/>
            <w:vAlign w:val="center"/>
            <w:hideMark/>
          </w:tcPr>
          <w:p w14:paraId="416218A6"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12" w:type="pct"/>
            <w:shd w:val="clear" w:color="auto" w:fill="auto"/>
            <w:noWrap/>
            <w:vAlign w:val="center"/>
            <w:hideMark/>
          </w:tcPr>
          <w:p w14:paraId="6B5869D3"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284" w:type="pct"/>
            <w:shd w:val="clear" w:color="auto" w:fill="auto"/>
            <w:noWrap/>
            <w:vAlign w:val="center"/>
            <w:hideMark/>
          </w:tcPr>
          <w:p w14:paraId="39E0B578"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14" w:type="pct"/>
            <w:shd w:val="clear" w:color="auto" w:fill="auto"/>
            <w:noWrap/>
            <w:vAlign w:val="center"/>
            <w:hideMark/>
          </w:tcPr>
          <w:p w14:paraId="7C9E9322"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459" w:type="pct"/>
            <w:shd w:val="clear" w:color="auto" w:fill="auto"/>
            <w:noWrap/>
            <w:vAlign w:val="center"/>
            <w:hideMark/>
          </w:tcPr>
          <w:p w14:paraId="6A7F77AF"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644" w:type="pct"/>
            <w:shd w:val="clear" w:color="auto" w:fill="auto"/>
            <w:noWrap/>
            <w:vAlign w:val="center"/>
            <w:hideMark/>
          </w:tcPr>
          <w:p w14:paraId="371F69F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c>
          <w:tcPr>
            <w:tcW w:w="383" w:type="pct"/>
            <w:shd w:val="clear" w:color="auto" w:fill="auto"/>
            <w:noWrap/>
            <w:vAlign w:val="center"/>
            <w:hideMark/>
          </w:tcPr>
          <w:p w14:paraId="4B31DA96" w14:textId="77777777" w:rsidR="003B4494" w:rsidRPr="003B4494" w:rsidRDefault="003B4494" w:rsidP="003B4494">
            <w:pPr>
              <w:jc w:val="center"/>
              <w:rPr>
                <w:rFonts w:ascii="Wingdings 2" w:eastAsia="Times New Roman" w:hAnsi="Wingdings 2" w:cs="Calibri"/>
                <w:b/>
                <w:bCs/>
                <w:color w:val="00B050"/>
                <w:sz w:val="18"/>
                <w:szCs w:val="18"/>
                <w:lang w:val="es-MX" w:eastAsia="es-MX"/>
              </w:rPr>
            </w:pPr>
            <w:r w:rsidRPr="003B4494">
              <w:rPr>
                <w:rFonts w:ascii="Wingdings 2" w:eastAsia="Times New Roman" w:hAnsi="Wingdings 2" w:cs="Calibri"/>
                <w:b/>
                <w:bCs/>
                <w:color w:val="00B050"/>
                <w:sz w:val="18"/>
                <w:szCs w:val="18"/>
                <w:lang w:val="es-MX" w:eastAsia="es-MX"/>
              </w:rPr>
              <w:t></w:t>
            </w:r>
          </w:p>
        </w:tc>
        <w:tc>
          <w:tcPr>
            <w:tcW w:w="453" w:type="pct"/>
            <w:shd w:val="clear" w:color="auto" w:fill="auto"/>
            <w:noWrap/>
            <w:vAlign w:val="center"/>
            <w:hideMark/>
          </w:tcPr>
          <w:p w14:paraId="529B97DD" w14:textId="77777777" w:rsidR="003B4494" w:rsidRPr="003B4494" w:rsidRDefault="003B4494" w:rsidP="003B4494">
            <w:pPr>
              <w:jc w:val="center"/>
              <w:rPr>
                <w:rFonts w:ascii="Wingdings 2" w:eastAsia="Times New Roman" w:hAnsi="Wingdings 2" w:cs="Calibri"/>
                <w:b/>
                <w:bCs/>
                <w:color w:val="161616"/>
                <w:sz w:val="18"/>
                <w:szCs w:val="18"/>
                <w:lang w:val="es-MX" w:eastAsia="es-MX"/>
              </w:rPr>
            </w:pPr>
            <w:r w:rsidRPr="003B4494">
              <w:rPr>
                <w:rFonts w:ascii="Wingdings 2" w:eastAsia="Times New Roman" w:hAnsi="Wingdings 2" w:cs="Calibri"/>
                <w:b/>
                <w:bCs/>
                <w:color w:val="161616"/>
                <w:sz w:val="18"/>
                <w:szCs w:val="18"/>
                <w:lang w:val="es-MX" w:eastAsia="es-MX"/>
              </w:rPr>
              <w:t></w:t>
            </w:r>
          </w:p>
        </w:tc>
      </w:tr>
    </w:tbl>
    <w:p w14:paraId="7C958C89" w14:textId="1BE185BB" w:rsidR="00D746C2" w:rsidRDefault="00D746C2" w:rsidP="00D746C2">
      <w:pPr>
        <w:rPr>
          <w:rFonts w:cs="Arial"/>
          <w:bCs/>
          <w:color w:val="000000" w:themeColor="text1"/>
          <w:szCs w:val="22"/>
        </w:rPr>
      </w:pPr>
    </w:p>
    <w:p w14:paraId="103D627A" w14:textId="65D21880" w:rsidR="00D746C2" w:rsidRDefault="000F3F70" w:rsidP="00D746C2">
      <w:pPr>
        <w:rPr>
          <w:rFonts w:cs="Arial"/>
          <w:bCs/>
          <w:color w:val="000000" w:themeColor="text1"/>
          <w:szCs w:val="22"/>
        </w:rPr>
      </w:pPr>
      <w:r>
        <w:rPr>
          <w:rFonts w:cs="Arial"/>
          <w:bCs/>
          <w:color w:val="000000" w:themeColor="text1"/>
          <w:szCs w:val="22"/>
        </w:rPr>
        <w:t>De igual manera, para el caso de los soportes de Coopebis se relacionan a continuación las libranzas faltantes por cada funcionario, las cuales fueron suscritas en las vigencias 2018, 2019 y 2020.</w:t>
      </w:r>
    </w:p>
    <w:p w14:paraId="57760607" w14:textId="77777777" w:rsidR="000F3F70" w:rsidRDefault="000F3F70" w:rsidP="00D746C2">
      <w:pPr>
        <w:rPr>
          <w:rFonts w:cs="Arial"/>
          <w:bCs/>
          <w:color w:val="000000" w:themeColor="text1"/>
          <w:szCs w:val="22"/>
        </w:rPr>
      </w:pPr>
    </w:p>
    <w:tbl>
      <w:tblPr>
        <w:tblW w:w="3992" w:type="dxa"/>
        <w:jc w:val="center"/>
        <w:tblCellMar>
          <w:left w:w="70" w:type="dxa"/>
          <w:right w:w="70" w:type="dxa"/>
        </w:tblCellMar>
        <w:tblLook w:val="04A0" w:firstRow="1" w:lastRow="0" w:firstColumn="1" w:lastColumn="0" w:noHBand="0" w:noVBand="1"/>
      </w:tblPr>
      <w:tblGrid>
        <w:gridCol w:w="3012"/>
        <w:gridCol w:w="980"/>
      </w:tblGrid>
      <w:tr w:rsidR="000F3F70" w:rsidRPr="000F3F70" w14:paraId="2D3BAD19" w14:textId="77777777" w:rsidTr="000F3F70">
        <w:trPr>
          <w:trHeight w:val="240"/>
          <w:tblHeader/>
          <w:jc w:val="center"/>
        </w:trPr>
        <w:tc>
          <w:tcPr>
            <w:tcW w:w="3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03ADCF6" w14:textId="77777777" w:rsidR="000F3F70" w:rsidRPr="000F3F70" w:rsidRDefault="000F3F70" w:rsidP="000F3F70">
            <w:pPr>
              <w:jc w:val="center"/>
              <w:rPr>
                <w:rFonts w:ascii="Calibri" w:eastAsia="Times New Roman" w:hAnsi="Calibri" w:cs="Calibri"/>
                <w:b/>
                <w:bCs/>
                <w:color w:val="000000"/>
                <w:sz w:val="18"/>
                <w:szCs w:val="18"/>
                <w:lang w:val="es-MX" w:eastAsia="es-MX"/>
              </w:rPr>
            </w:pPr>
            <w:r w:rsidRPr="000F3F70">
              <w:rPr>
                <w:rFonts w:ascii="Calibri" w:eastAsia="Times New Roman" w:hAnsi="Calibri" w:cs="Calibri"/>
                <w:b/>
                <w:bCs/>
                <w:color w:val="000000"/>
                <w:sz w:val="18"/>
                <w:szCs w:val="18"/>
                <w:lang w:val="es-MX" w:eastAsia="es-MX"/>
              </w:rPr>
              <w:lastRenderedPageBreak/>
              <w:t xml:space="preserve">Deducibles Sin soportes:  Copebis </w:t>
            </w:r>
          </w:p>
        </w:tc>
      </w:tr>
      <w:tr w:rsidR="000F3F70" w:rsidRPr="000F3F70" w14:paraId="03E12E68" w14:textId="77777777" w:rsidTr="000F3F70">
        <w:trPr>
          <w:trHeight w:val="240"/>
          <w:tblHeader/>
          <w:jc w:val="center"/>
        </w:trPr>
        <w:tc>
          <w:tcPr>
            <w:tcW w:w="301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56C68DA" w14:textId="77777777" w:rsidR="000F3F70" w:rsidRPr="000F3F70" w:rsidRDefault="000F3F70" w:rsidP="000F3F70">
            <w:pPr>
              <w:rPr>
                <w:rFonts w:ascii="Calibri" w:eastAsia="Times New Roman" w:hAnsi="Calibri" w:cs="Calibri"/>
                <w:b/>
                <w:bCs/>
                <w:color w:val="000000"/>
                <w:sz w:val="18"/>
                <w:szCs w:val="18"/>
                <w:lang w:val="es-MX" w:eastAsia="es-MX"/>
              </w:rPr>
            </w:pPr>
            <w:r w:rsidRPr="000F3F70">
              <w:rPr>
                <w:rFonts w:ascii="Calibri" w:eastAsia="Times New Roman" w:hAnsi="Calibri" w:cs="Calibri"/>
                <w:b/>
                <w:bCs/>
                <w:color w:val="000000"/>
                <w:sz w:val="18"/>
                <w:szCs w:val="18"/>
                <w:lang w:val="es-MX" w:eastAsia="es-MX"/>
              </w:rPr>
              <w:t xml:space="preserve">Funcionarios </w:t>
            </w:r>
          </w:p>
        </w:tc>
        <w:tc>
          <w:tcPr>
            <w:tcW w:w="9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AFF6C0F" w14:textId="77777777" w:rsidR="000F3F70" w:rsidRPr="000F3F70" w:rsidRDefault="000F3F70" w:rsidP="000F3F70">
            <w:pPr>
              <w:jc w:val="center"/>
              <w:rPr>
                <w:rFonts w:ascii="Calibri" w:eastAsia="Times New Roman" w:hAnsi="Calibri" w:cs="Calibri"/>
                <w:b/>
                <w:bCs/>
                <w:color w:val="000000"/>
                <w:sz w:val="18"/>
                <w:szCs w:val="18"/>
                <w:lang w:val="es-MX" w:eastAsia="es-MX"/>
              </w:rPr>
            </w:pPr>
            <w:r w:rsidRPr="000F3F70">
              <w:rPr>
                <w:rFonts w:ascii="Calibri" w:eastAsia="Times New Roman" w:hAnsi="Calibri" w:cs="Calibri"/>
                <w:b/>
                <w:bCs/>
                <w:color w:val="000000"/>
                <w:sz w:val="18"/>
                <w:szCs w:val="18"/>
                <w:lang w:val="es-MX" w:eastAsia="es-MX"/>
              </w:rPr>
              <w:t>Libranzas</w:t>
            </w:r>
          </w:p>
        </w:tc>
      </w:tr>
      <w:tr w:rsidR="000F3F70" w:rsidRPr="000F3F70" w14:paraId="087D1CF7" w14:textId="77777777" w:rsidTr="000F3F70">
        <w:trPr>
          <w:trHeight w:val="480"/>
          <w:jc w:val="center"/>
        </w:trPr>
        <w:tc>
          <w:tcPr>
            <w:tcW w:w="3012" w:type="dxa"/>
            <w:tcBorders>
              <w:top w:val="nil"/>
              <w:left w:val="single" w:sz="4" w:space="0" w:color="auto"/>
              <w:bottom w:val="single" w:sz="4" w:space="0" w:color="auto"/>
              <w:right w:val="single" w:sz="4" w:space="0" w:color="auto"/>
            </w:tcBorders>
            <w:shd w:val="clear" w:color="auto" w:fill="auto"/>
            <w:noWrap/>
            <w:vAlign w:val="center"/>
            <w:hideMark/>
          </w:tcPr>
          <w:p w14:paraId="70BDECAC" w14:textId="77777777" w:rsidR="000F3F70" w:rsidRPr="000F3F70" w:rsidRDefault="000F3F70" w:rsidP="000F3F70">
            <w:pP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ESCOBAR ALVAREZ RICARDO DE JESUS</w:t>
            </w:r>
          </w:p>
        </w:tc>
        <w:tc>
          <w:tcPr>
            <w:tcW w:w="980" w:type="dxa"/>
            <w:tcBorders>
              <w:top w:val="nil"/>
              <w:left w:val="nil"/>
              <w:bottom w:val="single" w:sz="4" w:space="0" w:color="auto"/>
              <w:right w:val="single" w:sz="4" w:space="0" w:color="auto"/>
            </w:tcBorders>
            <w:shd w:val="clear" w:color="auto" w:fill="auto"/>
            <w:vAlign w:val="center"/>
            <w:hideMark/>
          </w:tcPr>
          <w:p w14:paraId="412D78B9" w14:textId="77777777" w:rsidR="000F3F70" w:rsidRPr="000F3F70" w:rsidRDefault="000F3F70" w:rsidP="000F3F70">
            <w:pPr>
              <w:jc w:val="cente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181004941</w:t>
            </w:r>
            <w:r w:rsidRPr="000F3F70">
              <w:rPr>
                <w:rFonts w:ascii="Calibri" w:eastAsia="Times New Roman" w:hAnsi="Calibri" w:cs="Calibri"/>
                <w:color w:val="000000"/>
                <w:sz w:val="18"/>
                <w:szCs w:val="18"/>
                <w:lang w:val="es-MX" w:eastAsia="es-MX"/>
              </w:rPr>
              <w:br/>
              <w:t>2044924</w:t>
            </w:r>
          </w:p>
        </w:tc>
      </w:tr>
      <w:tr w:rsidR="000F3F70" w:rsidRPr="000F3F70" w14:paraId="69198CB6" w14:textId="77777777" w:rsidTr="000F3F70">
        <w:trPr>
          <w:trHeight w:val="960"/>
          <w:jc w:val="center"/>
        </w:trPr>
        <w:tc>
          <w:tcPr>
            <w:tcW w:w="3012" w:type="dxa"/>
            <w:tcBorders>
              <w:top w:val="nil"/>
              <w:left w:val="single" w:sz="4" w:space="0" w:color="auto"/>
              <w:bottom w:val="single" w:sz="4" w:space="0" w:color="auto"/>
              <w:right w:val="single" w:sz="4" w:space="0" w:color="auto"/>
            </w:tcBorders>
            <w:shd w:val="clear" w:color="auto" w:fill="auto"/>
            <w:noWrap/>
            <w:vAlign w:val="center"/>
            <w:hideMark/>
          </w:tcPr>
          <w:p w14:paraId="42CCD558" w14:textId="77777777" w:rsidR="000F3F70" w:rsidRPr="000F3F70" w:rsidRDefault="000F3F70" w:rsidP="000F3F70">
            <w:pP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HERNANDEZ CASTRO LUZ BETTY</w:t>
            </w:r>
          </w:p>
        </w:tc>
        <w:tc>
          <w:tcPr>
            <w:tcW w:w="980" w:type="dxa"/>
            <w:tcBorders>
              <w:top w:val="nil"/>
              <w:left w:val="nil"/>
              <w:bottom w:val="single" w:sz="4" w:space="0" w:color="auto"/>
              <w:right w:val="single" w:sz="4" w:space="0" w:color="auto"/>
            </w:tcBorders>
            <w:shd w:val="clear" w:color="auto" w:fill="auto"/>
            <w:vAlign w:val="center"/>
            <w:hideMark/>
          </w:tcPr>
          <w:p w14:paraId="472171DA" w14:textId="77777777" w:rsidR="000F3F70" w:rsidRPr="000F3F70" w:rsidRDefault="000F3F70" w:rsidP="000F3F70">
            <w:pPr>
              <w:jc w:val="cente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192001185</w:t>
            </w:r>
            <w:r w:rsidRPr="000F3F70">
              <w:rPr>
                <w:rFonts w:ascii="Calibri" w:eastAsia="Times New Roman" w:hAnsi="Calibri" w:cs="Calibri"/>
                <w:color w:val="000000"/>
                <w:sz w:val="18"/>
                <w:szCs w:val="18"/>
                <w:lang w:val="es-MX" w:eastAsia="es-MX"/>
              </w:rPr>
              <w:br/>
              <w:t>181000902</w:t>
            </w:r>
            <w:r w:rsidRPr="000F3F70">
              <w:rPr>
                <w:rFonts w:ascii="Calibri" w:eastAsia="Times New Roman" w:hAnsi="Calibri" w:cs="Calibri"/>
                <w:color w:val="000000"/>
                <w:sz w:val="18"/>
                <w:szCs w:val="18"/>
                <w:lang w:val="es-MX" w:eastAsia="es-MX"/>
              </w:rPr>
              <w:br/>
              <w:t>192000250</w:t>
            </w:r>
            <w:r w:rsidRPr="000F3F70">
              <w:rPr>
                <w:rFonts w:ascii="Calibri" w:eastAsia="Times New Roman" w:hAnsi="Calibri" w:cs="Calibri"/>
                <w:color w:val="000000"/>
                <w:sz w:val="18"/>
                <w:szCs w:val="18"/>
                <w:lang w:val="es-MX" w:eastAsia="es-MX"/>
              </w:rPr>
              <w:br/>
              <w:t>191002974</w:t>
            </w:r>
          </w:p>
        </w:tc>
      </w:tr>
      <w:tr w:rsidR="000F3F70" w:rsidRPr="000F3F70" w14:paraId="3D04DF61" w14:textId="77777777" w:rsidTr="000F3F70">
        <w:trPr>
          <w:trHeight w:val="720"/>
          <w:jc w:val="center"/>
        </w:trPr>
        <w:tc>
          <w:tcPr>
            <w:tcW w:w="3012" w:type="dxa"/>
            <w:tcBorders>
              <w:top w:val="nil"/>
              <w:left w:val="single" w:sz="4" w:space="0" w:color="auto"/>
              <w:bottom w:val="single" w:sz="4" w:space="0" w:color="auto"/>
              <w:right w:val="single" w:sz="4" w:space="0" w:color="auto"/>
            </w:tcBorders>
            <w:shd w:val="clear" w:color="auto" w:fill="auto"/>
            <w:noWrap/>
            <w:vAlign w:val="center"/>
            <w:hideMark/>
          </w:tcPr>
          <w:p w14:paraId="14381E20" w14:textId="77777777" w:rsidR="000F3F70" w:rsidRPr="000F3F70" w:rsidRDefault="000F3F70" w:rsidP="000F3F70">
            <w:pP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CAICEDO RINCON YESID ALEXANDER</w:t>
            </w:r>
          </w:p>
        </w:tc>
        <w:tc>
          <w:tcPr>
            <w:tcW w:w="980" w:type="dxa"/>
            <w:tcBorders>
              <w:top w:val="nil"/>
              <w:left w:val="nil"/>
              <w:bottom w:val="single" w:sz="4" w:space="0" w:color="auto"/>
              <w:right w:val="single" w:sz="4" w:space="0" w:color="auto"/>
            </w:tcBorders>
            <w:shd w:val="clear" w:color="auto" w:fill="auto"/>
            <w:vAlign w:val="center"/>
            <w:hideMark/>
          </w:tcPr>
          <w:p w14:paraId="47E87CB4" w14:textId="77777777" w:rsidR="000F3F70" w:rsidRPr="000F3F70" w:rsidRDefault="000F3F70" w:rsidP="000F3F70">
            <w:pPr>
              <w:jc w:val="cente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192000916</w:t>
            </w:r>
            <w:r w:rsidRPr="000F3F70">
              <w:rPr>
                <w:rFonts w:ascii="Calibri" w:eastAsia="Times New Roman" w:hAnsi="Calibri" w:cs="Calibri"/>
                <w:color w:val="000000"/>
                <w:sz w:val="18"/>
                <w:szCs w:val="18"/>
                <w:lang w:val="es-MX" w:eastAsia="es-MX"/>
              </w:rPr>
              <w:br/>
              <w:t>192001144</w:t>
            </w:r>
            <w:r w:rsidRPr="000F3F70">
              <w:rPr>
                <w:rFonts w:ascii="Calibri" w:eastAsia="Times New Roman" w:hAnsi="Calibri" w:cs="Calibri"/>
                <w:color w:val="000000"/>
                <w:sz w:val="18"/>
                <w:szCs w:val="18"/>
                <w:lang w:val="es-MX" w:eastAsia="es-MX"/>
              </w:rPr>
              <w:br/>
              <w:t>191000047</w:t>
            </w:r>
          </w:p>
        </w:tc>
      </w:tr>
      <w:tr w:rsidR="000F3F70" w:rsidRPr="000F3F70" w14:paraId="1DE5503C" w14:textId="77777777" w:rsidTr="000F3F70">
        <w:trPr>
          <w:trHeight w:val="240"/>
          <w:jc w:val="center"/>
        </w:trPr>
        <w:tc>
          <w:tcPr>
            <w:tcW w:w="3012" w:type="dxa"/>
            <w:tcBorders>
              <w:top w:val="nil"/>
              <w:left w:val="single" w:sz="4" w:space="0" w:color="auto"/>
              <w:bottom w:val="single" w:sz="4" w:space="0" w:color="auto"/>
              <w:right w:val="single" w:sz="4" w:space="0" w:color="auto"/>
            </w:tcBorders>
            <w:shd w:val="clear" w:color="auto" w:fill="auto"/>
            <w:noWrap/>
            <w:vAlign w:val="center"/>
            <w:hideMark/>
          </w:tcPr>
          <w:p w14:paraId="7EFA6BD8" w14:textId="77777777" w:rsidR="000F3F70" w:rsidRPr="000F3F70" w:rsidRDefault="000F3F70" w:rsidP="000F3F70">
            <w:pP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YAIMA TOCANCIPA DARIO FERDEY</w:t>
            </w:r>
          </w:p>
        </w:tc>
        <w:tc>
          <w:tcPr>
            <w:tcW w:w="980" w:type="dxa"/>
            <w:tcBorders>
              <w:top w:val="nil"/>
              <w:left w:val="nil"/>
              <w:bottom w:val="single" w:sz="4" w:space="0" w:color="auto"/>
              <w:right w:val="single" w:sz="4" w:space="0" w:color="auto"/>
            </w:tcBorders>
            <w:shd w:val="clear" w:color="auto" w:fill="auto"/>
            <w:noWrap/>
            <w:vAlign w:val="center"/>
            <w:hideMark/>
          </w:tcPr>
          <w:p w14:paraId="680834FA" w14:textId="77777777" w:rsidR="000F3F70" w:rsidRPr="000F3F70" w:rsidRDefault="000F3F70" w:rsidP="000F3F70">
            <w:pPr>
              <w:jc w:val="cente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192001365</w:t>
            </w:r>
          </w:p>
        </w:tc>
      </w:tr>
      <w:tr w:rsidR="000F3F70" w:rsidRPr="000F3F70" w14:paraId="0DC99586" w14:textId="77777777" w:rsidTr="000F3F70">
        <w:trPr>
          <w:trHeight w:val="240"/>
          <w:jc w:val="center"/>
        </w:trPr>
        <w:tc>
          <w:tcPr>
            <w:tcW w:w="3012" w:type="dxa"/>
            <w:tcBorders>
              <w:top w:val="nil"/>
              <w:left w:val="single" w:sz="4" w:space="0" w:color="auto"/>
              <w:bottom w:val="single" w:sz="4" w:space="0" w:color="auto"/>
              <w:right w:val="single" w:sz="4" w:space="0" w:color="auto"/>
            </w:tcBorders>
            <w:shd w:val="clear" w:color="auto" w:fill="auto"/>
            <w:noWrap/>
            <w:vAlign w:val="center"/>
            <w:hideMark/>
          </w:tcPr>
          <w:p w14:paraId="0143D97B" w14:textId="77777777" w:rsidR="000F3F70" w:rsidRPr="000F3F70" w:rsidRDefault="000F3F70" w:rsidP="000F3F70">
            <w:pP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GONZALEZ ROJAS MARIA FERNANDA</w:t>
            </w:r>
          </w:p>
        </w:tc>
        <w:tc>
          <w:tcPr>
            <w:tcW w:w="980" w:type="dxa"/>
            <w:tcBorders>
              <w:top w:val="nil"/>
              <w:left w:val="nil"/>
              <w:bottom w:val="single" w:sz="4" w:space="0" w:color="auto"/>
              <w:right w:val="single" w:sz="4" w:space="0" w:color="auto"/>
            </w:tcBorders>
            <w:shd w:val="clear" w:color="auto" w:fill="auto"/>
            <w:noWrap/>
            <w:vAlign w:val="center"/>
            <w:hideMark/>
          </w:tcPr>
          <w:p w14:paraId="22FAE255" w14:textId="77777777" w:rsidR="000F3F70" w:rsidRPr="000F3F70" w:rsidRDefault="000F3F70" w:rsidP="000F3F70">
            <w:pPr>
              <w:jc w:val="cente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191003353</w:t>
            </w:r>
          </w:p>
        </w:tc>
      </w:tr>
      <w:tr w:rsidR="000F3F70" w:rsidRPr="000F3F70" w14:paraId="66D833CE" w14:textId="77777777" w:rsidTr="000F3F70">
        <w:trPr>
          <w:trHeight w:val="240"/>
          <w:jc w:val="center"/>
        </w:trPr>
        <w:tc>
          <w:tcPr>
            <w:tcW w:w="3012" w:type="dxa"/>
            <w:tcBorders>
              <w:top w:val="nil"/>
              <w:left w:val="single" w:sz="4" w:space="0" w:color="auto"/>
              <w:bottom w:val="single" w:sz="4" w:space="0" w:color="auto"/>
              <w:right w:val="single" w:sz="4" w:space="0" w:color="auto"/>
            </w:tcBorders>
            <w:shd w:val="clear" w:color="auto" w:fill="auto"/>
            <w:noWrap/>
            <w:vAlign w:val="center"/>
            <w:hideMark/>
          </w:tcPr>
          <w:p w14:paraId="0979EEF7" w14:textId="77777777" w:rsidR="000F3F70" w:rsidRPr="000F3F70" w:rsidRDefault="000F3F70" w:rsidP="000F3F70">
            <w:pP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BUITRAGO NIVIA JOSE LUIS</w:t>
            </w:r>
          </w:p>
        </w:tc>
        <w:tc>
          <w:tcPr>
            <w:tcW w:w="980" w:type="dxa"/>
            <w:tcBorders>
              <w:top w:val="nil"/>
              <w:left w:val="nil"/>
              <w:bottom w:val="single" w:sz="4" w:space="0" w:color="auto"/>
              <w:right w:val="single" w:sz="4" w:space="0" w:color="auto"/>
            </w:tcBorders>
            <w:shd w:val="clear" w:color="auto" w:fill="auto"/>
            <w:noWrap/>
            <w:vAlign w:val="center"/>
            <w:hideMark/>
          </w:tcPr>
          <w:p w14:paraId="25D13B2F" w14:textId="77777777" w:rsidR="000F3F70" w:rsidRPr="000F3F70" w:rsidRDefault="000F3F70" w:rsidP="000F3F70">
            <w:pPr>
              <w:jc w:val="cente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191003481</w:t>
            </w:r>
          </w:p>
        </w:tc>
      </w:tr>
      <w:tr w:rsidR="000F3F70" w:rsidRPr="000F3F70" w14:paraId="3696005A" w14:textId="77777777" w:rsidTr="000F3F70">
        <w:trPr>
          <w:trHeight w:val="240"/>
          <w:jc w:val="center"/>
        </w:trPr>
        <w:tc>
          <w:tcPr>
            <w:tcW w:w="3012" w:type="dxa"/>
            <w:tcBorders>
              <w:top w:val="nil"/>
              <w:left w:val="single" w:sz="4" w:space="0" w:color="auto"/>
              <w:bottom w:val="single" w:sz="4" w:space="0" w:color="auto"/>
              <w:right w:val="single" w:sz="4" w:space="0" w:color="auto"/>
            </w:tcBorders>
            <w:shd w:val="clear" w:color="auto" w:fill="auto"/>
            <w:noWrap/>
            <w:vAlign w:val="center"/>
            <w:hideMark/>
          </w:tcPr>
          <w:p w14:paraId="0F485119" w14:textId="77777777" w:rsidR="000F3F70" w:rsidRPr="000F3F70" w:rsidRDefault="000F3F70" w:rsidP="000F3F70">
            <w:pP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PAEZ URREGO ELEANA MARCELA</w:t>
            </w:r>
          </w:p>
        </w:tc>
        <w:tc>
          <w:tcPr>
            <w:tcW w:w="980" w:type="dxa"/>
            <w:tcBorders>
              <w:top w:val="nil"/>
              <w:left w:val="nil"/>
              <w:bottom w:val="single" w:sz="4" w:space="0" w:color="auto"/>
              <w:right w:val="single" w:sz="4" w:space="0" w:color="auto"/>
            </w:tcBorders>
            <w:shd w:val="clear" w:color="auto" w:fill="auto"/>
            <w:noWrap/>
            <w:vAlign w:val="center"/>
            <w:hideMark/>
          </w:tcPr>
          <w:p w14:paraId="645BF369" w14:textId="77777777" w:rsidR="000F3F70" w:rsidRPr="000F3F70" w:rsidRDefault="000F3F70" w:rsidP="000F3F70">
            <w:pPr>
              <w:jc w:val="cente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192000913</w:t>
            </w:r>
          </w:p>
        </w:tc>
      </w:tr>
      <w:tr w:rsidR="000F3F70" w:rsidRPr="000F3F70" w14:paraId="04274C3B" w14:textId="77777777" w:rsidTr="000F3F70">
        <w:trPr>
          <w:trHeight w:val="240"/>
          <w:jc w:val="center"/>
        </w:trPr>
        <w:tc>
          <w:tcPr>
            <w:tcW w:w="3012" w:type="dxa"/>
            <w:tcBorders>
              <w:top w:val="nil"/>
              <w:left w:val="single" w:sz="4" w:space="0" w:color="auto"/>
              <w:bottom w:val="single" w:sz="4" w:space="0" w:color="auto"/>
              <w:right w:val="single" w:sz="4" w:space="0" w:color="auto"/>
            </w:tcBorders>
            <w:shd w:val="clear" w:color="auto" w:fill="auto"/>
            <w:noWrap/>
            <w:vAlign w:val="center"/>
            <w:hideMark/>
          </w:tcPr>
          <w:p w14:paraId="3398442E" w14:textId="77777777" w:rsidR="000F3F70" w:rsidRPr="000F3F70" w:rsidRDefault="000F3F70" w:rsidP="000F3F70">
            <w:pP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RAMIREZ ALVAREZ CLAUDIA PATRICIA</w:t>
            </w:r>
          </w:p>
        </w:tc>
        <w:tc>
          <w:tcPr>
            <w:tcW w:w="980" w:type="dxa"/>
            <w:tcBorders>
              <w:top w:val="nil"/>
              <w:left w:val="nil"/>
              <w:bottom w:val="single" w:sz="4" w:space="0" w:color="auto"/>
              <w:right w:val="single" w:sz="4" w:space="0" w:color="auto"/>
            </w:tcBorders>
            <w:shd w:val="clear" w:color="auto" w:fill="auto"/>
            <w:noWrap/>
            <w:vAlign w:val="center"/>
            <w:hideMark/>
          </w:tcPr>
          <w:p w14:paraId="737C5720" w14:textId="77777777" w:rsidR="000F3F70" w:rsidRPr="000F3F70" w:rsidRDefault="000F3F70" w:rsidP="000F3F70">
            <w:pPr>
              <w:jc w:val="center"/>
              <w:rPr>
                <w:rFonts w:ascii="Calibri" w:eastAsia="Times New Roman" w:hAnsi="Calibri" w:cs="Calibri"/>
                <w:color w:val="000000"/>
                <w:sz w:val="18"/>
                <w:szCs w:val="18"/>
                <w:lang w:val="es-MX" w:eastAsia="es-MX"/>
              </w:rPr>
            </w:pPr>
            <w:r w:rsidRPr="000F3F70">
              <w:rPr>
                <w:rFonts w:ascii="Calibri" w:eastAsia="Times New Roman" w:hAnsi="Calibri" w:cs="Calibri"/>
                <w:color w:val="000000"/>
                <w:sz w:val="18"/>
                <w:szCs w:val="18"/>
                <w:lang w:val="es-MX" w:eastAsia="es-MX"/>
              </w:rPr>
              <w:t>192001115</w:t>
            </w:r>
          </w:p>
        </w:tc>
      </w:tr>
    </w:tbl>
    <w:p w14:paraId="3111A7CF" w14:textId="77777777" w:rsidR="000F3F70" w:rsidRDefault="000F3F70" w:rsidP="00D746C2">
      <w:pPr>
        <w:rPr>
          <w:rFonts w:cs="Arial"/>
          <w:bCs/>
          <w:color w:val="000000" w:themeColor="text1"/>
          <w:szCs w:val="22"/>
        </w:rPr>
      </w:pPr>
    </w:p>
    <w:p w14:paraId="008BF028" w14:textId="6E9F7E17" w:rsidR="00753F93" w:rsidRDefault="00753F93" w:rsidP="00753F93">
      <w:pPr>
        <w:jc w:val="both"/>
        <w:rPr>
          <w:rFonts w:cs="Arial"/>
          <w:bCs/>
          <w:color w:val="000000" w:themeColor="text1"/>
          <w:szCs w:val="22"/>
        </w:rPr>
      </w:pPr>
      <w:r>
        <w:rPr>
          <w:rFonts w:cs="Arial"/>
          <w:bCs/>
          <w:color w:val="000000" w:themeColor="text1"/>
          <w:szCs w:val="22"/>
        </w:rPr>
        <w:t>Por lo anterior, en reunión sostenida con el contratista encargado de generar la nómina, se puso en conocimiento esta situación, ante lo cual se manifiesta que las deducciones corresponden a autorizaciones realizadas</w:t>
      </w:r>
      <w:r w:rsidR="000F3F70">
        <w:rPr>
          <w:rFonts w:cs="Arial"/>
          <w:bCs/>
          <w:color w:val="000000" w:themeColor="text1"/>
          <w:szCs w:val="22"/>
        </w:rPr>
        <w:t>,</w:t>
      </w:r>
      <w:r>
        <w:rPr>
          <w:rFonts w:cs="Arial"/>
          <w:bCs/>
          <w:color w:val="000000" w:themeColor="text1"/>
          <w:szCs w:val="22"/>
        </w:rPr>
        <w:t xml:space="preserve"> previo al periodo evaluado. La Asesor</w:t>
      </w:r>
      <w:r w:rsidR="000F3F70">
        <w:rPr>
          <w:rFonts w:cs="Arial"/>
          <w:bCs/>
          <w:color w:val="000000" w:themeColor="text1"/>
          <w:szCs w:val="22"/>
        </w:rPr>
        <w:t>ía de Control I</w:t>
      </w:r>
      <w:r>
        <w:rPr>
          <w:rFonts w:cs="Arial"/>
          <w:bCs/>
          <w:color w:val="000000" w:themeColor="text1"/>
          <w:szCs w:val="22"/>
        </w:rPr>
        <w:t>nterno solicitó los documentos correspondientes, sin embargo, no fue allegado para corroborar lo enunciado.</w:t>
      </w:r>
    </w:p>
    <w:p w14:paraId="0D05F857" w14:textId="77777777" w:rsidR="00D746C2" w:rsidRDefault="00D746C2" w:rsidP="004C7961">
      <w:pPr>
        <w:jc w:val="both"/>
        <w:rPr>
          <w:rFonts w:cs="Arial"/>
          <w:bCs/>
          <w:color w:val="000000" w:themeColor="text1"/>
          <w:szCs w:val="22"/>
        </w:rPr>
      </w:pPr>
    </w:p>
    <w:p w14:paraId="21D99FEF" w14:textId="77777777" w:rsidR="004C7961" w:rsidRDefault="004C7961" w:rsidP="004C7961">
      <w:pPr>
        <w:jc w:val="both"/>
        <w:rPr>
          <w:rFonts w:cs="Arial"/>
          <w:bCs/>
          <w:color w:val="000000" w:themeColor="text1"/>
          <w:szCs w:val="22"/>
        </w:rPr>
      </w:pPr>
    </w:p>
    <w:p w14:paraId="239EA6B3" w14:textId="5DEF1F3F" w:rsidR="00B47713" w:rsidRPr="00A12768" w:rsidRDefault="002328FB" w:rsidP="00A12768">
      <w:pPr>
        <w:pStyle w:val="Prrafodelista"/>
        <w:numPr>
          <w:ilvl w:val="2"/>
          <w:numId w:val="4"/>
        </w:numPr>
        <w:jc w:val="both"/>
        <w:rPr>
          <w:rFonts w:cs="Arial"/>
          <w:b/>
          <w:bCs/>
          <w:color w:val="000000" w:themeColor="text1"/>
          <w:szCs w:val="22"/>
        </w:rPr>
      </w:pPr>
      <w:r>
        <w:rPr>
          <w:rFonts w:cs="Arial"/>
          <w:b/>
          <w:bCs/>
          <w:color w:val="000000" w:themeColor="text1"/>
          <w:szCs w:val="22"/>
        </w:rPr>
        <w:t>Diferencias en pagos de horas extras</w:t>
      </w:r>
    </w:p>
    <w:p w14:paraId="702C8C33" w14:textId="77777777" w:rsidR="004C7961" w:rsidRDefault="004C7961" w:rsidP="004C7961">
      <w:pPr>
        <w:jc w:val="both"/>
        <w:rPr>
          <w:rFonts w:cs="Arial"/>
          <w:bCs/>
          <w:color w:val="000000" w:themeColor="text1"/>
          <w:szCs w:val="22"/>
        </w:rPr>
      </w:pPr>
    </w:p>
    <w:p w14:paraId="4C8C668C" w14:textId="5DF7B658" w:rsidR="0028728B" w:rsidRDefault="002328FB" w:rsidP="0028728B">
      <w:pPr>
        <w:jc w:val="both"/>
        <w:rPr>
          <w:rFonts w:cs="Arial"/>
          <w:bCs/>
          <w:color w:val="000000" w:themeColor="text1"/>
          <w:szCs w:val="22"/>
        </w:rPr>
      </w:pPr>
      <w:r>
        <w:rPr>
          <w:rFonts w:cs="Arial"/>
          <w:bCs/>
          <w:color w:val="000000" w:themeColor="text1"/>
          <w:szCs w:val="22"/>
        </w:rPr>
        <w:t>En la nómina del mes de diciembre de 2020, s</w:t>
      </w:r>
      <w:r w:rsidR="004C7961" w:rsidRPr="0028728B">
        <w:rPr>
          <w:rFonts w:cs="Arial"/>
          <w:bCs/>
          <w:color w:val="000000" w:themeColor="text1"/>
          <w:szCs w:val="22"/>
        </w:rPr>
        <w:t xml:space="preserve">e evidenció el </w:t>
      </w:r>
      <w:r>
        <w:rPr>
          <w:rFonts w:cs="Arial"/>
          <w:bCs/>
          <w:color w:val="000000" w:themeColor="text1"/>
          <w:szCs w:val="22"/>
        </w:rPr>
        <w:t>pago al</w:t>
      </w:r>
      <w:r w:rsidR="004C7961" w:rsidRPr="0028728B">
        <w:rPr>
          <w:rFonts w:cs="Arial"/>
          <w:bCs/>
          <w:color w:val="000000" w:themeColor="text1"/>
          <w:szCs w:val="22"/>
        </w:rPr>
        <w:t xml:space="preserve"> funcionario SANCHEZ RAMIREZ EDICSON ALBERTO por concepto de horas extras el valor de $</w:t>
      </w:r>
      <w:r w:rsidRPr="002328FB">
        <w:rPr>
          <w:rFonts w:cs="Arial"/>
          <w:bCs/>
          <w:color w:val="000000" w:themeColor="text1"/>
          <w:szCs w:val="22"/>
        </w:rPr>
        <w:t>304</w:t>
      </w:r>
      <w:r>
        <w:rPr>
          <w:rFonts w:cs="Arial"/>
          <w:bCs/>
          <w:color w:val="000000" w:themeColor="text1"/>
          <w:szCs w:val="22"/>
        </w:rPr>
        <w:t>.</w:t>
      </w:r>
      <w:r w:rsidRPr="002328FB">
        <w:rPr>
          <w:rFonts w:cs="Arial"/>
          <w:bCs/>
          <w:color w:val="000000" w:themeColor="text1"/>
          <w:szCs w:val="22"/>
        </w:rPr>
        <w:t>317</w:t>
      </w:r>
      <w:r w:rsidR="004C7961" w:rsidRPr="0028728B">
        <w:rPr>
          <w:rFonts w:cs="Arial"/>
          <w:bCs/>
          <w:color w:val="000000" w:themeColor="text1"/>
          <w:szCs w:val="22"/>
        </w:rPr>
        <w:t>, aun cuando la liquidación, acorde</w:t>
      </w:r>
      <w:r>
        <w:rPr>
          <w:rFonts w:cs="Arial"/>
          <w:bCs/>
          <w:color w:val="000000" w:themeColor="text1"/>
          <w:szCs w:val="22"/>
        </w:rPr>
        <w:t xml:space="preserve"> al criterio, correspondía a $</w:t>
      </w:r>
      <w:r w:rsidR="004C7961" w:rsidRPr="0028728B">
        <w:rPr>
          <w:rFonts w:cs="Arial"/>
          <w:bCs/>
          <w:color w:val="000000" w:themeColor="text1"/>
          <w:szCs w:val="22"/>
        </w:rPr>
        <w:t>4</w:t>
      </w:r>
      <w:r>
        <w:rPr>
          <w:rFonts w:cs="Arial"/>
          <w:bCs/>
          <w:color w:val="000000" w:themeColor="text1"/>
          <w:szCs w:val="22"/>
        </w:rPr>
        <w:t>02.985</w:t>
      </w:r>
      <w:r w:rsidR="004C7961" w:rsidRPr="0028728B">
        <w:rPr>
          <w:rFonts w:cs="Arial"/>
          <w:bCs/>
          <w:color w:val="000000" w:themeColor="text1"/>
          <w:szCs w:val="22"/>
        </w:rPr>
        <w:t xml:space="preserve">. </w:t>
      </w:r>
    </w:p>
    <w:p w14:paraId="69DDB037" w14:textId="77777777" w:rsidR="0028728B" w:rsidRDefault="0028728B" w:rsidP="0028728B">
      <w:pPr>
        <w:jc w:val="both"/>
        <w:rPr>
          <w:rFonts w:cs="Arial"/>
          <w:bCs/>
          <w:color w:val="000000" w:themeColor="text1"/>
          <w:szCs w:val="22"/>
        </w:rPr>
      </w:pPr>
    </w:p>
    <w:p w14:paraId="3B6AF6CC" w14:textId="0DE921A8" w:rsidR="0028728B" w:rsidRDefault="004C7961" w:rsidP="0028728B">
      <w:pPr>
        <w:jc w:val="both"/>
        <w:rPr>
          <w:rFonts w:cs="Arial"/>
          <w:bCs/>
          <w:color w:val="000000" w:themeColor="text1"/>
          <w:szCs w:val="22"/>
        </w:rPr>
      </w:pPr>
      <w:r w:rsidRPr="0028728B">
        <w:rPr>
          <w:rFonts w:cs="Arial"/>
          <w:bCs/>
          <w:color w:val="000000" w:themeColor="text1"/>
          <w:szCs w:val="22"/>
        </w:rPr>
        <w:t xml:space="preserve">En razón de lo observado se indagó al Contratista encargado de generar la nómina sobre esta diferencia, quien remitió soporte documental que da cuenta que se realizó el ajuste correspondiente </w:t>
      </w:r>
      <w:r w:rsidR="000068A0" w:rsidRPr="0028728B">
        <w:rPr>
          <w:rFonts w:cs="Arial"/>
          <w:bCs/>
          <w:color w:val="000000" w:themeColor="text1"/>
          <w:szCs w:val="22"/>
        </w:rPr>
        <w:t xml:space="preserve">en </w:t>
      </w:r>
      <w:r w:rsidRPr="0028728B">
        <w:rPr>
          <w:rFonts w:cs="Arial"/>
          <w:bCs/>
          <w:color w:val="000000" w:themeColor="text1"/>
          <w:szCs w:val="22"/>
        </w:rPr>
        <w:t>el mes abril de 2021</w:t>
      </w:r>
      <w:r w:rsidR="002328FB">
        <w:rPr>
          <w:rFonts w:cs="Arial"/>
          <w:bCs/>
          <w:color w:val="000000" w:themeColor="text1"/>
          <w:szCs w:val="22"/>
        </w:rPr>
        <w:t>, ya que por error algunas horas extras nocturnas fueron tomadas como diurnas, lo que ocasionó la diferencia en el valor</w:t>
      </w:r>
      <w:r w:rsidR="00404D16" w:rsidRPr="0028728B">
        <w:rPr>
          <w:rFonts w:cs="Arial"/>
          <w:bCs/>
          <w:color w:val="000000" w:themeColor="text1"/>
          <w:szCs w:val="22"/>
        </w:rPr>
        <w:t>.</w:t>
      </w:r>
    </w:p>
    <w:p w14:paraId="43BCEA78" w14:textId="77777777" w:rsidR="002328FB" w:rsidRDefault="002328FB" w:rsidP="0028728B">
      <w:pPr>
        <w:jc w:val="both"/>
        <w:rPr>
          <w:rFonts w:cs="Arial"/>
          <w:bCs/>
          <w:color w:val="000000" w:themeColor="text1"/>
          <w:szCs w:val="22"/>
        </w:rPr>
      </w:pPr>
    </w:p>
    <w:p w14:paraId="417BDF86" w14:textId="006445D9" w:rsidR="002328FB" w:rsidRDefault="002328FB" w:rsidP="0028728B">
      <w:pPr>
        <w:jc w:val="both"/>
        <w:rPr>
          <w:rFonts w:cs="Arial"/>
          <w:bCs/>
          <w:color w:val="000000" w:themeColor="text1"/>
          <w:szCs w:val="22"/>
        </w:rPr>
      </w:pPr>
      <w:r>
        <w:rPr>
          <w:rFonts w:cs="Arial"/>
          <w:bCs/>
          <w:color w:val="000000" w:themeColor="text1"/>
          <w:szCs w:val="22"/>
        </w:rPr>
        <w:t>Ahora bien, en la presente auditoría no se evidenciaron pagos de horas extras excediendo los límites de 40 horas establecidas en el Acuerdo 004 de 2007, sin embargo, esta observación se ha realizado en el seguimiento a Austeridad en el Gasto Público, generado por la Asesoría de Control Interno.</w:t>
      </w:r>
    </w:p>
    <w:p w14:paraId="21D83F32" w14:textId="77777777" w:rsidR="002328FB" w:rsidRDefault="002328FB" w:rsidP="0028728B">
      <w:pPr>
        <w:jc w:val="both"/>
        <w:rPr>
          <w:rFonts w:cs="Arial"/>
          <w:bCs/>
          <w:color w:val="000000" w:themeColor="text1"/>
          <w:szCs w:val="22"/>
        </w:rPr>
      </w:pPr>
    </w:p>
    <w:p w14:paraId="7FFD1ED4" w14:textId="77777777" w:rsidR="002328FB" w:rsidRDefault="002328FB" w:rsidP="0028728B">
      <w:pPr>
        <w:jc w:val="both"/>
        <w:rPr>
          <w:rFonts w:cs="Arial"/>
          <w:bCs/>
          <w:color w:val="000000" w:themeColor="text1"/>
          <w:szCs w:val="22"/>
        </w:rPr>
      </w:pPr>
    </w:p>
    <w:p w14:paraId="2C94A60D" w14:textId="0CC35B52" w:rsidR="002328FB" w:rsidRPr="0028728B" w:rsidRDefault="002328FB" w:rsidP="0028728B">
      <w:pPr>
        <w:jc w:val="both"/>
        <w:rPr>
          <w:rFonts w:cs="Arial"/>
          <w:bCs/>
          <w:color w:val="000000" w:themeColor="text1"/>
          <w:szCs w:val="22"/>
        </w:rPr>
      </w:pPr>
      <w:r>
        <w:rPr>
          <w:rFonts w:cs="Arial"/>
          <w:bCs/>
          <w:color w:val="000000" w:themeColor="text1"/>
          <w:szCs w:val="22"/>
        </w:rPr>
        <w:t>De manera general, las situaciones descritas anteriormente, permiten evidenciar la inefectividad del control relacionado con la revisión de la nómina, ya que, persisten errores en la liquidación, por lo cual, es necesaria la reformulación del punto de control.</w:t>
      </w:r>
    </w:p>
    <w:p w14:paraId="773B7EC3" w14:textId="77777777" w:rsidR="008D447A" w:rsidRDefault="008D447A" w:rsidP="004C7961">
      <w:pPr>
        <w:autoSpaceDE w:val="0"/>
        <w:autoSpaceDN w:val="0"/>
        <w:adjustRightInd w:val="0"/>
        <w:jc w:val="both"/>
        <w:rPr>
          <w:rFonts w:cs="Arial"/>
          <w:bCs/>
          <w:color w:val="000000" w:themeColor="text1"/>
          <w:szCs w:val="22"/>
        </w:rPr>
      </w:pPr>
    </w:p>
    <w:p w14:paraId="3D8C7557" w14:textId="6CE3D743" w:rsidR="008D447A" w:rsidRDefault="008D447A" w:rsidP="004C7961">
      <w:pPr>
        <w:autoSpaceDE w:val="0"/>
        <w:autoSpaceDN w:val="0"/>
        <w:adjustRightInd w:val="0"/>
        <w:jc w:val="both"/>
        <w:rPr>
          <w:rFonts w:cs="Arial"/>
          <w:bCs/>
          <w:color w:val="000000" w:themeColor="text1"/>
          <w:szCs w:val="22"/>
        </w:rPr>
      </w:pPr>
    </w:p>
    <w:p w14:paraId="6872F470" w14:textId="77777777" w:rsidR="00855E89" w:rsidRDefault="00855E89" w:rsidP="003C70C7">
      <w:pPr>
        <w:pStyle w:val="Prrafodelista"/>
        <w:numPr>
          <w:ilvl w:val="1"/>
          <w:numId w:val="4"/>
        </w:numPr>
        <w:ind w:left="1068"/>
        <w:jc w:val="both"/>
        <w:rPr>
          <w:rFonts w:cs="Arial"/>
          <w:b/>
          <w:bCs/>
          <w:color w:val="000000" w:themeColor="text1"/>
          <w:szCs w:val="22"/>
        </w:rPr>
      </w:pPr>
      <w:r>
        <w:rPr>
          <w:rFonts w:cs="Arial"/>
          <w:b/>
          <w:bCs/>
          <w:color w:val="000000" w:themeColor="text1"/>
          <w:szCs w:val="22"/>
        </w:rPr>
        <w:t>VERIFICACIÓN DE ESTÁNDARES MÍNIMOS RESOLUCIÓN 0312 DE 2019</w:t>
      </w:r>
    </w:p>
    <w:p w14:paraId="1D184E8C" w14:textId="77777777" w:rsidR="00855E89" w:rsidRDefault="00855E89" w:rsidP="00855E89">
      <w:pPr>
        <w:jc w:val="both"/>
        <w:rPr>
          <w:rFonts w:cs="Arial"/>
          <w:bCs/>
          <w:color w:val="000000" w:themeColor="text1"/>
          <w:szCs w:val="22"/>
        </w:rPr>
      </w:pPr>
    </w:p>
    <w:p w14:paraId="4934EB10" w14:textId="37F678E8" w:rsidR="00855E89" w:rsidRDefault="00855E89" w:rsidP="00855E89">
      <w:pPr>
        <w:jc w:val="both"/>
        <w:rPr>
          <w:rFonts w:cs="Arial"/>
          <w:bCs/>
          <w:color w:val="000000" w:themeColor="text1"/>
          <w:szCs w:val="22"/>
        </w:rPr>
      </w:pPr>
      <w:r>
        <w:rPr>
          <w:rFonts w:cs="Arial"/>
          <w:bCs/>
          <w:color w:val="000000" w:themeColor="text1"/>
          <w:szCs w:val="22"/>
        </w:rPr>
        <w:t xml:space="preserve">Para el desarrollo de esta auditoria se procedió a verificar y evaluar la documentación que soporta el Plan del Sistema de Gestión de Seguridad y Salud en el Trabajo que se encuentra </w:t>
      </w:r>
      <w:r>
        <w:rPr>
          <w:rFonts w:cs="Arial"/>
          <w:bCs/>
          <w:color w:val="000000" w:themeColor="text1"/>
          <w:szCs w:val="22"/>
        </w:rPr>
        <w:lastRenderedPageBreak/>
        <w:t>publicado en la Intranet de la entidad y que ha sido adoptado por el Instituto, así mismo los documentos en medio magnético y la información aportada y presentada por el proceso Gesti</w:t>
      </w:r>
      <w:r w:rsidR="008D447A">
        <w:rPr>
          <w:rFonts w:cs="Arial"/>
          <w:bCs/>
          <w:color w:val="000000" w:themeColor="text1"/>
          <w:szCs w:val="22"/>
        </w:rPr>
        <w:t>ón del Talento Humano.</w:t>
      </w:r>
    </w:p>
    <w:p w14:paraId="0E2AA660" w14:textId="77777777" w:rsidR="00855E89" w:rsidRDefault="00855E89" w:rsidP="00855E89">
      <w:pPr>
        <w:jc w:val="both"/>
        <w:rPr>
          <w:rFonts w:cs="Arial"/>
          <w:bCs/>
          <w:color w:val="000000" w:themeColor="text1"/>
          <w:szCs w:val="22"/>
        </w:rPr>
      </w:pPr>
    </w:p>
    <w:tbl>
      <w:tblPr>
        <w:tblW w:w="8926" w:type="dxa"/>
        <w:tblLayout w:type="fixed"/>
        <w:tblCellMar>
          <w:left w:w="70" w:type="dxa"/>
          <w:right w:w="70" w:type="dxa"/>
        </w:tblCellMar>
        <w:tblLook w:val="04A0" w:firstRow="1" w:lastRow="0" w:firstColumn="1" w:lastColumn="0" w:noHBand="0" w:noVBand="1"/>
      </w:tblPr>
      <w:tblGrid>
        <w:gridCol w:w="501"/>
        <w:gridCol w:w="1197"/>
        <w:gridCol w:w="2125"/>
        <w:gridCol w:w="425"/>
        <w:gridCol w:w="425"/>
        <w:gridCol w:w="425"/>
        <w:gridCol w:w="3828"/>
      </w:tblGrid>
      <w:tr w:rsidR="00855E89" w14:paraId="1BFA8154" w14:textId="77777777" w:rsidTr="00F27856">
        <w:trPr>
          <w:trHeight w:val="540"/>
          <w:tblHeader/>
        </w:trPr>
        <w:tc>
          <w:tcPr>
            <w:tcW w:w="5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3D5EA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No.</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652C3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ITEM</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5D59D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CRITERIOS. EMPRESAS DE MÁS DE CINCUENTA (50) TRABAJADORES RIESGO I, II, III, IV Ó V Y LAS DE CINCUENTA (50) O MENOS TRABAJADORES RIEGO IV Ó V</w:t>
            </w:r>
          </w:p>
        </w:tc>
        <w:tc>
          <w:tcPr>
            <w:tcW w:w="127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4CB206"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xml:space="preserve">CUMPLIMIENTO </w:t>
            </w:r>
          </w:p>
        </w:tc>
        <w:tc>
          <w:tcPr>
            <w:tcW w:w="38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566200" w14:textId="77777777" w:rsidR="00855E89" w:rsidRDefault="00855E89" w:rsidP="005823FD">
            <w:pPr>
              <w:rPr>
                <w:rFonts w:eastAsia="Times New Roman" w:cs="Arial"/>
                <w:color w:val="000000"/>
                <w:sz w:val="18"/>
                <w:szCs w:val="18"/>
                <w:lang w:eastAsia="es-CO"/>
              </w:rPr>
            </w:pPr>
            <w:r>
              <w:rPr>
                <w:rFonts w:eastAsia="Times New Roman" w:cs="Arial"/>
                <w:color w:val="000000"/>
                <w:sz w:val="18"/>
                <w:szCs w:val="18"/>
                <w:lang w:eastAsia="es-CO"/>
              </w:rPr>
              <w:t> </w:t>
            </w:r>
          </w:p>
        </w:tc>
      </w:tr>
      <w:tr w:rsidR="00855E89" w14:paraId="7F084731" w14:textId="77777777" w:rsidTr="00F27856">
        <w:trPr>
          <w:trHeight w:val="1005"/>
          <w:tblHeader/>
        </w:trPr>
        <w:tc>
          <w:tcPr>
            <w:tcW w:w="50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40397F" w14:textId="77777777" w:rsidR="00855E89" w:rsidRDefault="00855E89" w:rsidP="005823FD">
            <w:pPr>
              <w:rPr>
                <w:rFonts w:eastAsia="Times New Roman" w:cs="Arial"/>
                <w:b/>
                <w:bCs/>
                <w:color w:val="000000"/>
                <w:sz w:val="18"/>
                <w:szCs w:val="18"/>
                <w:lang w:eastAsia="es-CO"/>
              </w:rPr>
            </w:pPr>
          </w:p>
        </w:tc>
        <w:tc>
          <w:tcPr>
            <w:tcW w:w="119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EAB000" w14:textId="77777777" w:rsidR="00855E89" w:rsidRDefault="00855E89" w:rsidP="005823FD">
            <w:pPr>
              <w:rPr>
                <w:rFonts w:eastAsia="Times New Roman" w:cs="Arial"/>
                <w:b/>
                <w:bCs/>
                <w:color w:val="000000"/>
                <w:sz w:val="18"/>
                <w:szCs w:val="18"/>
                <w:lang w:eastAsia="es-CO"/>
              </w:rPr>
            </w:pPr>
          </w:p>
        </w:tc>
        <w:tc>
          <w:tcPr>
            <w:tcW w:w="212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6EDB5F" w14:textId="77777777" w:rsidR="00855E89" w:rsidRDefault="00855E89" w:rsidP="005823FD">
            <w:pP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shd w:val="clear" w:color="auto" w:fill="92D050"/>
            <w:vAlign w:val="center"/>
            <w:hideMark/>
          </w:tcPr>
          <w:p w14:paraId="73E2B083" w14:textId="77777777" w:rsidR="00855E89" w:rsidRPr="00A34E25" w:rsidRDefault="00855E89" w:rsidP="005823FD">
            <w:pPr>
              <w:jc w:val="center"/>
              <w:rPr>
                <w:rFonts w:eastAsia="Times New Roman" w:cs="Arial"/>
                <w:b/>
                <w:bCs/>
                <w:color w:val="000000"/>
                <w:sz w:val="16"/>
                <w:szCs w:val="18"/>
                <w:lang w:eastAsia="es-CO"/>
              </w:rPr>
            </w:pPr>
            <w:r w:rsidRPr="00A34E25">
              <w:rPr>
                <w:rFonts w:eastAsia="Times New Roman" w:cs="Arial"/>
                <w:b/>
                <w:bCs/>
                <w:color w:val="000000"/>
                <w:sz w:val="16"/>
                <w:szCs w:val="18"/>
                <w:lang w:eastAsia="es-CO"/>
              </w:rPr>
              <w:t>SI</w:t>
            </w:r>
          </w:p>
        </w:tc>
        <w:tc>
          <w:tcPr>
            <w:tcW w:w="425" w:type="dxa"/>
            <w:tcBorders>
              <w:top w:val="nil"/>
              <w:left w:val="nil"/>
              <w:bottom w:val="single" w:sz="4" w:space="0" w:color="auto"/>
              <w:right w:val="single" w:sz="4" w:space="0" w:color="auto"/>
            </w:tcBorders>
            <w:shd w:val="clear" w:color="auto" w:fill="FF33CC"/>
            <w:vAlign w:val="center"/>
            <w:hideMark/>
          </w:tcPr>
          <w:p w14:paraId="5A9A8C19" w14:textId="77777777" w:rsidR="00855E89" w:rsidRPr="00A34E25" w:rsidRDefault="00855E89" w:rsidP="005823FD">
            <w:pPr>
              <w:jc w:val="center"/>
              <w:rPr>
                <w:rFonts w:eastAsia="Times New Roman" w:cs="Arial"/>
                <w:b/>
                <w:bCs/>
                <w:color w:val="000000"/>
                <w:sz w:val="16"/>
                <w:szCs w:val="18"/>
                <w:lang w:eastAsia="es-CO"/>
              </w:rPr>
            </w:pPr>
            <w:r w:rsidRPr="00A34E25">
              <w:rPr>
                <w:rFonts w:eastAsia="Times New Roman" w:cs="Arial"/>
                <w:b/>
                <w:bCs/>
                <w:color w:val="000000"/>
                <w:sz w:val="16"/>
                <w:szCs w:val="18"/>
                <w:lang w:eastAsia="es-CO"/>
              </w:rPr>
              <w:t>NO</w:t>
            </w:r>
          </w:p>
        </w:tc>
        <w:tc>
          <w:tcPr>
            <w:tcW w:w="425" w:type="dxa"/>
            <w:tcBorders>
              <w:top w:val="nil"/>
              <w:left w:val="nil"/>
              <w:bottom w:val="single" w:sz="4" w:space="0" w:color="auto"/>
              <w:right w:val="single" w:sz="4" w:space="0" w:color="auto"/>
            </w:tcBorders>
            <w:shd w:val="clear" w:color="auto" w:fill="FFFF99"/>
            <w:vAlign w:val="center"/>
            <w:hideMark/>
          </w:tcPr>
          <w:p w14:paraId="75FD7452" w14:textId="4A1C47D4" w:rsidR="00855E89" w:rsidRPr="00A34E25" w:rsidRDefault="001707E2" w:rsidP="005823FD">
            <w:pPr>
              <w:rPr>
                <w:rFonts w:eastAsia="Times New Roman" w:cs="Arial"/>
                <w:b/>
                <w:bCs/>
                <w:color w:val="000000"/>
                <w:sz w:val="16"/>
                <w:szCs w:val="18"/>
                <w:lang w:eastAsia="es-CO"/>
              </w:rPr>
            </w:pPr>
            <w:r w:rsidRPr="00A34E25">
              <w:rPr>
                <w:rFonts w:eastAsia="Times New Roman" w:cs="Arial"/>
                <w:b/>
                <w:bCs/>
                <w:color w:val="000000"/>
                <w:sz w:val="16"/>
                <w:szCs w:val="18"/>
                <w:lang w:eastAsia="es-CO"/>
              </w:rPr>
              <w:t>PARCIAL</w:t>
            </w:r>
          </w:p>
        </w:tc>
        <w:tc>
          <w:tcPr>
            <w:tcW w:w="3828" w:type="dxa"/>
            <w:tcBorders>
              <w:top w:val="nil"/>
              <w:left w:val="nil"/>
              <w:bottom w:val="single" w:sz="4" w:space="0" w:color="auto"/>
              <w:right w:val="single" w:sz="4" w:space="0" w:color="auto"/>
            </w:tcBorders>
            <w:shd w:val="clear" w:color="auto" w:fill="D9D9D9" w:themeFill="background1" w:themeFillShade="D9"/>
            <w:noWrap/>
            <w:vAlign w:val="center"/>
            <w:hideMark/>
          </w:tcPr>
          <w:p w14:paraId="1764547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xml:space="preserve">OBSERVACIONES </w:t>
            </w:r>
          </w:p>
        </w:tc>
      </w:tr>
      <w:tr w:rsidR="00855E89" w14:paraId="2F8AF1A4" w14:textId="77777777" w:rsidTr="0056727F">
        <w:trPr>
          <w:trHeight w:val="70"/>
        </w:trPr>
        <w:tc>
          <w:tcPr>
            <w:tcW w:w="501" w:type="dxa"/>
            <w:tcBorders>
              <w:top w:val="nil"/>
              <w:left w:val="single" w:sz="4" w:space="0" w:color="auto"/>
              <w:bottom w:val="single" w:sz="4" w:space="0" w:color="auto"/>
              <w:right w:val="single" w:sz="4" w:space="0" w:color="auto"/>
            </w:tcBorders>
            <w:noWrap/>
            <w:vAlign w:val="center"/>
            <w:hideMark/>
          </w:tcPr>
          <w:p w14:paraId="7BA0225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1</w:t>
            </w:r>
          </w:p>
        </w:tc>
        <w:tc>
          <w:tcPr>
            <w:tcW w:w="1197" w:type="dxa"/>
            <w:tcBorders>
              <w:top w:val="nil"/>
              <w:left w:val="nil"/>
              <w:bottom w:val="single" w:sz="4" w:space="0" w:color="auto"/>
              <w:right w:val="single" w:sz="4" w:space="0" w:color="auto"/>
            </w:tcBorders>
            <w:vAlign w:val="center"/>
            <w:hideMark/>
          </w:tcPr>
          <w:p w14:paraId="4951D059" w14:textId="77777777" w:rsidR="00855E89" w:rsidRDefault="00855E89" w:rsidP="005823FD">
            <w:pPr>
              <w:ind w:right="-70"/>
              <w:jc w:val="both"/>
              <w:rPr>
                <w:rFonts w:eastAsia="Times New Roman" w:cs="Arial"/>
                <w:color w:val="000000"/>
                <w:sz w:val="18"/>
                <w:szCs w:val="18"/>
                <w:lang w:eastAsia="es-CO"/>
              </w:rPr>
            </w:pPr>
            <w:r>
              <w:rPr>
                <w:rFonts w:eastAsia="Times New Roman" w:cs="Arial"/>
                <w:color w:val="000000"/>
                <w:sz w:val="18"/>
                <w:szCs w:val="18"/>
                <w:lang w:eastAsia="es-CO"/>
              </w:rPr>
              <w:t>Asignación de una persona que diseñe e implemente el Sistema de Gestión de SST</w:t>
            </w:r>
          </w:p>
        </w:tc>
        <w:tc>
          <w:tcPr>
            <w:tcW w:w="2125" w:type="dxa"/>
            <w:tcBorders>
              <w:top w:val="nil"/>
              <w:left w:val="nil"/>
              <w:bottom w:val="single" w:sz="4" w:space="0" w:color="auto"/>
              <w:right w:val="single" w:sz="4" w:space="0" w:color="auto"/>
            </w:tcBorders>
            <w:vAlign w:val="center"/>
            <w:hideMark/>
          </w:tcPr>
          <w:p w14:paraId="62B2CC75"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Asignar una persona que cumpla con el siguiente perfil:</w:t>
            </w:r>
            <w:r>
              <w:rPr>
                <w:rFonts w:eastAsia="Times New Roman" w:cs="Arial"/>
                <w:color w:val="000000"/>
                <w:sz w:val="18"/>
                <w:szCs w:val="18"/>
                <w:lang w:eastAsia="es-CO"/>
              </w:rPr>
              <w:br/>
              <w:t>El diseño e implementación del Sistema de Gestión de SST podrá ser realizado por profesionales en SST, profesionales con posgrado en SST, que cuenten con licencia en Seguridad y Salud en el Trabajo vigente y el curso de capacitación virtual de cincuenta (50) horas.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5A947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2DFDC17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7AF4BDB6"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1C0BF277" w14:textId="77777777" w:rsidR="008E6670"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evidenció que la entidad cuenta con una profesional en SST, asignada para el diseño e implementación del SG-SST, que se encuentra vinculada mediante el Contrato de Prestación de Servicios Profesionales N° 047 de 2021, cuyo objeto es "Prestar servicios profesionales al Instituto Distrital de Patrimonio Cultural para apoyar la formulación, actualización, seguimiento y mejoramiento del Sistema de Gestión de Seguridad y Salud en el Trabajo", que contempla entre sus obligaciones específicas: “Obligación No 1 Ejecutar el Progr</w:t>
            </w:r>
            <w:r w:rsidR="0056727F">
              <w:rPr>
                <w:rFonts w:eastAsia="Times New Roman" w:cs="Arial"/>
                <w:color w:val="000000"/>
                <w:sz w:val="18"/>
                <w:szCs w:val="18"/>
                <w:lang w:eastAsia="es-CO"/>
              </w:rPr>
              <w:t>ama de Salud Ocupacional adopta</w:t>
            </w:r>
            <w:r>
              <w:rPr>
                <w:rFonts w:eastAsia="Times New Roman" w:cs="Arial"/>
                <w:color w:val="000000"/>
                <w:sz w:val="18"/>
                <w:szCs w:val="18"/>
                <w:lang w:eastAsia="es-CO"/>
              </w:rPr>
              <w:t xml:space="preserve">do por el Instituto Distrital de Patrimonio Cultural (…)”. </w:t>
            </w:r>
          </w:p>
          <w:p w14:paraId="674E63D0" w14:textId="77777777" w:rsidR="008E6670" w:rsidRDefault="008E6670" w:rsidP="005823FD">
            <w:pPr>
              <w:jc w:val="both"/>
              <w:rPr>
                <w:rFonts w:eastAsia="Times New Roman" w:cs="Arial"/>
                <w:color w:val="000000"/>
                <w:sz w:val="18"/>
                <w:szCs w:val="18"/>
                <w:lang w:eastAsia="es-CO"/>
              </w:rPr>
            </w:pPr>
          </w:p>
          <w:p w14:paraId="1A1EED86" w14:textId="45581AF9" w:rsidR="00855E89" w:rsidRDefault="00855E89" w:rsidP="008E6670">
            <w:pPr>
              <w:jc w:val="both"/>
              <w:rPr>
                <w:rFonts w:eastAsia="Times New Roman" w:cs="Arial"/>
                <w:color w:val="000000"/>
                <w:sz w:val="18"/>
                <w:szCs w:val="18"/>
                <w:lang w:eastAsia="es-CO"/>
              </w:rPr>
            </w:pPr>
            <w:r>
              <w:rPr>
                <w:rFonts w:eastAsia="Times New Roman" w:cs="Arial"/>
                <w:color w:val="000000"/>
                <w:sz w:val="18"/>
                <w:szCs w:val="18"/>
                <w:lang w:eastAsia="es-CO"/>
              </w:rPr>
              <w:t xml:space="preserve">Que acredita, licencia de prestación de servicios en Seguridad y Salud en el Trabajo, mediante Resolución No. 10670 de 11/09/2018  "Por la cual se Concede Licencia de Prestación de Servicios en Seguridad y Salud en el Trabajo", expedida por la Dirección de Calidad de Servicios de Salud Subdirección Inspección, Vigilancia Y Control De Servicios De Salud y la Certificación de Capacitación, Sistema de Gestión de la Seguridad y Salud en el Trabajo (SS-SST) a nombre de Elsy Rocío Vivas Babativa, con una intensidad de estudio de 50 horas, conferida por Positiva Compañía de Seguros S.A, en nombre del Ministerio Nacional del Trabajo.  </w:t>
            </w:r>
          </w:p>
        </w:tc>
      </w:tr>
      <w:tr w:rsidR="00855E89" w14:paraId="6647F4E1" w14:textId="77777777" w:rsidTr="0056727F">
        <w:trPr>
          <w:trHeight w:val="1204"/>
        </w:trPr>
        <w:tc>
          <w:tcPr>
            <w:tcW w:w="501" w:type="dxa"/>
            <w:tcBorders>
              <w:top w:val="nil"/>
              <w:left w:val="single" w:sz="4" w:space="0" w:color="auto"/>
              <w:bottom w:val="single" w:sz="4" w:space="0" w:color="auto"/>
              <w:right w:val="single" w:sz="4" w:space="0" w:color="auto"/>
            </w:tcBorders>
            <w:noWrap/>
            <w:vAlign w:val="center"/>
            <w:hideMark/>
          </w:tcPr>
          <w:p w14:paraId="0064F0C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2</w:t>
            </w:r>
          </w:p>
        </w:tc>
        <w:tc>
          <w:tcPr>
            <w:tcW w:w="1197" w:type="dxa"/>
            <w:tcBorders>
              <w:top w:val="nil"/>
              <w:left w:val="nil"/>
              <w:bottom w:val="single" w:sz="4" w:space="0" w:color="auto"/>
              <w:right w:val="single" w:sz="4" w:space="0" w:color="auto"/>
            </w:tcBorders>
            <w:vAlign w:val="center"/>
            <w:hideMark/>
          </w:tcPr>
          <w:p w14:paraId="3B74DD3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Asignación de responsabilidades en SST</w:t>
            </w:r>
          </w:p>
        </w:tc>
        <w:tc>
          <w:tcPr>
            <w:tcW w:w="2125" w:type="dxa"/>
            <w:tcBorders>
              <w:top w:val="nil"/>
              <w:left w:val="nil"/>
              <w:bottom w:val="single" w:sz="4" w:space="0" w:color="auto"/>
              <w:right w:val="single" w:sz="4" w:space="0" w:color="auto"/>
            </w:tcBorders>
            <w:vAlign w:val="center"/>
            <w:hideMark/>
          </w:tcPr>
          <w:p w14:paraId="0D57CDFF"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Asignar y documentar las responsabilidades específicas en el Sistema de Gestión SST a todos los niveles de la organización, para el desarrollo y mejora continua de dicho Sistema</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865BEA" w14:textId="3E437DD6" w:rsidR="00855E89" w:rsidRDefault="0056727F"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49812D9F"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7BC0124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128A7F72" w14:textId="0006B1CB"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La Política de Seguridad y Salud en el Trabajo – SST expedida con fecha enero de 2020, versión 1, asigna y documenta las responsabilidades en cuanto a la protección y promoción de la salud de los trabajadores en la entidad. Dicha asignación de responsabilidades específicas, se estipula para todos los niveles, toda vez que enuncia que </w:t>
            </w:r>
            <w:r>
              <w:rPr>
                <w:rFonts w:eastAsia="Times New Roman" w:cs="Arial"/>
                <w:iCs/>
                <w:color w:val="000000"/>
                <w:sz w:val="18"/>
                <w:szCs w:val="18"/>
                <w:lang w:eastAsia="es-CO"/>
              </w:rPr>
              <w:t>"Todos los niveles de dirección asumen la responsabilidad de promover un ambiente de trabajo sano y seguro (...)" y que "Todos los colaboradores tendrán la responsabilidad de cumplir con las normas y procedimientos de seguridad y salud en el trabajo</w:t>
            </w:r>
            <w:r w:rsidR="00E405B0">
              <w:rPr>
                <w:rFonts w:eastAsia="Times New Roman" w:cs="Arial"/>
                <w:iCs/>
                <w:color w:val="000000"/>
                <w:sz w:val="18"/>
                <w:szCs w:val="18"/>
                <w:lang w:eastAsia="es-CO"/>
              </w:rPr>
              <w:t>”</w:t>
            </w:r>
            <w:r>
              <w:rPr>
                <w:rFonts w:eastAsia="Times New Roman" w:cs="Arial"/>
                <w:iCs/>
                <w:color w:val="000000"/>
                <w:sz w:val="18"/>
                <w:szCs w:val="18"/>
                <w:lang w:eastAsia="es-CO"/>
              </w:rPr>
              <w:t>.</w:t>
            </w:r>
          </w:p>
        </w:tc>
      </w:tr>
      <w:tr w:rsidR="00855E89" w14:paraId="30CDC339" w14:textId="77777777" w:rsidTr="0056727F">
        <w:trPr>
          <w:trHeight w:val="765"/>
        </w:trPr>
        <w:tc>
          <w:tcPr>
            <w:tcW w:w="501" w:type="dxa"/>
            <w:tcBorders>
              <w:top w:val="nil"/>
              <w:left w:val="single" w:sz="4" w:space="0" w:color="auto"/>
              <w:bottom w:val="single" w:sz="4" w:space="0" w:color="auto"/>
              <w:right w:val="single" w:sz="4" w:space="0" w:color="auto"/>
            </w:tcBorders>
            <w:noWrap/>
            <w:vAlign w:val="center"/>
            <w:hideMark/>
          </w:tcPr>
          <w:p w14:paraId="718A4BF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3</w:t>
            </w:r>
          </w:p>
        </w:tc>
        <w:tc>
          <w:tcPr>
            <w:tcW w:w="1197" w:type="dxa"/>
            <w:tcBorders>
              <w:top w:val="nil"/>
              <w:left w:val="nil"/>
              <w:bottom w:val="single" w:sz="4" w:space="0" w:color="auto"/>
              <w:right w:val="single" w:sz="4" w:space="0" w:color="auto"/>
            </w:tcBorders>
            <w:vAlign w:val="center"/>
            <w:hideMark/>
          </w:tcPr>
          <w:p w14:paraId="6191B9C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Asignación de recursos para el Sistema de Gestión en SST</w:t>
            </w:r>
          </w:p>
        </w:tc>
        <w:tc>
          <w:tcPr>
            <w:tcW w:w="2125" w:type="dxa"/>
            <w:tcBorders>
              <w:top w:val="nil"/>
              <w:left w:val="nil"/>
              <w:bottom w:val="single" w:sz="4" w:space="0" w:color="auto"/>
              <w:right w:val="single" w:sz="4" w:space="0" w:color="auto"/>
            </w:tcBorders>
            <w:vAlign w:val="center"/>
            <w:hideMark/>
          </w:tcPr>
          <w:p w14:paraId="2E908F76"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Definir y asignar el talento humano, los recursos financieros, técnicos y tecnológicos, requeridos para la implementación, mantenimiento y continuidad del Sistema de Gestión de SST.</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ADC73F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765A8DB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0AFCB454"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1B9EA93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observó que en el Plan Operativo Anual - POA de las vigencias 2020 y 2021, la entidad asignó recursos, financieros, técnicos y tecnológicos para la implementación, mantenimiento y continuidad del SG-SST.</w:t>
            </w:r>
          </w:p>
        </w:tc>
      </w:tr>
      <w:tr w:rsidR="00855E89" w14:paraId="77F79BC0" w14:textId="77777777" w:rsidTr="0056727F">
        <w:trPr>
          <w:trHeight w:val="3060"/>
        </w:trPr>
        <w:tc>
          <w:tcPr>
            <w:tcW w:w="501" w:type="dxa"/>
            <w:tcBorders>
              <w:top w:val="nil"/>
              <w:left w:val="single" w:sz="4" w:space="0" w:color="auto"/>
              <w:bottom w:val="single" w:sz="4" w:space="0" w:color="auto"/>
              <w:right w:val="single" w:sz="4" w:space="0" w:color="auto"/>
            </w:tcBorders>
            <w:noWrap/>
            <w:vAlign w:val="center"/>
            <w:hideMark/>
          </w:tcPr>
          <w:p w14:paraId="60C7364D"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4</w:t>
            </w:r>
          </w:p>
        </w:tc>
        <w:tc>
          <w:tcPr>
            <w:tcW w:w="1197" w:type="dxa"/>
            <w:tcBorders>
              <w:top w:val="nil"/>
              <w:left w:val="nil"/>
              <w:bottom w:val="single" w:sz="4" w:space="0" w:color="auto"/>
              <w:right w:val="single" w:sz="4" w:space="0" w:color="auto"/>
            </w:tcBorders>
            <w:vAlign w:val="center"/>
            <w:hideMark/>
          </w:tcPr>
          <w:p w14:paraId="557B0495"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Afiliación al Sistema de Seguridad Social Integral</w:t>
            </w:r>
          </w:p>
        </w:tc>
        <w:tc>
          <w:tcPr>
            <w:tcW w:w="2125" w:type="dxa"/>
            <w:tcBorders>
              <w:top w:val="nil"/>
              <w:left w:val="nil"/>
              <w:bottom w:val="single" w:sz="4" w:space="0" w:color="auto"/>
              <w:right w:val="single" w:sz="4" w:space="0" w:color="auto"/>
            </w:tcBorders>
            <w:vAlign w:val="center"/>
            <w:hideMark/>
          </w:tcPr>
          <w:p w14:paraId="6B6BB572" w14:textId="1D5D9829"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Garanti</w:t>
            </w:r>
            <w:r w:rsidR="0056727F">
              <w:rPr>
                <w:rFonts w:eastAsia="Times New Roman" w:cs="Arial"/>
                <w:color w:val="000000"/>
                <w:sz w:val="18"/>
                <w:szCs w:val="18"/>
                <w:lang w:eastAsia="es-CO"/>
              </w:rPr>
              <w:t xml:space="preserve">zar que todos los trabajadores, </w:t>
            </w:r>
            <w:r>
              <w:rPr>
                <w:rFonts w:eastAsia="Times New Roman" w:cs="Arial"/>
                <w:color w:val="000000"/>
                <w:sz w:val="18"/>
                <w:szCs w:val="18"/>
                <w:lang w:eastAsia="es-CO"/>
              </w:rPr>
              <w:t>independientemente de su forma de vinculación o contratación están afiliados al Sistema de Seguridad Social en Salud, Pensión y Riesgos  Laborales.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E1CD725"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53765C50"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7EC059E7" w14:textId="77777777" w:rsidR="00855E89" w:rsidRDefault="00855E89" w:rsidP="005823FD">
            <w:pPr>
              <w:jc w:val="both"/>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373E6CA9" w14:textId="77777777" w:rsidR="0056727F"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Mediante la verificación de la Planilla Integrada de Autoliquidación de Aportes, pagadas por la entidad en los meses de mayo y junio de 2021, se evidenció que los trabajadores  vinculados a la entidad, que fueron seleccionados en la muestra, se encuentran  afiliados al Sistem</w:t>
            </w:r>
            <w:r w:rsidR="0056727F">
              <w:rPr>
                <w:rFonts w:eastAsia="Times New Roman" w:cs="Arial"/>
                <w:color w:val="000000"/>
                <w:sz w:val="18"/>
                <w:szCs w:val="18"/>
                <w:lang w:eastAsia="es-CO"/>
              </w:rPr>
              <w:t>a de Seguridad Social integral.</w:t>
            </w:r>
          </w:p>
          <w:p w14:paraId="3445E1E3" w14:textId="1498714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br/>
              <w:t xml:space="preserve">De igual manera se verificó que los trabajadores vinculados por Prestación de Servicios, seleccionados en la muestra, se encuentran afiliados al Sistema de Seguridad Social Integral, </w:t>
            </w:r>
            <w:r w:rsidR="0056727F">
              <w:rPr>
                <w:rFonts w:eastAsia="Times New Roman" w:cs="Arial"/>
                <w:color w:val="000000"/>
                <w:sz w:val="18"/>
                <w:szCs w:val="18"/>
                <w:lang w:eastAsia="es-CO"/>
              </w:rPr>
              <w:t>mediante la revisión de</w:t>
            </w:r>
            <w:r>
              <w:rPr>
                <w:rFonts w:eastAsia="Times New Roman" w:cs="Arial"/>
                <w:color w:val="000000"/>
                <w:sz w:val="18"/>
                <w:szCs w:val="18"/>
                <w:lang w:eastAsia="es-CO"/>
              </w:rPr>
              <w:t xml:space="preserve"> las planillas correspondientes al mes de mayo de 2021, que los contratista</w:t>
            </w:r>
            <w:r w:rsidR="0056727F">
              <w:rPr>
                <w:rFonts w:eastAsia="Times New Roman" w:cs="Arial"/>
                <w:color w:val="000000"/>
                <w:sz w:val="18"/>
                <w:szCs w:val="18"/>
                <w:lang w:eastAsia="es-CO"/>
              </w:rPr>
              <w:t>s</w:t>
            </w:r>
            <w:r>
              <w:rPr>
                <w:rFonts w:eastAsia="Times New Roman" w:cs="Arial"/>
                <w:color w:val="000000"/>
                <w:sz w:val="18"/>
                <w:szCs w:val="18"/>
                <w:lang w:eastAsia="es-CO"/>
              </w:rPr>
              <w:t xml:space="preserve"> anexaron al informe de actividades del mes de junio de 2021.</w:t>
            </w:r>
          </w:p>
        </w:tc>
      </w:tr>
      <w:tr w:rsidR="00855E89" w14:paraId="167EE62D" w14:textId="77777777" w:rsidTr="0056727F">
        <w:trPr>
          <w:trHeight w:val="495"/>
        </w:trPr>
        <w:tc>
          <w:tcPr>
            <w:tcW w:w="501" w:type="dxa"/>
            <w:tcBorders>
              <w:top w:val="nil"/>
              <w:left w:val="single" w:sz="4" w:space="0" w:color="auto"/>
              <w:bottom w:val="single" w:sz="4" w:space="0" w:color="auto"/>
              <w:right w:val="single" w:sz="4" w:space="0" w:color="auto"/>
            </w:tcBorders>
            <w:noWrap/>
            <w:vAlign w:val="center"/>
            <w:hideMark/>
          </w:tcPr>
          <w:p w14:paraId="711F103B" w14:textId="70DB6E40"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5</w:t>
            </w:r>
          </w:p>
        </w:tc>
        <w:tc>
          <w:tcPr>
            <w:tcW w:w="1197" w:type="dxa"/>
            <w:tcBorders>
              <w:top w:val="nil"/>
              <w:left w:val="nil"/>
              <w:bottom w:val="single" w:sz="4" w:space="0" w:color="auto"/>
              <w:right w:val="single" w:sz="4" w:space="0" w:color="auto"/>
            </w:tcBorders>
            <w:vAlign w:val="center"/>
            <w:hideMark/>
          </w:tcPr>
          <w:p w14:paraId="4FBE8E76"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Identificación de trabajadores que se dediquen en forma permanente a actividades de alto riesgo y cotización de pensión especial</w:t>
            </w:r>
          </w:p>
        </w:tc>
        <w:tc>
          <w:tcPr>
            <w:tcW w:w="2125" w:type="dxa"/>
            <w:tcBorders>
              <w:top w:val="nil"/>
              <w:left w:val="nil"/>
              <w:bottom w:val="single" w:sz="4" w:space="0" w:color="auto"/>
              <w:right w:val="single" w:sz="4" w:space="0" w:color="auto"/>
            </w:tcBorders>
            <w:vAlign w:val="center"/>
            <w:hideMark/>
          </w:tcPr>
          <w:p w14:paraId="5C6C156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En el caso que aplique, identificar a los trabajadores que se dediquen en forma permanente al ejercicio de las actividades de alto riesgo establecidas en el Decreto 2090 de 2003 o de las normas que lo adicionen, modifiquen o complementen y cotizar el monto establecido en la norma, al Sistema de Pensiones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7E6776"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4153FF8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4E7F63F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082BE1B7" w14:textId="085EBEFC" w:rsidR="00855E89" w:rsidRDefault="00855E89" w:rsidP="007323BB">
            <w:pPr>
              <w:jc w:val="both"/>
              <w:rPr>
                <w:rFonts w:eastAsia="Times New Roman" w:cs="Arial"/>
                <w:color w:val="000000"/>
                <w:sz w:val="18"/>
                <w:szCs w:val="18"/>
                <w:lang w:eastAsia="es-CO"/>
              </w:rPr>
            </w:pPr>
            <w:r>
              <w:rPr>
                <w:rFonts w:eastAsia="Times New Roman" w:cs="Arial"/>
                <w:color w:val="000000"/>
                <w:sz w:val="18"/>
                <w:szCs w:val="18"/>
                <w:lang w:eastAsia="es-CO"/>
              </w:rPr>
              <w:t>De</w:t>
            </w:r>
            <w:r w:rsidR="008E6670">
              <w:rPr>
                <w:rFonts w:eastAsia="Times New Roman" w:cs="Arial"/>
                <w:color w:val="000000"/>
                <w:sz w:val="18"/>
                <w:szCs w:val="18"/>
                <w:lang w:eastAsia="es-CO"/>
              </w:rPr>
              <w:t xml:space="preserve"> acuerdo a lo manifestado por la</w:t>
            </w:r>
            <w:r>
              <w:rPr>
                <w:rFonts w:eastAsia="Times New Roman" w:cs="Arial"/>
                <w:color w:val="000000"/>
                <w:sz w:val="18"/>
                <w:szCs w:val="18"/>
                <w:lang w:eastAsia="es-CO"/>
              </w:rPr>
              <w:t xml:space="preserve"> encargada del SG- SST, lo</w:t>
            </w:r>
            <w:r w:rsidR="008E6670">
              <w:rPr>
                <w:rFonts w:eastAsia="Times New Roman" w:cs="Arial"/>
                <w:color w:val="000000"/>
                <w:sz w:val="18"/>
                <w:szCs w:val="18"/>
                <w:lang w:eastAsia="es-CO"/>
              </w:rPr>
              <w:t xml:space="preserve">s trabajadores de la entidad se encuentran identificados de acuerdo </w:t>
            </w:r>
            <w:r w:rsidR="007323BB">
              <w:rPr>
                <w:rFonts w:eastAsia="Times New Roman" w:cs="Arial"/>
                <w:color w:val="000000"/>
                <w:sz w:val="18"/>
                <w:szCs w:val="18"/>
                <w:lang w:eastAsia="es-CO"/>
              </w:rPr>
              <w:t>a sus actividades en un</w:t>
            </w:r>
            <w:r w:rsidR="008E6670">
              <w:rPr>
                <w:rFonts w:eastAsia="Times New Roman" w:cs="Arial"/>
                <w:color w:val="000000"/>
                <w:sz w:val="18"/>
                <w:szCs w:val="18"/>
                <w:lang w:eastAsia="es-CO"/>
              </w:rPr>
              <w:t xml:space="preserve"> Nivel de R</w:t>
            </w:r>
            <w:r w:rsidR="007323BB">
              <w:rPr>
                <w:rFonts w:eastAsia="Times New Roman" w:cs="Arial"/>
                <w:color w:val="000000"/>
                <w:sz w:val="18"/>
                <w:szCs w:val="18"/>
                <w:lang w:eastAsia="es-CO"/>
              </w:rPr>
              <w:t>iesgo 5, el cual es asumido por la Entidad.</w:t>
            </w:r>
          </w:p>
        </w:tc>
      </w:tr>
      <w:tr w:rsidR="00855E89" w14:paraId="4F11DBA3" w14:textId="77777777" w:rsidTr="00FC7BCD">
        <w:trPr>
          <w:trHeight w:val="551"/>
        </w:trPr>
        <w:tc>
          <w:tcPr>
            <w:tcW w:w="501" w:type="dxa"/>
            <w:tcBorders>
              <w:top w:val="nil"/>
              <w:left w:val="single" w:sz="4" w:space="0" w:color="auto"/>
              <w:bottom w:val="single" w:sz="4" w:space="0" w:color="auto"/>
              <w:right w:val="single" w:sz="4" w:space="0" w:color="auto"/>
            </w:tcBorders>
            <w:noWrap/>
            <w:vAlign w:val="center"/>
            <w:hideMark/>
          </w:tcPr>
          <w:p w14:paraId="1D5104C5"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6</w:t>
            </w:r>
          </w:p>
        </w:tc>
        <w:tc>
          <w:tcPr>
            <w:tcW w:w="1197" w:type="dxa"/>
            <w:tcBorders>
              <w:top w:val="nil"/>
              <w:left w:val="nil"/>
              <w:bottom w:val="single" w:sz="4" w:space="0" w:color="auto"/>
              <w:right w:val="single" w:sz="4" w:space="0" w:color="auto"/>
            </w:tcBorders>
            <w:vAlign w:val="center"/>
            <w:hideMark/>
          </w:tcPr>
          <w:p w14:paraId="4830CAC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Conformación y funcionamiento</w:t>
            </w:r>
            <w:r>
              <w:rPr>
                <w:rFonts w:eastAsia="Times New Roman" w:cs="Arial"/>
                <w:color w:val="000000"/>
                <w:sz w:val="18"/>
                <w:szCs w:val="18"/>
                <w:lang w:eastAsia="es-CO"/>
              </w:rPr>
              <w:br/>
              <w:t>del COPASST</w:t>
            </w:r>
          </w:p>
        </w:tc>
        <w:tc>
          <w:tcPr>
            <w:tcW w:w="2125" w:type="dxa"/>
            <w:tcBorders>
              <w:top w:val="nil"/>
              <w:left w:val="nil"/>
              <w:bottom w:val="single" w:sz="4" w:space="0" w:color="auto"/>
              <w:right w:val="single" w:sz="4" w:space="0" w:color="auto"/>
            </w:tcBorders>
            <w:vAlign w:val="center"/>
            <w:hideMark/>
          </w:tcPr>
          <w:p w14:paraId="12E07D5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Conformar y garantizar el funcionamiento del Comité Paritario de Seguridad y Salud en el Trabajo – COPASST.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4C01B" w14:textId="14286715" w:rsidR="00855E89" w:rsidRDefault="00855E89" w:rsidP="005823FD">
            <w:pPr>
              <w:jc w:val="cente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vAlign w:val="center"/>
            <w:hideMark/>
          </w:tcPr>
          <w:p w14:paraId="07BA955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shd w:val="clear" w:color="auto" w:fill="FFFF99"/>
            <w:vAlign w:val="center"/>
            <w:hideMark/>
          </w:tcPr>
          <w:p w14:paraId="1BFEFF2C" w14:textId="4849518A" w:rsidR="00855E89" w:rsidRDefault="0056727F"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3828" w:type="dxa"/>
            <w:tcBorders>
              <w:top w:val="nil"/>
              <w:left w:val="nil"/>
              <w:bottom w:val="single" w:sz="4" w:space="0" w:color="auto"/>
              <w:right w:val="single" w:sz="4" w:space="0" w:color="auto"/>
            </w:tcBorders>
            <w:vAlign w:val="center"/>
            <w:hideMark/>
          </w:tcPr>
          <w:p w14:paraId="1DA02E5D" w14:textId="77777777" w:rsidR="00D36B6B"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Mediante Radicado No.20195200052593 del 23/10/</w:t>
            </w:r>
            <w:r w:rsidR="0087365F">
              <w:rPr>
                <w:rFonts w:eastAsia="Times New Roman" w:cs="Arial"/>
                <w:color w:val="000000"/>
                <w:sz w:val="18"/>
                <w:szCs w:val="18"/>
                <w:lang w:eastAsia="es-CO"/>
              </w:rPr>
              <w:t>2019, se</w:t>
            </w:r>
            <w:r>
              <w:rPr>
                <w:rFonts w:eastAsia="Times New Roman" w:cs="Arial"/>
                <w:color w:val="000000"/>
                <w:sz w:val="18"/>
                <w:szCs w:val="18"/>
                <w:lang w:eastAsia="es-CO"/>
              </w:rPr>
              <w:t xml:space="preserve"> evidenció que se realizó la convocatoria para la conformación del COPASST de la entidad. Así mismo</w:t>
            </w:r>
            <w:r w:rsidR="0056727F">
              <w:rPr>
                <w:rFonts w:eastAsia="Times New Roman" w:cs="Arial"/>
                <w:color w:val="000000"/>
                <w:sz w:val="18"/>
                <w:szCs w:val="18"/>
                <w:lang w:eastAsia="es-CO"/>
              </w:rPr>
              <w:t>,</w:t>
            </w:r>
            <w:r>
              <w:rPr>
                <w:rFonts w:eastAsia="Times New Roman" w:cs="Arial"/>
                <w:color w:val="000000"/>
                <w:sz w:val="18"/>
                <w:szCs w:val="18"/>
                <w:lang w:eastAsia="es-CO"/>
              </w:rPr>
              <w:t xml:space="preserve"> </w:t>
            </w:r>
            <w:r w:rsidR="0056727F">
              <w:rPr>
                <w:rFonts w:eastAsia="Times New Roman" w:cs="Arial"/>
                <w:color w:val="000000"/>
                <w:sz w:val="18"/>
                <w:szCs w:val="18"/>
                <w:lang w:eastAsia="es-CO"/>
              </w:rPr>
              <w:t>se cuenta con</w:t>
            </w:r>
            <w:r>
              <w:rPr>
                <w:rFonts w:eastAsia="Times New Roman" w:cs="Arial"/>
                <w:color w:val="000000"/>
                <w:sz w:val="18"/>
                <w:szCs w:val="18"/>
                <w:lang w:eastAsia="es-CO"/>
              </w:rPr>
              <w:t xml:space="preserve"> la Resolución No</w:t>
            </w:r>
            <w:r w:rsidR="00C60E18">
              <w:rPr>
                <w:rFonts w:eastAsia="Times New Roman" w:cs="Arial"/>
                <w:color w:val="000000"/>
                <w:sz w:val="18"/>
                <w:szCs w:val="18"/>
                <w:lang w:eastAsia="es-CO"/>
              </w:rPr>
              <w:t>.0040 del 23 de enero de 2020 "</w:t>
            </w:r>
            <w:r>
              <w:rPr>
                <w:rFonts w:eastAsia="Times New Roman" w:cs="Arial"/>
                <w:color w:val="000000"/>
                <w:sz w:val="18"/>
                <w:szCs w:val="18"/>
                <w:lang w:eastAsia="es-CO"/>
              </w:rPr>
              <w:t>Por medio de la cual se conforma el comité de Seguridad y Salud en el Trabajo COPASST para el periodo 2020 - 2022", encontra</w:t>
            </w:r>
            <w:r w:rsidR="0056727F">
              <w:rPr>
                <w:rFonts w:eastAsia="Times New Roman" w:cs="Arial"/>
                <w:color w:val="000000"/>
                <w:sz w:val="18"/>
                <w:szCs w:val="18"/>
                <w:lang w:eastAsia="es-CO"/>
              </w:rPr>
              <w:t>n</w:t>
            </w:r>
            <w:r>
              <w:rPr>
                <w:rFonts w:eastAsia="Times New Roman" w:cs="Arial"/>
                <w:color w:val="000000"/>
                <w:sz w:val="18"/>
                <w:szCs w:val="18"/>
                <w:lang w:eastAsia="es-CO"/>
              </w:rPr>
              <w:t>do que ésta hace las veces de acta de conformación y que dicho comité se encuentra vigente hasta el 2</w:t>
            </w:r>
            <w:r w:rsidR="0056727F">
              <w:rPr>
                <w:rFonts w:eastAsia="Times New Roman" w:cs="Arial"/>
                <w:color w:val="000000"/>
                <w:sz w:val="18"/>
                <w:szCs w:val="18"/>
                <w:lang w:eastAsia="es-CO"/>
              </w:rPr>
              <w:t xml:space="preserve">2 de enero de 2022. </w:t>
            </w:r>
          </w:p>
          <w:p w14:paraId="42AF82F9" w14:textId="77777777" w:rsidR="00D36B6B" w:rsidRDefault="00D36B6B" w:rsidP="005823FD">
            <w:pPr>
              <w:jc w:val="both"/>
              <w:rPr>
                <w:rFonts w:eastAsia="Times New Roman" w:cs="Arial"/>
                <w:color w:val="000000"/>
                <w:sz w:val="18"/>
                <w:szCs w:val="18"/>
                <w:lang w:eastAsia="es-CO"/>
              </w:rPr>
            </w:pPr>
          </w:p>
          <w:p w14:paraId="208FFE0C" w14:textId="251F73F0" w:rsidR="00855E89" w:rsidRDefault="0056727F" w:rsidP="005823FD">
            <w:pPr>
              <w:jc w:val="both"/>
              <w:rPr>
                <w:rFonts w:eastAsia="Times New Roman" w:cs="Arial"/>
                <w:color w:val="000000"/>
                <w:sz w:val="18"/>
                <w:szCs w:val="18"/>
                <w:lang w:eastAsia="es-CO"/>
              </w:rPr>
            </w:pPr>
            <w:r>
              <w:rPr>
                <w:rFonts w:eastAsia="Times New Roman" w:cs="Arial"/>
                <w:color w:val="000000"/>
                <w:sz w:val="18"/>
                <w:szCs w:val="18"/>
                <w:lang w:eastAsia="es-CO"/>
              </w:rPr>
              <w:lastRenderedPageBreak/>
              <w:t xml:space="preserve">Sin embargo, para efectos de esta </w:t>
            </w:r>
            <w:r w:rsidRPr="00D36B6B">
              <w:rPr>
                <w:rFonts w:eastAsia="Times New Roman" w:cs="Arial"/>
                <w:color w:val="000000"/>
                <w:sz w:val="18"/>
                <w:szCs w:val="18"/>
                <w:lang w:eastAsia="es-CO"/>
              </w:rPr>
              <w:t xml:space="preserve">auditoría, </w:t>
            </w:r>
            <w:r w:rsidR="00855E89" w:rsidRPr="00D36B6B">
              <w:rPr>
                <w:rFonts w:eastAsia="Times New Roman" w:cs="Arial"/>
                <w:color w:val="000000"/>
                <w:sz w:val="18"/>
                <w:szCs w:val="18"/>
                <w:lang w:eastAsia="es-CO"/>
              </w:rPr>
              <w:t xml:space="preserve">no se evidenció </w:t>
            </w:r>
            <w:r w:rsidRPr="00D36B6B">
              <w:rPr>
                <w:rFonts w:eastAsia="Times New Roman" w:cs="Arial"/>
                <w:color w:val="000000"/>
                <w:sz w:val="18"/>
                <w:szCs w:val="18"/>
                <w:lang w:eastAsia="es-CO"/>
              </w:rPr>
              <w:t>el</w:t>
            </w:r>
            <w:r w:rsidR="00855E89" w:rsidRPr="00D36B6B">
              <w:rPr>
                <w:rFonts w:eastAsia="Times New Roman" w:cs="Arial"/>
                <w:color w:val="000000"/>
                <w:sz w:val="18"/>
                <w:szCs w:val="18"/>
                <w:lang w:eastAsia="es-CO"/>
              </w:rPr>
              <w:t xml:space="preserve"> acta de reunión del mes de enero de 2021</w:t>
            </w:r>
            <w:r w:rsidRPr="00D36B6B">
              <w:rPr>
                <w:rFonts w:eastAsia="Times New Roman" w:cs="Arial"/>
                <w:color w:val="000000"/>
                <w:sz w:val="18"/>
                <w:szCs w:val="18"/>
                <w:lang w:eastAsia="es-CO"/>
              </w:rPr>
              <w:t>.</w:t>
            </w:r>
          </w:p>
        </w:tc>
      </w:tr>
      <w:tr w:rsidR="00855E89" w14:paraId="0A23F72F" w14:textId="77777777" w:rsidTr="00A25FA2">
        <w:trPr>
          <w:trHeight w:val="922"/>
        </w:trPr>
        <w:tc>
          <w:tcPr>
            <w:tcW w:w="501" w:type="dxa"/>
            <w:tcBorders>
              <w:top w:val="nil"/>
              <w:left w:val="single" w:sz="4" w:space="0" w:color="auto"/>
              <w:bottom w:val="single" w:sz="4" w:space="0" w:color="auto"/>
              <w:right w:val="single" w:sz="4" w:space="0" w:color="auto"/>
            </w:tcBorders>
            <w:noWrap/>
            <w:vAlign w:val="center"/>
            <w:hideMark/>
          </w:tcPr>
          <w:p w14:paraId="7B23EEC7" w14:textId="4516BE89"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7</w:t>
            </w:r>
          </w:p>
        </w:tc>
        <w:tc>
          <w:tcPr>
            <w:tcW w:w="1197" w:type="dxa"/>
            <w:tcBorders>
              <w:top w:val="nil"/>
              <w:left w:val="nil"/>
              <w:bottom w:val="single" w:sz="4" w:space="0" w:color="auto"/>
              <w:right w:val="single" w:sz="4" w:space="0" w:color="auto"/>
            </w:tcBorders>
            <w:vAlign w:val="center"/>
            <w:hideMark/>
          </w:tcPr>
          <w:p w14:paraId="2C8C3E15"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Capacitación de los integrantes del COPASST</w:t>
            </w:r>
          </w:p>
        </w:tc>
        <w:tc>
          <w:tcPr>
            <w:tcW w:w="2125" w:type="dxa"/>
            <w:tcBorders>
              <w:top w:val="nil"/>
              <w:left w:val="nil"/>
              <w:bottom w:val="single" w:sz="4" w:space="0" w:color="auto"/>
              <w:right w:val="single" w:sz="4" w:space="0" w:color="auto"/>
            </w:tcBorders>
            <w:vAlign w:val="center"/>
            <w:hideMark/>
          </w:tcPr>
          <w:p w14:paraId="1B3673C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Capacitar a lo (sic) integrantes del COPASST para el cumplimiento efectivo de las responsabilidades que les asigna la ley.</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304BCC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37CB51E6"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0E11A71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56440295" w14:textId="59DEDA18"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evidencia capacitación sobre Fundamento</w:t>
            </w:r>
            <w:r w:rsidR="00D36B6B">
              <w:rPr>
                <w:rFonts w:eastAsia="Times New Roman" w:cs="Arial"/>
                <w:color w:val="000000"/>
                <w:sz w:val="18"/>
                <w:szCs w:val="18"/>
                <w:lang w:eastAsia="es-CO"/>
              </w:rPr>
              <w:t>s Legales y Gestión Eficaz</w:t>
            </w:r>
            <w:r>
              <w:rPr>
                <w:rFonts w:eastAsia="Times New Roman" w:cs="Arial"/>
                <w:color w:val="000000"/>
                <w:sz w:val="18"/>
                <w:szCs w:val="18"/>
                <w:lang w:eastAsia="es-CO"/>
              </w:rPr>
              <w:t xml:space="preserve"> COPASST, impartida por Positiva ARL el 28 de mayo de 2021,  de igual manera</w:t>
            </w:r>
            <w:r w:rsidR="00A25FA2">
              <w:rPr>
                <w:rFonts w:eastAsia="Times New Roman" w:cs="Arial"/>
                <w:color w:val="000000"/>
                <w:sz w:val="18"/>
                <w:szCs w:val="18"/>
                <w:lang w:eastAsia="es-CO"/>
              </w:rPr>
              <w:t>,</w:t>
            </w:r>
            <w:r>
              <w:rPr>
                <w:rFonts w:eastAsia="Times New Roman" w:cs="Arial"/>
                <w:color w:val="000000"/>
                <w:sz w:val="18"/>
                <w:szCs w:val="18"/>
                <w:lang w:eastAsia="es-CO"/>
              </w:rPr>
              <w:t xml:space="preserve"> se observó listado de asistencia con la participación de los integrantes del CO</w:t>
            </w:r>
            <w:r w:rsidR="0093180E">
              <w:rPr>
                <w:rFonts w:eastAsia="Times New Roman" w:cs="Arial"/>
                <w:color w:val="000000"/>
                <w:sz w:val="18"/>
                <w:szCs w:val="18"/>
                <w:lang w:eastAsia="es-CO"/>
              </w:rPr>
              <w:t>PASST</w:t>
            </w:r>
            <w:r>
              <w:rPr>
                <w:rFonts w:eastAsia="Times New Roman" w:cs="Arial"/>
                <w:color w:val="000000"/>
                <w:sz w:val="18"/>
                <w:szCs w:val="18"/>
                <w:lang w:eastAsia="es-CO"/>
              </w:rPr>
              <w:t>.</w:t>
            </w:r>
          </w:p>
        </w:tc>
      </w:tr>
      <w:tr w:rsidR="00855E89" w14:paraId="193B205B" w14:textId="77777777" w:rsidTr="005823FD">
        <w:trPr>
          <w:trHeight w:val="613"/>
        </w:trPr>
        <w:tc>
          <w:tcPr>
            <w:tcW w:w="501" w:type="dxa"/>
            <w:tcBorders>
              <w:top w:val="nil"/>
              <w:left w:val="single" w:sz="4" w:space="0" w:color="auto"/>
              <w:bottom w:val="single" w:sz="4" w:space="0" w:color="auto"/>
              <w:right w:val="single" w:sz="4" w:space="0" w:color="auto"/>
            </w:tcBorders>
            <w:noWrap/>
            <w:vAlign w:val="center"/>
            <w:hideMark/>
          </w:tcPr>
          <w:p w14:paraId="20CE6C84"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8</w:t>
            </w:r>
          </w:p>
        </w:tc>
        <w:tc>
          <w:tcPr>
            <w:tcW w:w="1197" w:type="dxa"/>
            <w:tcBorders>
              <w:top w:val="nil"/>
              <w:left w:val="nil"/>
              <w:bottom w:val="single" w:sz="4" w:space="0" w:color="auto"/>
              <w:right w:val="single" w:sz="4" w:space="0" w:color="auto"/>
            </w:tcBorders>
            <w:vAlign w:val="center"/>
            <w:hideMark/>
          </w:tcPr>
          <w:p w14:paraId="2A25BE66" w14:textId="77777777" w:rsidR="00855E89" w:rsidRDefault="00855E89" w:rsidP="005823FD">
            <w:pPr>
              <w:rPr>
                <w:rFonts w:eastAsia="Times New Roman" w:cs="Arial"/>
                <w:color w:val="000000"/>
                <w:sz w:val="18"/>
                <w:szCs w:val="18"/>
                <w:lang w:eastAsia="es-CO"/>
              </w:rPr>
            </w:pPr>
            <w:r>
              <w:rPr>
                <w:rFonts w:eastAsia="Times New Roman" w:cs="Arial"/>
                <w:color w:val="000000"/>
                <w:sz w:val="18"/>
                <w:szCs w:val="18"/>
                <w:lang w:eastAsia="es-CO"/>
              </w:rPr>
              <w:t>Conformación y funcionamiento del Comité de Convivencia Laboral</w:t>
            </w:r>
          </w:p>
        </w:tc>
        <w:tc>
          <w:tcPr>
            <w:tcW w:w="2125" w:type="dxa"/>
            <w:tcBorders>
              <w:top w:val="nil"/>
              <w:left w:val="nil"/>
              <w:bottom w:val="single" w:sz="4" w:space="0" w:color="auto"/>
              <w:right w:val="single" w:sz="4" w:space="0" w:color="auto"/>
            </w:tcBorders>
            <w:vAlign w:val="center"/>
            <w:hideMark/>
          </w:tcPr>
          <w:p w14:paraId="05061C9C"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Elaborar y ejecutar el programa de capacitación en promoción y prevención, que incluye lo referente a los peligros/riesgos prioritarios y las medidas de prevención y control, extensivo a todos los niveles de la organización.</w:t>
            </w:r>
          </w:p>
        </w:tc>
        <w:tc>
          <w:tcPr>
            <w:tcW w:w="425" w:type="dxa"/>
            <w:tcBorders>
              <w:top w:val="nil"/>
              <w:left w:val="nil"/>
              <w:bottom w:val="single" w:sz="4" w:space="0" w:color="auto"/>
              <w:right w:val="single" w:sz="4" w:space="0" w:color="auto"/>
            </w:tcBorders>
            <w:vAlign w:val="center"/>
            <w:hideMark/>
          </w:tcPr>
          <w:p w14:paraId="5684401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AE39C" w14:textId="144F76ED" w:rsidR="00855E89" w:rsidRPr="00026B19" w:rsidRDefault="00855E89" w:rsidP="005823FD">
            <w:pPr>
              <w:jc w:val="cente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shd w:val="clear" w:color="auto" w:fill="FFFF99"/>
            <w:vAlign w:val="center"/>
            <w:hideMark/>
          </w:tcPr>
          <w:p w14:paraId="131A8ED2" w14:textId="253D0469" w:rsidR="00855E89" w:rsidRPr="00EE0DAF" w:rsidRDefault="004B4878" w:rsidP="005823FD">
            <w:pPr>
              <w:jc w:val="center"/>
              <w:rPr>
                <w:rFonts w:eastAsia="Times New Roman" w:cs="Arial"/>
                <w:b/>
                <w:bCs/>
                <w:color w:val="000000"/>
                <w:sz w:val="18"/>
                <w:szCs w:val="18"/>
                <w:highlight w:val="yellow"/>
                <w:lang w:eastAsia="es-CO"/>
              </w:rPr>
            </w:pPr>
            <w:r>
              <w:rPr>
                <w:rFonts w:eastAsia="Times New Roman" w:cs="Arial"/>
                <w:b/>
                <w:bCs/>
                <w:color w:val="000000"/>
                <w:sz w:val="18"/>
                <w:szCs w:val="18"/>
                <w:lang w:eastAsia="es-CO"/>
              </w:rPr>
              <w:t>X</w:t>
            </w:r>
          </w:p>
        </w:tc>
        <w:tc>
          <w:tcPr>
            <w:tcW w:w="3828" w:type="dxa"/>
            <w:tcBorders>
              <w:top w:val="nil"/>
              <w:left w:val="nil"/>
              <w:bottom w:val="single" w:sz="4" w:space="0" w:color="auto"/>
              <w:right w:val="single" w:sz="4" w:space="0" w:color="auto"/>
            </w:tcBorders>
            <w:vAlign w:val="center"/>
            <w:hideMark/>
          </w:tcPr>
          <w:p w14:paraId="7B3F2E6A" w14:textId="6606368B" w:rsidR="009B33B9" w:rsidRPr="00026B19" w:rsidRDefault="005823FD" w:rsidP="005823FD">
            <w:pPr>
              <w:jc w:val="both"/>
              <w:rPr>
                <w:rFonts w:eastAsia="Times New Roman" w:cs="Arial"/>
                <w:color w:val="000000"/>
                <w:sz w:val="18"/>
                <w:szCs w:val="18"/>
                <w:lang w:eastAsia="es-CO"/>
              </w:rPr>
            </w:pPr>
            <w:r>
              <w:rPr>
                <w:rFonts w:eastAsia="Times New Roman" w:cs="Arial"/>
                <w:color w:val="000000"/>
                <w:sz w:val="18"/>
                <w:szCs w:val="18"/>
                <w:lang w:eastAsia="es-CO"/>
              </w:rPr>
              <w:t>Con</w:t>
            </w:r>
            <w:r w:rsidR="00855E89" w:rsidRPr="00026B19">
              <w:rPr>
                <w:rFonts w:eastAsia="Times New Roman" w:cs="Arial"/>
                <w:color w:val="000000"/>
                <w:sz w:val="18"/>
                <w:szCs w:val="18"/>
                <w:lang w:eastAsia="es-CO"/>
              </w:rPr>
              <w:t xml:space="preserve"> Resolución 144 de 13 abril de 2020 “Por medio de la se conforma el Comité de Convivencia Laboral del Instituto Distrital De Patrimonio Cultural - IDP</w:t>
            </w:r>
            <w:r>
              <w:rPr>
                <w:rFonts w:eastAsia="Times New Roman" w:cs="Arial"/>
                <w:color w:val="000000"/>
                <w:sz w:val="18"/>
                <w:szCs w:val="18"/>
                <w:lang w:eastAsia="es-CO"/>
              </w:rPr>
              <w:t>C, para el periodo 2020-2022.”, s</w:t>
            </w:r>
            <w:r w:rsidR="00855E89" w:rsidRPr="00026B19">
              <w:rPr>
                <w:rFonts w:eastAsia="Times New Roman" w:cs="Arial"/>
                <w:color w:val="000000"/>
                <w:sz w:val="18"/>
                <w:szCs w:val="18"/>
                <w:lang w:eastAsia="es-CO"/>
              </w:rPr>
              <w:t>e evidencia la conformación del Comité de Convivencia Laboral, que para el caso se encuentra acorde a lo dispuesto en el artículo 3° de la Resolución No. 652 de 2012 modificada parcialmente por la Resolución No.1356 del mismo año, que determina que el Comité de Convivencia Laboral, estará integrado por dos (2) representantes del empleador y dos (2) representantes de los trabajadores.</w:t>
            </w:r>
            <w:r w:rsidR="00855E89" w:rsidRPr="00026B19">
              <w:rPr>
                <w:rFonts w:eastAsia="Times New Roman" w:cs="Arial"/>
                <w:color w:val="000000"/>
                <w:sz w:val="18"/>
                <w:szCs w:val="18"/>
                <w:lang w:eastAsia="es-CO"/>
              </w:rPr>
              <w:br/>
            </w:r>
            <w:r w:rsidR="00855E89" w:rsidRPr="00026B19">
              <w:rPr>
                <w:rFonts w:eastAsia="Times New Roman" w:cs="Arial"/>
                <w:color w:val="000000"/>
                <w:sz w:val="18"/>
                <w:szCs w:val="18"/>
                <w:lang w:eastAsia="es-CO"/>
              </w:rPr>
              <w:br/>
              <w:t>No obstante, no se evidenciaron la totalidad de las actas del Comité de Convivencia Laboral, por lo tanto</w:t>
            </w:r>
            <w:r>
              <w:rPr>
                <w:rFonts w:eastAsia="Times New Roman" w:cs="Arial"/>
                <w:color w:val="000000"/>
                <w:sz w:val="18"/>
                <w:szCs w:val="18"/>
                <w:lang w:eastAsia="es-CO"/>
              </w:rPr>
              <w:t>, no fue</w:t>
            </w:r>
            <w:r w:rsidR="00855E89" w:rsidRPr="00026B19">
              <w:rPr>
                <w:rFonts w:eastAsia="Times New Roman" w:cs="Arial"/>
                <w:color w:val="000000"/>
                <w:sz w:val="18"/>
                <w:szCs w:val="18"/>
                <w:lang w:eastAsia="es-CO"/>
              </w:rPr>
              <w:t xml:space="preserve"> posible verificar el cumplimiento de sus funciones de acuerdo con lo estipulado en artículo 3° de la Resolución 144 de 13 abril de 2020. </w:t>
            </w:r>
          </w:p>
          <w:p w14:paraId="7608FACC" w14:textId="77777777" w:rsidR="009B33B9" w:rsidRPr="00026B19" w:rsidRDefault="009B33B9" w:rsidP="005823FD">
            <w:pPr>
              <w:jc w:val="both"/>
              <w:rPr>
                <w:rFonts w:eastAsia="Times New Roman" w:cs="Arial"/>
                <w:color w:val="000000"/>
                <w:sz w:val="18"/>
                <w:szCs w:val="18"/>
                <w:lang w:eastAsia="es-CO"/>
              </w:rPr>
            </w:pPr>
          </w:p>
          <w:p w14:paraId="518A5DF1" w14:textId="77777777" w:rsidR="009B33B9" w:rsidRPr="00026B19" w:rsidRDefault="00855E89" w:rsidP="005823FD">
            <w:pPr>
              <w:jc w:val="both"/>
              <w:rPr>
                <w:rFonts w:eastAsia="Times New Roman" w:cs="Arial"/>
                <w:color w:val="000000"/>
                <w:sz w:val="18"/>
                <w:szCs w:val="18"/>
                <w:lang w:eastAsia="es-CO"/>
              </w:rPr>
            </w:pPr>
            <w:r w:rsidRPr="00026B19">
              <w:rPr>
                <w:rFonts w:eastAsia="Times New Roman" w:cs="Arial"/>
                <w:color w:val="000000"/>
                <w:sz w:val="18"/>
                <w:szCs w:val="18"/>
                <w:lang w:eastAsia="es-CO"/>
              </w:rPr>
              <w:t>En cuanto a las evidencias aportadas se observó lo siguiente:</w:t>
            </w:r>
          </w:p>
          <w:p w14:paraId="7CE5DC23" w14:textId="1D5055C9" w:rsidR="00855E89" w:rsidRPr="00EE0DAF" w:rsidRDefault="00855E89" w:rsidP="005823FD">
            <w:pPr>
              <w:jc w:val="both"/>
              <w:rPr>
                <w:rFonts w:eastAsia="Times New Roman" w:cs="Arial"/>
                <w:color w:val="000000"/>
                <w:sz w:val="18"/>
                <w:szCs w:val="18"/>
                <w:highlight w:val="yellow"/>
                <w:lang w:eastAsia="es-CO"/>
              </w:rPr>
            </w:pPr>
            <w:r w:rsidRPr="00026B19">
              <w:rPr>
                <w:rFonts w:eastAsia="Times New Roman" w:cs="Arial"/>
                <w:color w:val="000000"/>
                <w:sz w:val="18"/>
                <w:szCs w:val="18"/>
                <w:lang w:eastAsia="es-CO"/>
              </w:rPr>
              <w:t>1) Acta CCL</w:t>
            </w:r>
            <w:r w:rsidR="00A25FA2">
              <w:rPr>
                <w:rFonts w:eastAsia="Times New Roman" w:cs="Arial"/>
                <w:color w:val="000000"/>
                <w:sz w:val="18"/>
                <w:szCs w:val="18"/>
                <w:lang w:eastAsia="es-CO"/>
              </w:rPr>
              <w:t xml:space="preserve"> 1</w:t>
            </w:r>
            <w:r w:rsidRPr="00026B19">
              <w:rPr>
                <w:rFonts w:eastAsia="Times New Roman" w:cs="Arial"/>
                <w:color w:val="000000"/>
                <w:sz w:val="18"/>
                <w:szCs w:val="18"/>
                <w:lang w:eastAsia="es-CO"/>
              </w:rPr>
              <w:t xml:space="preserve">, corresponde a un listado de asistencia no consigna información adicional; </w:t>
            </w:r>
            <w:r w:rsidR="009B33B9" w:rsidRPr="00026B19">
              <w:rPr>
                <w:rFonts w:eastAsia="Times New Roman" w:cs="Arial"/>
                <w:color w:val="000000"/>
                <w:sz w:val="18"/>
                <w:szCs w:val="18"/>
                <w:lang w:eastAsia="es-CO"/>
              </w:rPr>
              <w:t xml:space="preserve">2) </w:t>
            </w:r>
            <w:r w:rsidRPr="00026B19">
              <w:rPr>
                <w:rFonts w:eastAsia="Times New Roman" w:cs="Arial"/>
                <w:color w:val="000000"/>
                <w:sz w:val="18"/>
                <w:szCs w:val="18"/>
                <w:lang w:eastAsia="es-CO"/>
              </w:rPr>
              <w:t xml:space="preserve">Acta CCL 2, consigna información relacionada con reunión llevada a cabo el día 17 de septiembre de 2021 de manera parcial; </w:t>
            </w:r>
            <w:r w:rsidR="005D1B55" w:rsidRPr="00026B19">
              <w:rPr>
                <w:rFonts w:eastAsia="Times New Roman" w:cs="Arial"/>
                <w:color w:val="000000"/>
                <w:sz w:val="18"/>
                <w:szCs w:val="18"/>
                <w:lang w:eastAsia="es-CO"/>
              </w:rPr>
              <w:t xml:space="preserve">3) </w:t>
            </w:r>
            <w:r w:rsidRPr="00026B19">
              <w:rPr>
                <w:rFonts w:eastAsia="Times New Roman" w:cs="Arial"/>
                <w:color w:val="000000"/>
                <w:sz w:val="18"/>
                <w:szCs w:val="18"/>
                <w:lang w:eastAsia="es-CO"/>
              </w:rPr>
              <w:t xml:space="preserve">Acta CCL 3, no registra el día en que se llevó a cabo la reunión, ya que solo señala el mes y el año y advierte la realización de una capacitación.  </w:t>
            </w:r>
          </w:p>
        </w:tc>
      </w:tr>
      <w:tr w:rsidR="00855E89" w14:paraId="441ED292" w14:textId="77777777" w:rsidTr="0056727F">
        <w:trPr>
          <w:trHeight w:val="1005"/>
        </w:trPr>
        <w:tc>
          <w:tcPr>
            <w:tcW w:w="501" w:type="dxa"/>
            <w:tcBorders>
              <w:top w:val="nil"/>
              <w:left w:val="single" w:sz="4" w:space="0" w:color="auto"/>
              <w:bottom w:val="single" w:sz="4" w:space="0" w:color="auto"/>
              <w:right w:val="single" w:sz="4" w:space="0" w:color="auto"/>
            </w:tcBorders>
            <w:noWrap/>
            <w:vAlign w:val="center"/>
            <w:hideMark/>
          </w:tcPr>
          <w:p w14:paraId="0C54FD6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9</w:t>
            </w:r>
          </w:p>
        </w:tc>
        <w:tc>
          <w:tcPr>
            <w:tcW w:w="1197" w:type="dxa"/>
            <w:tcBorders>
              <w:top w:val="nil"/>
              <w:left w:val="nil"/>
              <w:bottom w:val="single" w:sz="4" w:space="0" w:color="auto"/>
              <w:right w:val="single" w:sz="4" w:space="0" w:color="auto"/>
            </w:tcBorders>
            <w:vAlign w:val="center"/>
            <w:hideMark/>
          </w:tcPr>
          <w:p w14:paraId="338B2B8B"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Programa de capacitación anual</w:t>
            </w:r>
          </w:p>
        </w:tc>
        <w:tc>
          <w:tcPr>
            <w:tcW w:w="2125" w:type="dxa"/>
            <w:tcBorders>
              <w:top w:val="nil"/>
              <w:left w:val="nil"/>
              <w:bottom w:val="single" w:sz="4" w:space="0" w:color="auto"/>
              <w:right w:val="single" w:sz="4" w:space="0" w:color="auto"/>
            </w:tcBorders>
            <w:vAlign w:val="center"/>
            <w:hideMark/>
          </w:tcPr>
          <w:p w14:paraId="7D125161"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Elaborar y ejecutar el programa de capacitación en promoción y prevención, que incluye lo referente a los peligros/riesgos prioritarios y las medidas de prevención y control, extensivo a todos los </w:t>
            </w:r>
            <w:r>
              <w:rPr>
                <w:rFonts w:eastAsia="Times New Roman" w:cs="Arial"/>
                <w:color w:val="000000"/>
                <w:sz w:val="18"/>
                <w:szCs w:val="18"/>
                <w:lang w:eastAsia="es-CO"/>
              </w:rPr>
              <w:lastRenderedPageBreak/>
              <w:t>niveles de la organización.</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C8E6E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X</w:t>
            </w:r>
          </w:p>
        </w:tc>
        <w:tc>
          <w:tcPr>
            <w:tcW w:w="425" w:type="dxa"/>
            <w:tcBorders>
              <w:top w:val="nil"/>
              <w:left w:val="nil"/>
              <w:bottom w:val="single" w:sz="4" w:space="0" w:color="auto"/>
              <w:right w:val="single" w:sz="4" w:space="0" w:color="auto"/>
            </w:tcBorders>
            <w:vAlign w:val="center"/>
            <w:hideMark/>
          </w:tcPr>
          <w:p w14:paraId="3050197F"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0BEED93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651079D5"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evidenció que la entidad dentro  POA 2021, específicamente en las capacitaciones programadas dentro de su Plan de Emergencia y Contingencia estableció capacitar a los colaboradores del IDPC en la prevención y atención de riesgos y emergencias, actividad que fue realizada  el  30 de abril de 2021.</w:t>
            </w:r>
          </w:p>
        </w:tc>
      </w:tr>
      <w:tr w:rsidR="00855E89" w14:paraId="3D4A043B" w14:textId="77777777" w:rsidTr="0056727F">
        <w:trPr>
          <w:trHeight w:val="1497"/>
        </w:trPr>
        <w:tc>
          <w:tcPr>
            <w:tcW w:w="501" w:type="dxa"/>
            <w:tcBorders>
              <w:top w:val="nil"/>
              <w:left w:val="single" w:sz="4" w:space="0" w:color="auto"/>
              <w:bottom w:val="single" w:sz="4" w:space="0" w:color="auto"/>
              <w:right w:val="single" w:sz="4" w:space="0" w:color="auto"/>
            </w:tcBorders>
            <w:noWrap/>
            <w:vAlign w:val="center"/>
            <w:hideMark/>
          </w:tcPr>
          <w:p w14:paraId="6D80FDFB"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10</w:t>
            </w:r>
          </w:p>
        </w:tc>
        <w:tc>
          <w:tcPr>
            <w:tcW w:w="1197" w:type="dxa"/>
            <w:tcBorders>
              <w:top w:val="nil"/>
              <w:left w:val="nil"/>
              <w:bottom w:val="single" w:sz="4" w:space="0" w:color="auto"/>
              <w:right w:val="single" w:sz="4" w:space="0" w:color="auto"/>
            </w:tcBorders>
            <w:vAlign w:val="center"/>
            <w:hideMark/>
          </w:tcPr>
          <w:p w14:paraId="089C8950"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Inducción y re inducción en SST</w:t>
            </w:r>
          </w:p>
        </w:tc>
        <w:tc>
          <w:tcPr>
            <w:tcW w:w="2125" w:type="dxa"/>
            <w:tcBorders>
              <w:top w:val="nil"/>
              <w:left w:val="nil"/>
              <w:bottom w:val="single" w:sz="4" w:space="0" w:color="auto"/>
              <w:right w:val="single" w:sz="4" w:space="0" w:color="auto"/>
            </w:tcBorders>
            <w:vAlign w:val="center"/>
            <w:hideMark/>
          </w:tcPr>
          <w:p w14:paraId="784C70BD"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Realizar actividades de inducción y re inducción, las cuales deben estar incluidas en el programa de capacitación, dirigidas a todos los trabajadores, independientemente de su forma de vinculación y/o contratación, de manera previa al inicio de sus labores, en aspectos generales y específicos de las actividades o funciones a realizar que incluya entre otros la identificación de peligros y control de los riesgos en su trabajo y la prevención de accidentes de trabajo y enfermedades laborales.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78E0915"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0EFF3F60"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712F0A0F"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34A1C687" w14:textId="639A0B0E" w:rsidR="00855E89" w:rsidRDefault="005D1B55"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evidenciaron</w:t>
            </w:r>
            <w:r w:rsidR="00855E89">
              <w:rPr>
                <w:rFonts w:eastAsia="Times New Roman" w:cs="Arial"/>
                <w:color w:val="000000"/>
                <w:sz w:val="18"/>
                <w:szCs w:val="18"/>
                <w:lang w:eastAsia="es-CO"/>
              </w:rPr>
              <w:t xml:space="preserve"> soportes documentales que dan cuenta de la realización de actividades de inducción y re inducción del SST para más de treinta trabajadores, en los términos establecidos de acuer</w:t>
            </w:r>
            <w:r w:rsidR="00420FC7">
              <w:rPr>
                <w:rFonts w:eastAsia="Times New Roman" w:cs="Arial"/>
                <w:color w:val="000000"/>
                <w:sz w:val="18"/>
                <w:szCs w:val="18"/>
                <w:lang w:eastAsia="es-CO"/>
              </w:rPr>
              <w:t>do a lo programado en el Plan</w:t>
            </w:r>
            <w:r w:rsidR="00855E89">
              <w:rPr>
                <w:rFonts w:eastAsia="Times New Roman" w:cs="Arial"/>
                <w:color w:val="000000"/>
                <w:sz w:val="18"/>
                <w:szCs w:val="18"/>
                <w:lang w:eastAsia="es-CO"/>
              </w:rPr>
              <w:t xml:space="preserve"> Institucional de Capacitación.</w:t>
            </w:r>
          </w:p>
        </w:tc>
      </w:tr>
      <w:tr w:rsidR="00855E89" w14:paraId="011F6CEC" w14:textId="77777777" w:rsidTr="00053815">
        <w:trPr>
          <w:trHeight w:val="755"/>
        </w:trPr>
        <w:tc>
          <w:tcPr>
            <w:tcW w:w="501" w:type="dxa"/>
            <w:tcBorders>
              <w:top w:val="nil"/>
              <w:left w:val="single" w:sz="4" w:space="0" w:color="auto"/>
              <w:bottom w:val="single" w:sz="4" w:space="0" w:color="auto"/>
              <w:right w:val="single" w:sz="4" w:space="0" w:color="auto"/>
            </w:tcBorders>
            <w:noWrap/>
            <w:vAlign w:val="center"/>
            <w:hideMark/>
          </w:tcPr>
          <w:p w14:paraId="5B91277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11</w:t>
            </w:r>
          </w:p>
        </w:tc>
        <w:tc>
          <w:tcPr>
            <w:tcW w:w="1197" w:type="dxa"/>
            <w:tcBorders>
              <w:top w:val="nil"/>
              <w:left w:val="nil"/>
              <w:bottom w:val="single" w:sz="4" w:space="0" w:color="auto"/>
              <w:right w:val="single" w:sz="4" w:space="0" w:color="auto"/>
            </w:tcBorders>
            <w:vAlign w:val="center"/>
            <w:hideMark/>
          </w:tcPr>
          <w:p w14:paraId="6AA31C59"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Curso Virtual de capacitación de cincuenta (50) horas en SST</w:t>
            </w:r>
          </w:p>
        </w:tc>
        <w:tc>
          <w:tcPr>
            <w:tcW w:w="2125" w:type="dxa"/>
            <w:tcBorders>
              <w:top w:val="nil"/>
              <w:left w:val="nil"/>
              <w:bottom w:val="single" w:sz="4" w:space="0" w:color="auto"/>
              <w:right w:val="single" w:sz="4" w:space="0" w:color="auto"/>
            </w:tcBorders>
            <w:vAlign w:val="center"/>
            <w:hideMark/>
          </w:tcPr>
          <w:p w14:paraId="0E837DAB"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El responsable del Sistema de Gestión de SST realiza el curso de capacitación virtual de cincuenta (50) horas en SST definido por el Ministerio del Trabajo.</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578BBD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63CB4C8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0944731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22005090" w14:textId="0A75C3A5"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evidencia soportes que acredita</w:t>
            </w:r>
            <w:r w:rsidR="005D1B55">
              <w:rPr>
                <w:rFonts w:eastAsia="Times New Roman" w:cs="Arial"/>
                <w:color w:val="000000"/>
                <w:sz w:val="18"/>
                <w:szCs w:val="18"/>
                <w:lang w:eastAsia="es-CO"/>
              </w:rPr>
              <w:t>n</w:t>
            </w:r>
            <w:r>
              <w:rPr>
                <w:rFonts w:eastAsia="Times New Roman" w:cs="Arial"/>
                <w:color w:val="000000"/>
                <w:sz w:val="18"/>
                <w:szCs w:val="18"/>
                <w:lang w:eastAsia="es-CO"/>
              </w:rPr>
              <w:t xml:space="preserve"> que el responsable del SG -SST, realizó curso de Certificación de capacitación, Sistema de Gestión de la Seguridad y Salud en el Trabajo (SG-SST) definido por el Ministerio del Trabajo, con una intensidad de estudio de 50 horas, expedido por Positiva Compañía de Seguros S.A.</w:t>
            </w:r>
          </w:p>
        </w:tc>
      </w:tr>
      <w:tr w:rsidR="00855E89" w14:paraId="4C633FFB" w14:textId="77777777" w:rsidTr="00332FEF">
        <w:trPr>
          <w:trHeight w:val="1827"/>
        </w:trPr>
        <w:tc>
          <w:tcPr>
            <w:tcW w:w="501" w:type="dxa"/>
            <w:tcBorders>
              <w:top w:val="nil"/>
              <w:left w:val="single" w:sz="4" w:space="0" w:color="auto"/>
              <w:bottom w:val="single" w:sz="4" w:space="0" w:color="auto"/>
              <w:right w:val="single" w:sz="4" w:space="0" w:color="auto"/>
            </w:tcBorders>
            <w:noWrap/>
            <w:vAlign w:val="center"/>
            <w:hideMark/>
          </w:tcPr>
          <w:p w14:paraId="2DA24D96"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12</w:t>
            </w:r>
          </w:p>
        </w:tc>
        <w:tc>
          <w:tcPr>
            <w:tcW w:w="1197" w:type="dxa"/>
            <w:tcBorders>
              <w:top w:val="nil"/>
              <w:left w:val="nil"/>
              <w:bottom w:val="single" w:sz="4" w:space="0" w:color="auto"/>
              <w:right w:val="single" w:sz="4" w:space="0" w:color="auto"/>
            </w:tcBorders>
            <w:vAlign w:val="center"/>
            <w:hideMark/>
          </w:tcPr>
          <w:p w14:paraId="468741A5"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Política de Seguridad y Salud en el Trabajo</w:t>
            </w:r>
          </w:p>
        </w:tc>
        <w:tc>
          <w:tcPr>
            <w:tcW w:w="2125" w:type="dxa"/>
            <w:tcBorders>
              <w:top w:val="nil"/>
              <w:left w:val="nil"/>
              <w:bottom w:val="single" w:sz="4" w:space="0" w:color="auto"/>
              <w:right w:val="single" w:sz="4" w:space="0" w:color="auto"/>
            </w:tcBorders>
            <w:vAlign w:val="center"/>
            <w:hideMark/>
          </w:tcPr>
          <w:p w14:paraId="4DEE273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Establecer por escrito la Política de Seguridad y Salud en el Trabajo y comunicarla al Comité Paritario de Seguridad y Salud en el Trabajo COPASST.</w:t>
            </w:r>
            <w:r>
              <w:rPr>
                <w:rFonts w:eastAsia="Times New Roman" w:cs="Arial"/>
                <w:color w:val="000000"/>
                <w:sz w:val="18"/>
                <w:szCs w:val="18"/>
                <w:lang w:eastAsia="es-CO"/>
              </w:rPr>
              <w:br w:type="page"/>
              <w:t xml:space="preserve">La Política debe ser fechada y firmada por el representante legal y expresa el compromiso de la alta dirección, el alcance sobre todos los centros de trabajo y todos sus trabajadores independientemente de su forma de vinculación </w:t>
            </w:r>
            <w:r>
              <w:rPr>
                <w:rFonts w:eastAsia="Times New Roman" w:cs="Arial"/>
                <w:color w:val="000000"/>
                <w:sz w:val="18"/>
                <w:szCs w:val="18"/>
                <w:lang w:eastAsia="es-CO"/>
              </w:rPr>
              <w:lastRenderedPageBreak/>
              <w:t>y/o contratación, es revisada, como mínimo una vez al año, hace parte de las políticas de gestión de la empresa, se encuentra difundida y accesible para todos los niveles de la organización. Incluye como mínimo el compromiso con:</w:t>
            </w:r>
            <w:r>
              <w:rPr>
                <w:rFonts w:eastAsia="Times New Roman" w:cs="Arial"/>
                <w:color w:val="000000"/>
                <w:sz w:val="18"/>
                <w:szCs w:val="18"/>
                <w:lang w:eastAsia="es-CO"/>
              </w:rPr>
              <w:br w:type="page"/>
              <w:t>– La identificación de los peligros, evaluación y valoración de los riesgos y con los respectivos controles.</w:t>
            </w:r>
            <w:r>
              <w:rPr>
                <w:rFonts w:eastAsia="Times New Roman" w:cs="Arial"/>
                <w:color w:val="000000"/>
                <w:sz w:val="18"/>
                <w:szCs w:val="18"/>
                <w:lang w:eastAsia="es-CO"/>
              </w:rPr>
              <w:br w:type="page"/>
              <w:t>– Proteger la seguridad y salud de todos los trabajadores mediante la mejora continua.</w:t>
            </w:r>
            <w:r>
              <w:rPr>
                <w:rFonts w:eastAsia="Times New Roman" w:cs="Arial"/>
                <w:color w:val="000000"/>
                <w:sz w:val="18"/>
                <w:szCs w:val="18"/>
                <w:lang w:eastAsia="es-CO"/>
              </w:rPr>
              <w:br w:type="page"/>
              <w:t>– El cumplimiento de la normatividad vigente aplicable en materia de riesgos laborales</w:t>
            </w:r>
          </w:p>
        </w:tc>
        <w:tc>
          <w:tcPr>
            <w:tcW w:w="425" w:type="dxa"/>
            <w:tcBorders>
              <w:top w:val="nil"/>
              <w:left w:val="nil"/>
              <w:bottom w:val="single" w:sz="4" w:space="0" w:color="auto"/>
              <w:right w:val="single" w:sz="4" w:space="0" w:color="auto"/>
            </w:tcBorders>
            <w:shd w:val="clear" w:color="auto" w:fill="92D050"/>
            <w:vAlign w:val="center"/>
            <w:hideMark/>
          </w:tcPr>
          <w:p w14:paraId="4463BAC8" w14:textId="7C1D0DA1"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 </w:t>
            </w:r>
            <w:r w:rsidR="00332FEF">
              <w:rPr>
                <w:rFonts w:eastAsia="Times New Roman" w:cs="Arial"/>
                <w:b/>
                <w:bCs/>
                <w:color w:val="000000"/>
                <w:sz w:val="18"/>
                <w:szCs w:val="18"/>
                <w:lang w:eastAsia="es-CO"/>
              </w:rPr>
              <w:t>X</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0154E9" w14:textId="610879BA" w:rsidR="00855E89" w:rsidRDefault="00855E89" w:rsidP="005823FD">
            <w:pPr>
              <w:jc w:val="cente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shd w:val="clear" w:color="auto" w:fill="auto"/>
            <w:vAlign w:val="center"/>
            <w:hideMark/>
          </w:tcPr>
          <w:p w14:paraId="6B2348B5" w14:textId="4683FF3F"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798AB12A" w14:textId="5CE706DE" w:rsidR="00053815" w:rsidRPr="00332FEF" w:rsidRDefault="00855E89" w:rsidP="005823FD">
            <w:pPr>
              <w:jc w:val="both"/>
              <w:rPr>
                <w:rFonts w:eastAsia="Times New Roman" w:cs="Arial"/>
                <w:color w:val="000000"/>
                <w:sz w:val="18"/>
                <w:szCs w:val="18"/>
                <w:lang w:eastAsia="es-CO"/>
              </w:rPr>
            </w:pPr>
            <w:r w:rsidRPr="00332FEF">
              <w:rPr>
                <w:rFonts w:eastAsia="Times New Roman" w:cs="Arial"/>
                <w:color w:val="000000"/>
                <w:sz w:val="18"/>
                <w:szCs w:val="18"/>
                <w:lang w:eastAsia="es-CO"/>
              </w:rPr>
              <w:br w:type="page"/>
              <w:t>La entidad estableció por escrito la Política de SST, la cual se encuentra fechada y firmada por el representante legal</w:t>
            </w:r>
            <w:r w:rsidR="00243138" w:rsidRPr="00332FEF">
              <w:rPr>
                <w:rFonts w:eastAsia="Times New Roman" w:cs="Arial"/>
                <w:color w:val="000000"/>
                <w:sz w:val="18"/>
                <w:szCs w:val="18"/>
                <w:lang w:eastAsia="es-CO"/>
              </w:rPr>
              <w:t xml:space="preserve"> de la entidad</w:t>
            </w:r>
            <w:r w:rsidRPr="00332FEF">
              <w:rPr>
                <w:rFonts w:eastAsia="Times New Roman" w:cs="Arial"/>
                <w:color w:val="000000"/>
                <w:sz w:val="18"/>
                <w:szCs w:val="18"/>
                <w:lang w:eastAsia="es-CO"/>
              </w:rPr>
              <w:t xml:space="preserve"> y expresa el compromiso de</w:t>
            </w:r>
            <w:r w:rsidR="00420FC7" w:rsidRPr="00332FEF">
              <w:rPr>
                <w:rFonts w:eastAsia="Times New Roman" w:cs="Arial"/>
                <w:color w:val="000000"/>
                <w:sz w:val="18"/>
                <w:szCs w:val="18"/>
                <w:lang w:eastAsia="es-CO"/>
              </w:rPr>
              <w:t xml:space="preserve"> la </w:t>
            </w:r>
            <w:r w:rsidRPr="00332FEF">
              <w:rPr>
                <w:rFonts w:eastAsia="Times New Roman" w:cs="Arial"/>
                <w:color w:val="000000"/>
                <w:sz w:val="18"/>
                <w:szCs w:val="18"/>
                <w:lang w:eastAsia="es-CO"/>
              </w:rPr>
              <w:t>Alta Dirección, así como</w:t>
            </w:r>
            <w:r w:rsidR="00420FC7" w:rsidRPr="00332FEF">
              <w:rPr>
                <w:rFonts w:eastAsia="Times New Roman" w:cs="Arial"/>
                <w:color w:val="000000"/>
                <w:sz w:val="18"/>
                <w:szCs w:val="18"/>
                <w:lang w:eastAsia="es-CO"/>
              </w:rPr>
              <w:t>,</w:t>
            </w:r>
            <w:r w:rsidRPr="00332FEF">
              <w:rPr>
                <w:rFonts w:eastAsia="Times New Roman" w:cs="Arial"/>
                <w:color w:val="000000"/>
                <w:sz w:val="18"/>
                <w:szCs w:val="18"/>
                <w:lang w:eastAsia="es-CO"/>
              </w:rPr>
              <w:t xml:space="preserve"> el alcance sobre todos los centros de trabajos y todos sus trabajadores. La Política SST se encuentra publicada en la intranet del instituto, lo que permite su accesibilidad a todos los servidores de la entidad. Incluye los compromisos mínimos requeridos </w:t>
            </w:r>
            <w:r w:rsidR="00053815" w:rsidRPr="00332FEF">
              <w:rPr>
                <w:rFonts w:eastAsia="Times New Roman" w:cs="Arial"/>
                <w:color w:val="000000"/>
                <w:sz w:val="18"/>
                <w:szCs w:val="18"/>
                <w:lang w:eastAsia="es-CO"/>
              </w:rPr>
              <w:t>de acuerdo con los criterios.</w:t>
            </w:r>
          </w:p>
          <w:p w14:paraId="313EE852" w14:textId="77777777" w:rsidR="00053815" w:rsidRPr="00332FEF" w:rsidRDefault="00053815" w:rsidP="005823FD">
            <w:pPr>
              <w:jc w:val="both"/>
              <w:rPr>
                <w:rFonts w:eastAsia="Times New Roman" w:cs="Arial"/>
                <w:color w:val="000000"/>
                <w:sz w:val="18"/>
                <w:szCs w:val="18"/>
                <w:lang w:eastAsia="es-CO"/>
              </w:rPr>
            </w:pPr>
          </w:p>
          <w:p w14:paraId="4A57DCEE" w14:textId="77777777" w:rsidR="00855E89" w:rsidRPr="00332FEF" w:rsidRDefault="00855E89" w:rsidP="005823FD">
            <w:pPr>
              <w:jc w:val="both"/>
              <w:rPr>
                <w:rFonts w:eastAsia="Times New Roman" w:cs="Arial"/>
                <w:color w:val="000000"/>
                <w:sz w:val="18"/>
                <w:szCs w:val="18"/>
                <w:lang w:eastAsia="es-CO"/>
              </w:rPr>
            </w:pPr>
            <w:r w:rsidRPr="00332FEF">
              <w:rPr>
                <w:rFonts w:eastAsia="Times New Roman" w:cs="Arial"/>
                <w:color w:val="000000"/>
                <w:sz w:val="18"/>
                <w:szCs w:val="18"/>
                <w:lang w:eastAsia="es-CO"/>
              </w:rPr>
              <w:t xml:space="preserve">Sin embargo, no se evidencia soporte de la revisión para la vigencia 2021, ni documento que defina el periodo de revisión. Por lo tanto, una vez observada la anterior situación se procedió a indagar con la responsable del SST </w:t>
            </w:r>
            <w:r w:rsidRPr="00332FEF">
              <w:rPr>
                <w:rFonts w:eastAsia="Times New Roman" w:cs="Arial"/>
                <w:color w:val="000000"/>
                <w:sz w:val="18"/>
                <w:szCs w:val="18"/>
                <w:lang w:eastAsia="es-CO"/>
              </w:rPr>
              <w:lastRenderedPageBreak/>
              <w:t>sobre el tema, quien manifestó que la entidad realizó la revisión de la Política de SST y que esta se encuentra consignada en un acta de reunión del COPASST. Sin embargo, una vez re</w:t>
            </w:r>
            <w:r w:rsidR="00053815" w:rsidRPr="00332FEF">
              <w:rPr>
                <w:rFonts w:eastAsia="Times New Roman" w:cs="Arial"/>
                <w:color w:val="000000"/>
                <w:sz w:val="18"/>
                <w:szCs w:val="18"/>
                <w:lang w:eastAsia="es-CO"/>
              </w:rPr>
              <w:t xml:space="preserve">visadas las actas, no </w:t>
            </w:r>
            <w:r w:rsidRPr="00332FEF">
              <w:rPr>
                <w:rFonts w:eastAsia="Times New Roman" w:cs="Arial"/>
                <w:color w:val="000000"/>
                <w:sz w:val="18"/>
                <w:szCs w:val="18"/>
                <w:lang w:eastAsia="es-CO"/>
              </w:rPr>
              <w:t xml:space="preserve">fue posible constatar lo dicho. </w:t>
            </w:r>
            <w:r w:rsidRPr="00332FEF">
              <w:rPr>
                <w:rFonts w:eastAsia="Times New Roman" w:cs="Arial"/>
                <w:color w:val="000000"/>
                <w:sz w:val="18"/>
                <w:szCs w:val="18"/>
                <w:lang w:eastAsia="es-CO"/>
              </w:rPr>
              <w:br w:type="page"/>
            </w:r>
            <w:r w:rsidRPr="00332FEF">
              <w:rPr>
                <w:rFonts w:eastAsia="Times New Roman" w:cs="Arial"/>
                <w:color w:val="000000"/>
                <w:sz w:val="18"/>
                <w:szCs w:val="18"/>
                <w:lang w:eastAsia="es-CO"/>
              </w:rPr>
              <w:br w:type="page"/>
            </w:r>
            <w:r w:rsidRPr="00332FEF">
              <w:rPr>
                <w:rFonts w:eastAsia="Times New Roman" w:cs="Arial"/>
                <w:color w:val="000000"/>
                <w:sz w:val="18"/>
                <w:szCs w:val="18"/>
                <w:lang w:eastAsia="es-CO"/>
              </w:rPr>
              <w:br w:type="page"/>
            </w:r>
            <w:r w:rsidRPr="00332FEF">
              <w:rPr>
                <w:rFonts w:eastAsia="Times New Roman" w:cs="Arial"/>
                <w:color w:val="000000"/>
                <w:sz w:val="18"/>
                <w:szCs w:val="18"/>
                <w:lang w:eastAsia="es-CO"/>
              </w:rPr>
              <w:br w:type="page"/>
            </w:r>
          </w:p>
          <w:p w14:paraId="4AA09AB7" w14:textId="77777777" w:rsidR="00332FEF" w:rsidRPr="00332FEF" w:rsidRDefault="00332FEF" w:rsidP="005823FD">
            <w:pPr>
              <w:jc w:val="both"/>
              <w:rPr>
                <w:rFonts w:eastAsia="Times New Roman" w:cs="Arial"/>
                <w:color w:val="000000"/>
                <w:sz w:val="18"/>
                <w:szCs w:val="18"/>
                <w:lang w:eastAsia="es-CO"/>
              </w:rPr>
            </w:pPr>
          </w:p>
          <w:p w14:paraId="1ACBC0DE" w14:textId="77777777" w:rsidR="00332FEF" w:rsidRPr="00332FEF" w:rsidRDefault="00332FEF" w:rsidP="00332FEF">
            <w:pPr>
              <w:jc w:val="both"/>
              <w:rPr>
                <w:rFonts w:cs="Arial"/>
                <w:bCs/>
                <w:color w:val="2E74B5" w:themeColor="accent5" w:themeShade="BF"/>
                <w:sz w:val="18"/>
                <w:szCs w:val="18"/>
              </w:rPr>
            </w:pPr>
            <w:r w:rsidRPr="00332FEF">
              <w:rPr>
                <w:rFonts w:cs="Arial"/>
                <w:b/>
                <w:bCs/>
                <w:color w:val="2E74B5" w:themeColor="accent5" w:themeShade="BF"/>
                <w:sz w:val="18"/>
                <w:szCs w:val="18"/>
                <w:u w:val="single"/>
              </w:rPr>
              <w:t>Respuesta otorgada:</w:t>
            </w:r>
          </w:p>
          <w:p w14:paraId="15B2C28B" w14:textId="77777777" w:rsidR="00332FEF" w:rsidRPr="00332FEF" w:rsidRDefault="00332FEF" w:rsidP="00332FEF">
            <w:pPr>
              <w:jc w:val="both"/>
              <w:rPr>
                <w:rFonts w:cs="Arial"/>
                <w:bCs/>
                <w:color w:val="2E74B5" w:themeColor="accent5" w:themeShade="BF"/>
                <w:sz w:val="18"/>
                <w:szCs w:val="18"/>
              </w:rPr>
            </w:pPr>
          </w:p>
          <w:p w14:paraId="7CCB18A7" w14:textId="1A4B7AE5" w:rsidR="00332FEF" w:rsidRDefault="00332FEF" w:rsidP="00332FEF">
            <w:pPr>
              <w:jc w:val="both"/>
              <w:rPr>
                <w:rFonts w:cs="Arial"/>
                <w:bCs/>
                <w:color w:val="2E74B5" w:themeColor="accent5" w:themeShade="BF"/>
                <w:sz w:val="18"/>
                <w:szCs w:val="18"/>
              </w:rPr>
            </w:pPr>
            <w:r w:rsidRPr="00332FEF">
              <w:rPr>
                <w:rFonts w:cs="Arial"/>
                <w:bCs/>
                <w:color w:val="2E74B5" w:themeColor="accent5" w:themeShade="BF"/>
                <w:sz w:val="18"/>
                <w:szCs w:val="18"/>
              </w:rPr>
              <w:t>En el mes de febrero de 2021 se realizaron dos (2) reuniones del COPASST, a saber, el 4 y 17 de febrero de 2021. En esta última se presentó al comité para su revisión y posibles ajustes los textos de las Políticas de SST, de No consumo de sustancias psicoactivas y de no consumo de alcohol y drogas. Para tal efecto se remite copia del acta de dicha reunión.</w:t>
            </w:r>
          </w:p>
          <w:p w14:paraId="5CB66E0B" w14:textId="77777777" w:rsidR="00332FEF" w:rsidRPr="00332FEF" w:rsidRDefault="00332FEF" w:rsidP="00332FEF">
            <w:pPr>
              <w:jc w:val="both"/>
              <w:rPr>
                <w:rFonts w:cs="Arial"/>
                <w:bCs/>
                <w:color w:val="000000" w:themeColor="text1"/>
                <w:sz w:val="18"/>
                <w:szCs w:val="18"/>
              </w:rPr>
            </w:pPr>
          </w:p>
          <w:p w14:paraId="167DBFFF" w14:textId="77777777" w:rsidR="00332FEF" w:rsidRPr="00332FEF" w:rsidRDefault="00332FEF" w:rsidP="00332FEF">
            <w:pPr>
              <w:jc w:val="both"/>
              <w:rPr>
                <w:rFonts w:cs="Arial"/>
                <w:bCs/>
                <w:color w:val="C45911" w:themeColor="accent2" w:themeShade="BF"/>
                <w:sz w:val="18"/>
                <w:szCs w:val="18"/>
              </w:rPr>
            </w:pPr>
            <w:r w:rsidRPr="00332FEF">
              <w:rPr>
                <w:rFonts w:cs="Arial"/>
                <w:b/>
                <w:bCs/>
                <w:color w:val="C45911" w:themeColor="accent2" w:themeShade="BF"/>
                <w:sz w:val="18"/>
                <w:szCs w:val="18"/>
                <w:u w:val="single"/>
              </w:rPr>
              <w:t>Valoración respuesta:</w:t>
            </w:r>
          </w:p>
          <w:p w14:paraId="713B60E4" w14:textId="77777777" w:rsidR="00332FEF" w:rsidRPr="00332FEF" w:rsidRDefault="00332FEF" w:rsidP="00332FEF">
            <w:pPr>
              <w:jc w:val="both"/>
              <w:rPr>
                <w:rFonts w:cs="Arial"/>
                <w:bCs/>
                <w:color w:val="C45911" w:themeColor="accent2" w:themeShade="BF"/>
                <w:sz w:val="18"/>
                <w:szCs w:val="18"/>
              </w:rPr>
            </w:pPr>
          </w:p>
          <w:p w14:paraId="0E010111" w14:textId="3FAB9A32" w:rsidR="00332FEF" w:rsidRPr="00332FEF" w:rsidRDefault="00332FEF" w:rsidP="00332FEF">
            <w:pPr>
              <w:jc w:val="both"/>
              <w:rPr>
                <w:rFonts w:cs="Arial"/>
                <w:bCs/>
                <w:color w:val="C45911" w:themeColor="accent2" w:themeShade="BF"/>
                <w:sz w:val="18"/>
                <w:szCs w:val="18"/>
              </w:rPr>
            </w:pPr>
            <w:r w:rsidRPr="00332FEF">
              <w:rPr>
                <w:rFonts w:cs="Arial"/>
                <w:bCs/>
                <w:color w:val="C45911" w:themeColor="accent2" w:themeShade="BF"/>
                <w:sz w:val="18"/>
                <w:szCs w:val="18"/>
              </w:rPr>
              <w:t>Una vez revisad</w:t>
            </w:r>
            <w:r>
              <w:rPr>
                <w:rFonts w:cs="Arial"/>
                <w:bCs/>
                <w:color w:val="C45911" w:themeColor="accent2" w:themeShade="BF"/>
                <w:sz w:val="18"/>
                <w:szCs w:val="18"/>
              </w:rPr>
              <w:t xml:space="preserve">a el acta, se evidencia que la misma contiene la revisión de la política, por lo cual, </w:t>
            </w:r>
            <w:r w:rsidRPr="00332FEF">
              <w:rPr>
                <w:rFonts w:cs="Arial"/>
                <w:bCs/>
                <w:color w:val="C45911" w:themeColor="accent2" w:themeShade="BF"/>
                <w:sz w:val="18"/>
                <w:szCs w:val="18"/>
              </w:rPr>
              <w:t>se acepta la respuesta y se retira la observación.</w:t>
            </w:r>
          </w:p>
          <w:p w14:paraId="43A92E55" w14:textId="5DDB8C42" w:rsidR="00332FEF" w:rsidRPr="00332FEF" w:rsidRDefault="00332FEF" w:rsidP="005823FD">
            <w:pPr>
              <w:jc w:val="both"/>
              <w:rPr>
                <w:rFonts w:eastAsia="Times New Roman" w:cs="Arial"/>
                <w:color w:val="000000"/>
                <w:sz w:val="18"/>
                <w:szCs w:val="18"/>
                <w:lang w:eastAsia="es-CO"/>
              </w:rPr>
            </w:pPr>
          </w:p>
        </w:tc>
      </w:tr>
      <w:tr w:rsidR="00855E89" w14:paraId="0780AA84" w14:textId="77777777" w:rsidTr="006F6FAA">
        <w:trPr>
          <w:trHeight w:val="2355"/>
        </w:trPr>
        <w:tc>
          <w:tcPr>
            <w:tcW w:w="501" w:type="dxa"/>
            <w:tcBorders>
              <w:top w:val="nil"/>
              <w:left w:val="single" w:sz="4" w:space="0" w:color="auto"/>
              <w:bottom w:val="single" w:sz="4" w:space="0" w:color="auto"/>
              <w:right w:val="single" w:sz="4" w:space="0" w:color="auto"/>
            </w:tcBorders>
            <w:noWrap/>
            <w:vAlign w:val="center"/>
            <w:hideMark/>
          </w:tcPr>
          <w:p w14:paraId="169A5681" w14:textId="58BBA1E6"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13</w:t>
            </w:r>
          </w:p>
        </w:tc>
        <w:tc>
          <w:tcPr>
            <w:tcW w:w="1197" w:type="dxa"/>
            <w:tcBorders>
              <w:top w:val="nil"/>
              <w:left w:val="nil"/>
              <w:bottom w:val="single" w:sz="4" w:space="0" w:color="auto"/>
              <w:right w:val="single" w:sz="4" w:space="0" w:color="auto"/>
            </w:tcBorders>
            <w:vAlign w:val="center"/>
            <w:hideMark/>
          </w:tcPr>
          <w:p w14:paraId="39F54FEE"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Objetivos de SST</w:t>
            </w:r>
          </w:p>
        </w:tc>
        <w:tc>
          <w:tcPr>
            <w:tcW w:w="2125" w:type="dxa"/>
            <w:tcBorders>
              <w:top w:val="nil"/>
              <w:left w:val="nil"/>
              <w:bottom w:val="single" w:sz="4" w:space="0" w:color="auto"/>
              <w:right w:val="single" w:sz="4" w:space="0" w:color="auto"/>
            </w:tcBorders>
            <w:vAlign w:val="center"/>
            <w:hideMark/>
          </w:tcPr>
          <w:p w14:paraId="130838B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Definir los objetivos del Sistema de Gestión de SST de conformidad con la política de SST, los cuales </w:t>
            </w:r>
            <w:r w:rsidRPr="00026B19">
              <w:rPr>
                <w:rFonts w:eastAsia="Times New Roman" w:cs="Arial"/>
                <w:color w:val="000000"/>
                <w:sz w:val="18"/>
                <w:szCs w:val="18"/>
                <w:lang w:eastAsia="es-CO"/>
              </w:rPr>
              <w:t>deben</w:t>
            </w:r>
            <w:r>
              <w:rPr>
                <w:rFonts w:eastAsia="Times New Roman" w:cs="Arial"/>
                <w:color w:val="000000"/>
                <w:sz w:val="18"/>
                <w:szCs w:val="18"/>
                <w:lang w:eastAsia="es-CO"/>
              </w:rPr>
              <w:t xml:space="preserve"> ser claros, medibles, cuantificables y tener m</w:t>
            </w:r>
            <w:r w:rsidRPr="00026B19">
              <w:rPr>
                <w:rFonts w:eastAsia="Times New Roman" w:cs="Arial"/>
                <w:color w:val="000000"/>
                <w:sz w:val="18"/>
                <w:szCs w:val="18"/>
                <w:lang w:eastAsia="es-CO"/>
              </w:rPr>
              <w:t>e</w:t>
            </w:r>
            <w:r>
              <w:rPr>
                <w:rFonts w:eastAsia="Times New Roman" w:cs="Arial"/>
                <w:color w:val="000000"/>
                <w:sz w:val="18"/>
                <w:szCs w:val="18"/>
                <w:lang w:eastAsia="es-CO"/>
              </w:rPr>
              <w:t>tas, coherentes con el plan de trabajo anual, compatibles con la normatividad vigente, se encuentran documentados, son comunicados a los trabajadores, son revisados y evaluados mínimo una vez al año, actualizados de ser necesario y se encuentran en documento firmado por el empleador</w:t>
            </w:r>
          </w:p>
        </w:tc>
        <w:tc>
          <w:tcPr>
            <w:tcW w:w="425" w:type="dxa"/>
            <w:tcBorders>
              <w:top w:val="nil"/>
              <w:left w:val="nil"/>
              <w:bottom w:val="single" w:sz="4" w:space="0" w:color="auto"/>
              <w:right w:val="single" w:sz="4" w:space="0" w:color="auto"/>
            </w:tcBorders>
            <w:shd w:val="clear" w:color="auto" w:fill="92D050"/>
            <w:vAlign w:val="center"/>
            <w:hideMark/>
          </w:tcPr>
          <w:p w14:paraId="3D74F430" w14:textId="19A94176" w:rsidR="00855E89" w:rsidRDefault="006F6FAA" w:rsidP="006F6FAA">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AC8AD41" w14:textId="4428BF8F" w:rsidR="00855E89" w:rsidRDefault="00855E89" w:rsidP="005823FD">
            <w:pPr>
              <w:jc w:val="cente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shd w:val="clear" w:color="auto" w:fill="auto"/>
            <w:vAlign w:val="center"/>
            <w:hideMark/>
          </w:tcPr>
          <w:p w14:paraId="0FAB6BF6" w14:textId="0D410112"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6C4F3801" w14:textId="77777777" w:rsidR="00053815" w:rsidRDefault="00F93F35" w:rsidP="005823FD">
            <w:pPr>
              <w:jc w:val="both"/>
              <w:rPr>
                <w:rFonts w:eastAsia="Times New Roman" w:cs="Arial"/>
                <w:color w:val="000000"/>
                <w:sz w:val="18"/>
                <w:szCs w:val="18"/>
                <w:lang w:eastAsia="es-CO"/>
              </w:rPr>
            </w:pPr>
            <w:r w:rsidRPr="00026B19">
              <w:rPr>
                <w:rFonts w:eastAsia="Times New Roman" w:cs="Arial"/>
                <w:color w:val="000000"/>
                <w:sz w:val="18"/>
                <w:szCs w:val="18"/>
                <w:lang w:eastAsia="es-CO"/>
              </w:rPr>
              <w:t>Los objetivos del SG SS</w:t>
            </w:r>
            <w:r w:rsidR="008A5C6C" w:rsidRPr="00026B19">
              <w:rPr>
                <w:rFonts w:eastAsia="Times New Roman" w:cs="Arial"/>
                <w:color w:val="000000"/>
                <w:sz w:val="18"/>
                <w:szCs w:val="18"/>
                <w:lang w:eastAsia="es-CO"/>
              </w:rPr>
              <w:t xml:space="preserve">T </w:t>
            </w:r>
            <w:r w:rsidRPr="00026B19">
              <w:rPr>
                <w:rFonts w:eastAsia="Times New Roman" w:cs="Arial"/>
                <w:color w:val="000000"/>
                <w:sz w:val="18"/>
                <w:szCs w:val="18"/>
                <w:lang w:eastAsia="es-CO"/>
              </w:rPr>
              <w:t xml:space="preserve">se establecen en el marco de los procedimientos de: Identificación de peligros, evaluación y valoración de los riesgos de SG SST, Realización de exámenes ocupacionales y el Plan de Emergencias y contingencias, los cuales </w:t>
            </w:r>
            <w:r w:rsidR="001A32A2" w:rsidRPr="00026B19">
              <w:rPr>
                <w:rFonts w:eastAsia="Times New Roman" w:cs="Arial"/>
                <w:color w:val="000000"/>
                <w:sz w:val="18"/>
                <w:szCs w:val="18"/>
                <w:lang w:eastAsia="es-CO"/>
              </w:rPr>
              <w:t>se encuentra</w:t>
            </w:r>
            <w:r w:rsidRPr="00026B19">
              <w:rPr>
                <w:rFonts w:eastAsia="Times New Roman" w:cs="Arial"/>
                <w:color w:val="000000"/>
                <w:sz w:val="18"/>
                <w:szCs w:val="18"/>
                <w:lang w:eastAsia="es-CO"/>
              </w:rPr>
              <w:t>n</w:t>
            </w:r>
            <w:r w:rsidR="001A32A2" w:rsidRPr="00026B19">
              <w:rPr>
                <w:rFonts w:eastAsia="Times New Roman" w:cs="Arial"/>
                <w:color w:val="000000"/>
                <w:sz w:val="18"/>
                <w:szCs w:val="18"/>
                <w:lang w:eastAsia="es-CO"/>
              </w:rPr>
              <w:t xml:space="preserve"> de conformidad</w:t>
            </w:r>
            <w:r w:rsidR="00C0306E" w:rsidRPr="00026B19">
              <w:rPr>
                <w:rFonts w:eastAsia="Times New Roman" w:cs="Arial"/>
                <w:color w:val="000000"/>
                <w:sz w:val="18"/>
                <w:szCs w:val="18"/>
                <w:lang w:eastAsia="es-CO"/>
              </w:rPr>
              <w:t xml:space="preserve"> con la </w:t>
            </w:r>
            <w:r w:rsidR="00855E89" w:rsidRPr="00026B19">
              <w:rPr>
                <w:rFonts w:eastAsia="Times New Roman" w:cs="Arial"/>
                <w:color w:val="000000"/>
                <w:sz w:val="18"/>
                <w:szCs w:val="18"/>
                <w:lang w:eastAsia="es-CO"/>
              </w:rPr>
              <w:t>Políti</w:t>
            </w:r>
            <w:r w:rsidR="005D050B" w:rsidRPr="00026B19">
              <w:rPr>
                <w:rFonts w:eastAsia="Times New Roman" w:cs="Arial"/>
                <w:color w:val="000000"/>
                <w:sz w:val="18"/>
                <w:szCs w:val="18"/>
                <w:lang w:eastAsia="es-CO"/>
              </w:rPr>
              <w:t xml:space="preserve">ca de SST de la entidad. </w:t>
            </w:r>
          </w:p>
          <w:p w14:paraId="308898E4" w14:textId="77777777" w:rsidR="00053815" w:rsidRDefault="00053815" w:rsidP="005823FD">
            <w:pPr>
              <w:jc w:val="both"/>
              <w:rPr>
                <w:rFonts w:eastAsia="Times New Roman" w:cs="Arial"/>
                <w:color w:val="000000"/>
                <w:sz w:val="18"/>
                <w:szCs w:val="18"/>
                <w:lang w:eastAsia="es-CO"/>
              </w:rPr>
            </w:pPr>
          </w:p>
          <w:p w14:paraId="3E596B93" w14:textId="3E1346C6" w:rsidR="00855E89" w:rsidRDefault="006F6FAA" w:rsidP="005823FD">
            <w:pPr>
              <w:jc w:val="both"/>
              <w:rPr>
                <w:rFonts w:eastAsia="Times New Roman" w:cs="Arial"/>
                <w:color w:val="000000"/>
                <w:sz w:val="18"/>
                <w:szCs w:val="18"/>
                <w:lang w:eastAsia="es-CO"/>
              </w:rPr>
            </w:pPr>
            <w:r>
              <w:rPr>
                <w:rFonts w:eastAsia="Times New Roman" w:cs="Arial"/>
                <w:color w:val="000000"/>
                <w:sz w:val="18"/>
                <w:szCs w:val="18"/>
                <w:lang w:eastAsia="es-CO"/>
              </w:rPr>
              <w:t>La medición de los objetivos se realiza a través de las actividades generadas en el Plan de trabajo, el cual se encuentra incluido en el POA.</w:t>
            </w:r>
          </w:p>
        </w:tc>
      </w:tr>
      <w:tr w:rsidR="00855E89" w14:paraId="4B9E8C2E" w14:textId="77777777" w:rsidTr="0056727F">
        <w:trPr>
          <w:trHeight w:val="1560"/>
        </w:trPr>
        <w:tc>
          <w:tcPr>
            <w:tcW w:w="501" w:type="dxa"/>
            <w:tcBorders>
              <w:top w:val="nil"/>
              <w:left w:val="single" w:sz="4" w:space="0" w:color="auto"/>
              <w:bottom w:val="single" w:sz="4" w:space="0" w:color="auto"/>
              <w:right w:val="single" w:sz="4" w:space="0" w:color="auto"/>
            </w:tcBorders>
            <w:noWrap/>
            <w:vAlign w:val="center"/>
            <w:hideMark/>
          </w:tcPr>
          <w:p w14:paraId="6E1A41B3" w14:textId="190FABB8"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14</w:t>
            </w:r>
          </w:p>
        </w:tc>
        <w:tc>
          <w:tcPr>
            <w:tcW w:w="1197" w:type="dxa"/>
            <w:tcBorders>
              <w:top w:val="nil"/>
              <w:left w:val="nil"/>
              <w:bottom w:val="single" w:sz="4" w:space="0" w:color="auto"/>
              <w:right w:val="single" w:sz="4" w:space="0" w:color="auto"/>
            </w:tcBorders>
            <w:vAlign w:val="center"/>
            <w:hideMark/>
          </w:tcPr>
          <w:p w14:paraId="00574F4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Evaluación Inicial del Sistema de Gestión</w:t>
            </w:r>
          </w:p>
        </w:tc>
        <w:tc>
          <w:tcPr>
            <w:tcW w:w="2125" w:type="dxa"/>
            <w:tcBorders>
              <w:top w:val="nil"/>
              <w:left w:val="nil"/>
              <w:bottom w:val="single" w:sz="4" w:space="0" w:color="auto"/>
              <w:right w:val="single" w:sz="4" w:space="0" w:color="auto"/>
            </w:tcBorders>
            <w:vAlign w:val="center"/>
            <w:hideMark/>
          </w:tcPr>
          <w:p w14:paraId="30889216"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Realizar la evaluación inicial del Sistema de Gestión de SST, identificando las prioridades para establecer el plan de trabajo anual o para la actualización del existente.</w:t>
            </w:r>
            <w:r>
              <w:rPr>
                <w:rFonts w:eastAsia="Times New Roman" w:cs="Arial"/>
                <w:color w:val="000000"/>
                <w:sz w:val="18"/>
                <w:szCs w:val="18"/>
                <w:lang w:eastAsia="es-CO"/>
              </w:rPr>
              <w:br/>
              <w:t>Debe ser realizada por el responsable del Sistema de Gestión de SST o contratada por la empresa con personal externo con licencia en Seguridad y Salud en el Trabajo.</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2591A2F" w14:textId="2B7E82E2" w:rsidR="00855E89" w:rsidRDefault="00DA0B00"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2F4E23D0"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63C0B8E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73818A2B" w14:textId="2EC71EE0"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La Entidad realizó la evaluación inicial del SST para las vigencias 2020 y 2021. Así mismo</w:t>
            </w:r>
            <w:r w:rsidR="00420FC7">
              <w:rPr>
                <w:rFonts w:eastAsia="Times New Roman" w:cs="Arial"/>
                <w:color w:val="000000"/>
                <w:sz w:val="18"/>
                <w:szCs w:val="18"/>
                <w:lang w:eastAsia="es-CO"/>
              </w:rPr>
              <w:t>,</w:t>
            </w:r>
            <w:r>
              <w:rPr>
                <w:rFonts w:eastAsia="Times New Roman" w:cs="Arial"/>
                <w:color w:val="000000"/>
                <w:sz w:val="18"/>
                <w:szCs w:val="18"/>
                <w:lang w:eastAsia="es-CO"/>
              </w:rPr>
              <w:t xml:space="preserve"> se evidenció matriz de peligro y evaluación de riesgos que identificaron prioridades para establecer el Plan de trabajo anual y su actualización de acuerdo a la necesidades que  identificó la entidad, así como</w:t>
            </w:r>
            <w:r w:rsidR="00420FC7">
              <w:rPr>
                <w:rFonts w:eastAsia="Times New Roman" w:cs="Arial"/>
                <w:color w:val="000000"/>
                <w:sz w:val="18"/>
                <w:szCs w:val="18"/>
                <w:lang w:eastAsia="es-CO"/>
              </w:rPr>
              <w:t>,</w:t>
            </w:r>
            <w:r>
              <w:rPr>
                <w:rFonts w:eastAsia="Times New Roman" w:cs="Arial"/>
                <w:color w:val="000000"/>
                <w:sz w:val="18"/>
                <w:szCs w:val="18"/>
                <w:lang w:eastAsia="es-CO"/>
              </w:rPr>
              <w:t xml:space="preserve"> los listados de asistencia a capacitación.</w:t>
            </w:r>
          </w:p>
        </w:tc>
      </w:tr>
      <w:tr w:rsidR="00855E89" w14:paraId="50E6E1AB" w14:textId="77777777" w:rsidTr="006F6FAA">
        <w:trPr>
          <w:trHeight w:val="1356"/>
        </w:trPr>
        <w:tc>
          <w:tcPr>
            <w:tcW w:w="501" w:type="dxa"/>
            <w:tcBorders>
              <w:top w:val="nil"/>
              <w:left w:val="single" w:sz="4" w:space="0" w:color="auto"/>
              <w:bottom w:val="single" w:sz="4" w:space="0" w:color="auto"/>
              <w:right w:val="single" w:sz="4" w:space="0" w:color="auto"/>
            </w:tcBorders>
            <w:noWrap/>
            <w:vAlign w:val="center"/>
            <w:hideMark/>
          </w:tcPr>
          <w:p w14:paraId="1C74A49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15</w:t>
            </w:r>
          </w:p>
        </w:tc>
        <w:tc>
          <w:tcPr>
            <w:tcW w:w="1197" w:type="dxa"/>
            <w:tcBorders>
              <w:top w:val="nil"/>
              <w:left w:val="nil"/>
              <w:bottom w:val="single" w:sz="4" w:space="0" w:color="auto"/>
              <w:right w:val="single" w:sz="4" w:space="0" w:color="auto"/>
            </w:tcBorders>
            <w:vAlign w:val="center"/>
            <w:hideMark/>
          </w:tcPr>
          <w:p w14:paraId="41DB1391"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Plan Anual de Trabajo</w:t>
            </w:r>
          </w:p>
        </w:tc>
        <w:tc>
          <w:tcPr>
            <w:tcW w:w="2125" w:type="dxa"/>
            <w:tcBorders>
              <w:top w:val="nil"/>
              <w:left w:val="nil"/>
              <w:bottom w:val="single" w:sz="4" w:space="0" w:color="auto"/>
              <w:right w:val="single" w:sz="4" w:space="0" w:color="auto"/>
            </w:tcBorders>
            <w:vAlign w:val="center"/>
            <w:hideMark/>
          </w:tcPr>
          <w:p w14:paraId="0C8A6BEF"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Diseñar y definir un plan anual de trabajo para el cumplimiento del Sistema de Gestión de SST, el cual identifica los objetivos, metas, responsabilidades, recursos, cronograma de actividades, firmado por el empleador y el responsable del Sistema de Gestión de SST.</w:t>
            </w:r>
          </w:p>
        </w:tc>
        <w:tc>
          <w:tcPr>
            <w:tcW w:w="425" w:type="dxa"/>
            <w:tcBorders>
              <w:top w:val="nil"/>
              <w:left w:val="nil"/>
              <w:bottom w:val="single" w:sz="4" w:space="0" w:color="auto"/>
              <w:right w:val="single" w:sz="4" w:space="0" w:color="auto"/>
            </w:tcBorders>
            <w:shd w:val="clear" w:color="auto" w:fill="92D050"/>
            <w:vAlign w:val="center"/>
            <w:hideMark/>
          </w:tcPr>
          <w:p w14:paraId="355B6387" w14:textId="5734CD29" w:rsidR="00855E89" w:rsidRDefault="006F6FAA"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r w:rsidR="00855E89">
              <w:rPr>
                <w:rFonts w:eastAsia="Times New Roman" w:cs="Arial"/>
                <w:b/>
                <w:bCs/>
                <w:color w:val="000000"/>
                <w:sz w:val="18"/>
                <w:szCs w:val="18"/>
                <w:lang w:eastAsia="es-CO"/>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5F243" w14:textId="044D634B" w:rsidR="00855E89" w:rsidRDefault="00855E89" w:rsidP="005823FD">
            <w:pPr>
              <w:jc w:val="cente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shd w:val="clear" w:color="auto" w:fill="auto"/>
            <w:vAlign w:val="center"/>
            <w:hideMark/>
          </w:tcPr>
          <w:p w14:paraId="152B9B01" w14:textId="4AF1B209"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7916A81A" w14:textId="1309BC1A" w:rsidR="006F6FAA" w:rsidRDefault="00855E89" w:rsidP="006F6FAA">
            <w:pPr>
              <w:jc w:val="both"/>
              <w:rPr>
                <w:rFonts w:eastAsia="Times New Roman" w:cs="Arial"/>
                <w:color w:val="000000"/>
                <w:sz w:val="18"/>
                <w:szCs w:val="18"/>
                <w:lang w:eastAsia="es-CO"/>
              </w:rPr>
            </w:pPr>
            <w:r>
              <w:rPr>
                <w:rFonts w:eastAsia="Times New Roman" w:cs="Arial"/>
                <w:color w:val="000000"/>
                <w:sz w:val="18"/>
                <w:szCs w:val="18"/>
                <w:lang w:eastAsia="es-CO"/>
              </w:rPr>
              <w:t>Se evidenció que los Planes de Trabajo Anuales de Seguridad y Salud en el Trabajo correspondientes a las vigencias 2020 y 20</w:t>
            </w:r>
            <w:r w:rsidR="00146A8B">
              <w:rPr>
                <w:rFonts w:eastAsia="Times New Roman" w:cs="Arial"/>
                <w:color w:val="000000"/>
                <w:sz w:val="18"/>
                <w:szCs w:val="18"/>
                <w:lang w:eastAsia="es-CO"/>
              </w:rPr>
              <w:t>21, contemplan actividades del Plan B</w:t>
            </w:r>
            <w:r w:rsidR="00FA0A8D">
              <w:rPr>
                <w:rFonts w:eastAsia="Times New Roman" w:cs="Arial"/>
                <w:color w:val="000000"/>
                <w:sz w:val="18"/>
                <w:szCs w:val="18"/>
                <w:lang w:eastAsia="es-CO"/>
              </w:rPr>
              <w:t>ásico y a</w:t>
            </w:r>
            <w:r>
              <w:rPr>
                <w:rFonts w:eastAsia="Times New Roman" w:cs="Arial"/>
                <w:color w:val="000000"/>
                <w:sz w:val="18"/>
                <w:szCs w:val="18"/>
                <w:lang w:eastAsia="es-CO"/>
              </w:rPr>
              <w:t xml:space="preserve">vanzado. Una vez verificada la información registrada en dichos planes se observó </w:t>
            </w:r>
            <w:r w:rsidR="00CF6399">
              <w:rPr>
                <w:rFonts w:eastAsia="Times New Roman" w:cs="Arial"/>
                <w:color w:val="000000"/>
                <w:sz w:val="18"/>
                <w:szCs w:val="18"/>
                <w:lang w:eastAsia="es-CO"/>
              </w:rPr>
              <w:t>que</w:t>
            </w:r>
            <w:r w:rsidR="0098264E">
              <w:rPr>
                <w:rFonts w:eastAsia="Times New Roman" w:cs="Arial"/>
                <w:color w:val="000000"/>
                <w:sz w:val="18"/>
                <w:szCs w:val="18"/>
                <w:lang w:eastAsia="es-CO"/>
              </w:rPr>
              <w:t>,</w:t>
            </w:r>
            <w:r w:rsidR="00CF6399">
              <w:rPr>
                <w:rFonts w:eastAsia="Times New Roman" w:cs="Arial"/>
                <w:color w:val="000000"/>
                <w:sz w:val="18"/>
                <w:szCs w:val="18"/>
                <w:lang w:eastAsia="es-CO"/>
              </w:rPr>
              <w:t xml:space="preserve"> los Planes Anuales de Trabajo de SST de las vigen</w:t>
            </w:r>
            <w:r w:rsidR="0098264E">
              <w:rPr>
                <w:rFonts w:eastAsia="Times New Roman" w:cs="Arial"/>
                <w:color w:val="000000"/>
                <w:sz w:val="18"/>
                <w:szCs w:val="18"/>
                <w:lang w:eastAsia="es-CO"/>
              </w:rPr>
              <w:t>cias 2020 y 2021</w:t>
            </w:r>
            <w:r w:rsidR="00D52830">
              <w:rPr>
                <w:rFonts w:eastAsia="Times New Roman" w:cs="Arial"/>
                <w:color w:val="000000"/>
                <w:sz w:val="18"/>
                <w:szCs w:val="18"/>
                <w:lang w:eastAsia="es-CO"/>
              </w:rPr>
              <w:t xml:space="preserve"> remitidos por el responsable del</w:t>
            </w:r>
            <w:r w:rsidR="00CF6399">
              <w:rPr>
                <w:rFonts w:eastAsia="Times New Roman" w:cs="Arial"/>
                <w:color w:val="000000"/>
                <w:sz w:val="18"/>
                <w:szCs w:val="18"/>
                <w:lang w:eastAsia="es-CO"/>
              </w:rPr>
              <w:t xml:space="preserve"> proceso de GTH</w:t>
            </w:r>
            <w:r w:rsidR="006F6FAA">
              <w:rPr>
                <w:rFonts w:eastAsia="Times New Roman" w:cs="Arial"/>
                <w:color w:val="000000"/>
                <w:sz w:val="18"/>
                <w:szCs w:val="18"/>
                <w:lang w:eastAsia="es-CO"/>
              </w:rPr>
              <w:t xml:space="preserve"> se encuentran debidamente firmados.</w:t>
            </w:r>
          </w:p>
          <w:p w14:paraId="44E644B6" w14:textId="394E401E" w:rsidR="00855E89" w:rsidRDefault="00855E89" w:rsidP="005823FD">
            <w:pPr>
              <w:jc w:val="both"/>
              <w:rPr>
                <w:rFonts w:eastAsia="Times New Roman" w:cs="Arial"/>
                <w:color w:val="000000"/>
                <w:sz w:val="18"/>
                <w:szCs w:val="18"/>
                <w:lang w:eastAsia="es-CO"/>
              </w:rPr>
            </w:pPr>
          </w:p>
        </w:tc>
      </w:tr>
      <w:tr w:rsidR="00855E89" w14:paraId="57A20E95" w14:textId="77777777" w:rsidTr="00F635D0">
        <w:trPr>
          <w:trHeight w:val="70"/>
        </w:trPr>
        <w:tc>
          <w:tcPr>
            <w:tcW w:w="501" w:type="dxa"/>
            <w:tcBorders>
              <w:top w:val="nil"/>
              <w:left w:val="single" w:sz="4" w:space="0" w:color="auto"/>
              <w:bottom w:val="single" w:sz="4" w:space="0" w:color="auto"/>
              <w:right w:val="single" w:sz="4" w:space="0" w:color="auto"/>
            </w:tcBorders>
            <w:noWrap/>
            <w:vAlign w:val="center"/>
            <w:hideMark/>
          </w:tcPr>
          <w:p w14:paraId="446C380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16</w:t>
            </w:r>
          </w:p>
        </w:tc>
        <w:tc>
          <w:tcPr>
            <w:tcW w:w="1197" w:type="dxa"/>
            <w:tcBorders>
              <w:top w:val="nil"/>
              <w:left w:val="nil"/>
              <w:bottom w:val="single" w:sz="4" w:space="0" w:color="auto"/>
              <w:right w:val="single" w:sz="4" w:space="0" w:color="auto"/>
            </w:tcBorders>
            <w:vAlign w:val="center"/>
            <w:hideMark/>
          </w:tcPr>
          <w:p w14:paraId="06AD8B3B"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Archivo y retención documental del Sistema de Gestión de SST</w:t>
            </w:r>
          </w:p>
        </w:tc>
        <w:tc>
          <w:tcPr>
            <w:tcW w:w="2125" w:type="dxa"/>
            <w:tcBorders>
              <w:top w:val="nil"/>
              <w:left w:val="nil"/>
              <w:bottom w:val="single" w:sz="4" w:space="0" w:color="auto"/>
              <w:right w:val="single" w:sz="4" w:space="0" w:color="auto"/>
            </w:tcBorders>
            <w:vAlign w:val="center"/>
            <w:hideMark/>
          </w:tcPr>
          <w:p w14:paraId="4AC31C7E"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Contar con un sistema de archivo y retención documental, para los registros y documentos que soportan el Sistema de Gestión de SST.</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A28E13F"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4D55EEB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74B3276F"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060D419E" w14:textId="35A20763" w:rsidR="0084170D"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La entidad cuenta con un sistema de archivo y retención documental, para los registros y documentos que soportan el Sistema de Gestión de SST en el que le ha sido asignada la Tabla de Retención Documental -TRD 520 en el Orfeo, para sus registros. De tal manera que se cuenta con disponibilidad de la información, ya que según las series 610 y la subserie 04, es posible acceder a las</w:t>
            </w:r>
            <w:r w:rsidR="00420FC7">
              <w:rPr>
                <w:rFonts w:eastAsia="Times New Roman" w:cs="Arial"/>
                <w:color w:val="000000"/>
                <w:sz w:val="18"/>
                <w:szCs w:val="18"/>
                <w:lang w:eastAsia="es-CO"/>
              </w:rPr>
              <w:t xml:space="preserve"> siguiente información </w:t>
            </w:r>
            <w:r w:rsidR="0084170D">
              <w:rPr>
                <w:rFonts w:eastAsia="Times New Roman" w:cs="Arial"/>
                <w:color w:val="000000"/>
                <w:sz w:val="18"/>
                <w:szCs w:val="18"/>
                <w:lang w:eastAsia="es-CO"/>
              </w:rPr>
              <w:t>del COPASST:</w:t>
            </w:r>
          </w:p>
          <w:p w14:paraId="418F8AA1" w14:textId="77777777" w:rsidR="007167E3"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 </w:t>
            </w:r>
            <w:r w:rsidR="0084170D">
              <w:rPr>
                <w:rFonts w:eastAsia="Times New Roman" w:cs="Arial"/>
                <w:color w:val="000000"/>
                <w:sz w:val="18"/>
                <w:szCs w:val="18"/>
                <w:lang w:eastAsia="es-CO"/>
              </w:rPr>
              <w:t>-</w:t>
            </w:r>
            <w:r>
              <w:rPr>
                <w:rFonts w:eastAsia="Times New Roman" w:cs="Arial"/>
                <w:color w:val="000000"/>
                <w:sz w:val="18"/>
                <w:szCs w:val="18"/>
                <w:lang w:eastAsia="es-CO"/>
              </w:rPr>
              <w:t>Comunicación oficial interna Convocando a las actividades de</w:t>
            </w:r>
            <w:r w:rsidR="007167E3">
              <w:rPr>
                <w:rFonts w:eastAsia="Times New Roman" w:cs="Arial"/>
                <w:color w:val="000000"/>
                <w:sz w:val="18"/>
                <w:szCs w:val="18"/>
                <w:lang w:eastAsia="es-CO"/>
              </w:rPr>
              <w:t>l programa de Salud Ocupacional.</w:t>
            </w:r>
          </w:p>
          <w:p w14:paraId="37DE2E13" w14:textId="77777777" w:rsidR="007167E3" w:rsidRDefault="007167E3" w:rsidP="005823FD">
            <w:pPr>
              <w:jc w:val="both"/>
              <w:rPr>
                <w:rFonts w:eastAsia="Times New Roman" w:cs="Arial"/>
                <w:color w:val="000000"/>
                <w:sz w:val="18"/>
                <w:szCs w:val="18"/>
                <w:lang w:eastAsia="es-CO"/>
              </w:rPr>
            </w:pPr>
            <w:r>
              <w:rPr>
                <w:rFonts w:eastAsia="Times New Roman" w:cs="Arial"/>
                <w:color w:val="000000"/>
                <w:sz w:val="18"/>
                <w:szCs w:val="18"/>
                <w:lang w:eastAsia="es-CO"/>
              </w:rPr>
              <w:t>-</w:t>
            </w:r>
            <w:r w:rsidR="00855E89">
              <w:rPr>
                <w:rFonts w:eastAsia="Times New Roman" w:cs="Arial"/>
                <w:color w:val="000000"/>
                <w:sz w:val="18"/>
                <w:szCs w:val="18"/>
                <w:lang w:eastAsia="es-CO"/>
              </w:rPr>
              <w:t xml:space="preserve"> Comunicación oficial interna de divulgación del Plan </w:t>
            </w:r>
            <w:r>
              <w:rPr>
                <w:rFonts w:eastAsia="Times New Roman" w:cs="Arial"/>
                <w:color w:val="000000"/>
                <w:sz w:val="18"/>
                <w:szCs w:val="18"/>
                <w:lang w:eastAsia="es-CO"/>
              </w:rPr>
              <w:t>de Trabajo de Salud Ocupacional.</w:t>
            </w:r>
          </w:p>
          <w:p w14:paraId="47222623" w14:textId="77777777" w:rsidR="007167E3" w:rsidRDefault="007167E3" w:rsidP="005823FD">
            <w:pPr>
              <w:jc w:val="both"/>
              <w:rPr>
                <w:rFonts w:eastAsia="Times New Roman" w:cs="Arial"/>
                <w:color w:val="000000"/>
                <w:sz w:val="18"/>
                <w:szCs w:val="18"/>
                <w:lang w:eastAsia="es-CO"/>
              </w:rPr>
            </w:pPr>
            <w:r>
              <w:rPr>
                <w:rFonts w:eastAsia="Times New Roman" w:cs="Arial"/>
                <w:color w:val="000000"/>
                <w:sz w:val="18"/>
                <w:szCs w:val="18"/>
                <w:lang w:eastAsia="es-CO"/>
              </w:rPr>
              <w:t>-</w:t>
            </w:r>
            <w:r w:rsidR="00855E89">
              <w:rPr>
                <w:rFonts w:eastAsia="Times New Roman" w:cs="Arial"/>
                <w:color w:val="000000"/>
                <w:sz w:val="18"/>
                <w:szCs w:val="18"/>
                <w:lang w:eastAsia="es-CO"/>
              </w:rPr>
              <w:t xml:space="preserve"> Listado de postulados para la conformación de brigadas. </w:t>
            </w:r>
          </w:p>
          <w:p w14:paraId="2402339D" w14:textId="77777777" w:rsidR="00420FC7" w:rsidRDefault="00420FC7" w:rsidP="005823FD">
            <w:pPr>
              <w:jc w:val="both"/>
              <w:rPr>
                <w:rFonts w:eastAsia="Times New Roman" w:cs="Arial"/>
                <w:color w:val="000000"/>
                <w:sz w:val="18"/>
                <w:szCs w:val="18"/>
                <w:lang w:eastAsia="es-CO"/>
              </w:rPr>
            </w:pPr>
          </w:p>
          <w:p w14:paraId="17FCC86F" w14:textId="43BAC3EB"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Por su parte lo q</w:t>
            </w:r>
            <w:r w:rsidR="007167E3">
              <w:rPr>
                <w:rFonts w:eastAsia="Times New Roman" w:cs="Arial"/>
                <w:color w:val="000000"/>
                <w:sz w:val="18"/>
                <w:szCs w:val="18"/>
                <w:lang w:eastAsia="es-CO"/>
              </w:rPr>
              <w:t>ue corresponde a la subserie 07</w:t>
            </w:r>
            <w:r>
              <w:rPr>
                <w:rFonts w:eastAsia="Times New Roman" w:cs="Arial"/>
                <w:color w:val="000000"/>
                <w:sz w:val="18"/>
                <w:szCs w:val="18"/>
                <w:lang w:eastAsia="es-CO"/>
              </w:rPr>
              <w:t xml:space="preserve"> consigna el Programa de Salud Ocupacional para Pe</w:t>
            </w:r>
            <w:r w:rsidR="00026B19">
              <w:rPr>
                <w:rFonts w:eastAsia="Times New Roman" w:cs="Arial"/>
                <w:color w:val="000000"/>
                <w:sz w:val="18"/>
                <w:szCs w:val="18"/>
                <w:lang w:eastAsia="es-CO"/>
              </w:rPr>
              <w:t>rsonal- Elecciones del COPASST.</w:t>
            </w:r>
          </w:p>
        </w:tc>
      </w:tr>
      <w:tr w:rsidR="00855E89" w14:paraId="504B19DC" w14:textId="77777777" w:rsidTr="006F6FAA">
        <w:trPr>
          <w:trHeight w:val="1146"/>
        </w:trPr>
        <w:tc>
          <w:tcPr>
            <w:tcW w:w="501" w:type="dxa"/>
            <w:tcBorders>
              <w:top w:val="nil"/>
              <w:left w:val="single" w:sz="4" w:space="0" w:color="auto"/>
              <w:bottom w:val="single" w:sz="4" w:space="0" w:color="auto"/>
              <w:right w:val="single" w:sz="4" w:space="0" w:color="auto"/>
            </w:tcBorders>
            <w:noWrap/>
            <w:vAlign w:val="center"/>
            <w:hideMark/>
          </w:tcPr>
          <w:p w14:paraId="7F16562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17</w:t>
            </w:r>
          </w:p>
        </w:tc>
        <w:tc>
          <w:tcPr>
            <w:tcW w:w="1197" w:type="dxa"/>
            <w:tcBorders>
              <w:top w:val="nil"/>
              <w:left w:val="nil"/>
              <w:bottom w:val="single" w:sz="4" w:space="0" w:color="auto"/>
              <w:right w:val="single" w:sz="4" w:space="0" w:color="auto"/>
            </w:tcBorders>
            <w:vAlign w:val="center"/>
            <w:hideMark/>
          </w:tcPr>
          <w:p w14:paraId="16F4D358"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Rendición de cuentas</w:t>
            </w:r>
          </w:p>
        </w:tc>
        <w:tc>
          <w:tcPr>
            <w:tcW w:w="2125" w:type="dxa"/>
            <w:tcBorders>
              <w:top w:val="nil"/>
              <w:left w:val="nil"/>
              <w:bottom w:val="single" w:sz="4" w:space="0" w:color="auto"/>
              <w:right w:val="single" w:sz="4" w:space="0" w:color="auto"/>
            </w:tcBorders>
            <w:vAlign w:val="center"/>
            <w:hideMark/>
          </w:tcPr>
          <w:p w14:paraId="495C8619"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Realizar anualmente la Rendición de Cuentas del desarrollo del Sistema de Gestión de SST, que incluya a todos los niveles de la empresa.</w:t>
            </w:r>
          </w:p>
        </w:tc>
        <w:tc>
          <w:tcPr>
            <w:tcW w:w="425" w:type="dxa"/>
            <w:tcBorders>
              <w:top w:val="nil"/>
              <w:left w:val="nil"/>
              <w:bottom w:val="single" w:sz="4" w:space="0" w:color="auto"/>
              <w:right w:val="single" w:sz="4" w:space="0" w:color="auto"/>
            </w:tcBorders>
            <w:shd w:val="clear" w:color="auto" w:fill="92D050"/>
            <w:vAlign w:val="center"/>
            <w:hideMark/>
          </w:tcPr>
          <w:p w14:paraId="7D915095" w14:textId="2A24175E" w:rsidR="00855E89" w:rsidRDefault="006F6FAA"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D6CB9" w14:textId="0475D679" w:rsidR="00855E89" w:rsidRDefault="00855E89" w:rsidP="005823FD">
            <w:pPr>
              <w:jc w:val="cente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vAlign w:val="center"/>
            <w:hideMark/>
          </w:tcPr>
          <w:p w14:paraId="45D0D424"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shd w:val="clear" w:color="auto" w:fill="FFFFFF"/>
            <w:vAlign w:val="center"/>
            <w:hideMark/>
          </w:tcPr>
          <w:p w14:paraId="7767483C" w14:textId="08DFF194" w:rsidR="00855E89" w:rsidRPr="00E963C9" w:rsidRDefault="006F6FAA" w:rsidP="005823FD">
            <w:pPr>
              <w:jc w:val="both"/>
              <w:rPr>
                <w:rFonts w:eastAsia="Times New Roman" w:cs="Arial"/>
                <w:iCs/>
                <w:color w:val="000000"/>
                <w:sz w:val="18"/>
                <w:szCs w:val="18"/>
                <w:lang w:eastAsia="es-CO"/>
              </w:rPr>
            </w:pPr>
            <w:r>
              <w:rPr>
                <w:rFonts w:eastAsia="Times New Roman" w:cs="Arial"/>
                <w:color w:val="000000"/>
                <w:sz w:val="18"/>
                <w:szCs w:val="18"/>
                <w:lang w:eastAsia="es-CO"/>
              </w:rPr>
              <w:t>Se evidenció acta del Comité Institucional de Gestión y Desempeño, en el cual se realizó socialización del estado del SG-SST para la vigencia 2020, en cuanto a la vigencia 2021, se tiene programada para el segundo semestre.</w:t>
            </w:r>
          </w:p>
        </w:tc>
      </w:tr>
      <w:tr w:rsidR="00855E89" w14:paraId="4ED4771F" w14:textId="77777777" w:rsidTr="007A6FD2">
        <w:trPr>
          <w:trHeight w:val="495"/>
        </w:trPr>
        <w:tc>
          <w:tcPr>
            <w:tcW w:w="501" w:type="dxa"/>
            <w:tcBorders>
              <w:top w:val="nil"/>
              <w:left w:val="single" w:sz="4" w:space="0" w:color="auto"/>
              <w:bottom w:val="single" w:sz="4" w:space="0" w:color="auto"/>
              <w:right w:val="single" w:sz="4" w:space="0" w:color="auto"/>
            </w:tcBorders>
            <w:noWrap/>
            <w:vAlign w:val="center"/>
            <w:hideMark/>
          </w:tcPr>
          <w:p w14:paraId="6C2BF4B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18</w:t>
            </w:r>
          </w:p>
        </w:tc>
        <w:tc>
          <w:tcPr>
            <w:tcW w:w="1197" w:type="dxa"/>
            <w:tcBorders>
              <w:top w:val="nil"/>
              <w:left w:val="nil"/>
              <w:bottom w:val="single" w:sz="4" w:space="0" w:color="auto"/>
              <w:right w:val="single" w:sz="4" w:space="0" w:color="auto"/>
            </w:tcBorders>
            <w:vAlign w:val="center"/>
            <w:hideMark/>
          </w:tcPr>
          <w:p w14:paraId="6D57407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Matriz legal</w:t>
            </w:r>
          </w:p>
        </w:tc>
        <w:tc>
          <w:tcPr>
            <w:tcW w:w="2125" w:type="dxa"/>
            <w:tcBorders>
              <w:top w:val="nil"/>
              <w:left w:val="nil"/>
              <w:bottom w:val="single" w:sz="4" w:space="0" w:color="auto"/>
              <w:right w:val="single" w:sz="4" w:space="0" w:color="auto"/>
            </w:tcBorders>
            <w:vAlign w:val="center"/>
            <w:hideMark/>
          </w:tcPr>
          <w:p w14:paraId="4750A2A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Definir la matriz legal que contemple las normas actualizadas del Sistema General de Riesgos Laborales aplicables a la empresa.</w:t>
            </w:r>
          </w:p>
        </w:tc>
        <w:tc>
          <w:tcPr>
            <w:tcW w:w="425" w:type="dxa"/>
            <w:tcBorders>
              <w:top w:val="nil"/>
              <w:left w:val="nil"/>
              <w:bottom w:val="single" w:sz="4" w:space="0" w:color="auto"/>
              <w:right w:val="single" w:sz="4" w:space="0" w:color="auto"/>
            </w:tcBorders>
            <w:shd w:val="clear" w:color="auto" w:fill="92D050"/>
            <w:vAlign w:val="center"/>
            <w:hideMark/>
          </w:tcPr>
          <w:p w14:paraId="7B7C5B32" w14:textId="743D78CD"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r w:rsidR="007A6FD2">
              <w:rPr>
                <w:rFonts w:eastAsia="Times New Roman" w:cs="Arial"/>
                <w:b/>
                <w:bCs/>
                <w:color w:val="000000"/>
                <w:sz w:val="18"/>
                <w:szCs w:val="18"/>
                <w:lang w:eastAsia="es-CO"/>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38366" w14:textId="2A49D346" w:rsidR="00855E89" w:rsidRDefault="00855E89" w:rsidP="005823FD">
            <w:pPr>
              <w:jc w:val="cente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vAlign w:val="center"/>
            <w:hideMark/>
          </w:tcPr>
          <w:p w14:paraId="2394D22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shd w:val="clear" w:color="auto" w:fill="FFFFFF"/>
            <w:vAlign w:val="center"/>
            <w:hideMark/>
          </w:tcPr>
          <w:p w14:paraId="5A772770" w14:textId="77777777" w:rsidR="00855E89" w:rsidRDefault="00855E89" w:rsidP="006F6FAA">
            <w:pPr>
              <w:jc w:val="both"/>
              <w:rPr>
                <w:rFonts w:eastAsia="Times New Roman" w:cs="Arial"/>
                <w:color w:val="000000"/>
                <w:sz w:val="18"/>
                <w:szCs w:val="18"/>
                <w:lang w:eastAsia="es-CO"/>
              </w:rPr>
            </w:pPr>
            <w:r w:rsidRPr="00257EA0">
              <w:rPr>
                <w:rFonts w:eastAsia="Times New Roman" w:cs="Arial"/>
                <w:color w:val="000000"/>
                <w:sz w:val="18"/>
                <w:szCs w:val="18"/>
                <w:lang w:eastAsia="es-CO"/>
              </w:rPr>
              <w:t>No se evidenció Matriz Legal que contemple las normas actualizadas del Sistema General de Riesgos Lab</w:t>
            </w:r>
            <w:r w:rsidR="006F6FAA">
              <w:rPr>
                <w:rFonts w:eastAsia="Times New Roman" w:cs="Arial"/>
                <w:color w:val="000000"/>
                <w:sz w:val="18"/>
                <w:szCs w:val="18"/>
                <w:lang w:eastAsia="es-CO"/>
              </w:rPr>
              <w:t>orales aplicables a la entidad.</w:t>
            </w:r>
          </w:p>
          <w:p w14:paraId="6CBDF66F" w14:textId="77777777" w:rsidR="007A6FD2" w:rsidRDefault="007A6FD2" w:rsidP="006F6FAA">
            <w:pPr>
              <w:jc w:val="both"/>
              <w:rPr>
                <w:rFonts w:eastAsia="Times New Roman" w:cs="Arial"/>
                <w:color w:val="000000"/>
                <w:sz w:val="18"/>
                <w:szCs w:val="18"/>
                <w:lang w:eastAsia="es-CO"/>
              </w:rPr>
            </w:pPr>
          </w:p>
          <w:p w14:paraId="5B9051CC" w14:textId="77777777" w:rsidR="007A6FD2" w:rsidRPr="00332FEF" w:rsidRDefault="007A6FD2" w:rsidP="007A6FD2">
            <w:pPr>
              <w:jc w:val="both"/>
              <w:rPr>
                <w:rFonts w:cs="Arial"/>
                <w:bCs/>
                <w:color w:val="2E74B5" w:themeColor="accent5" w:themeShade="BF"/>
                <w:sz w:val="18"/>
                <w:szCs w:val="18"/>
              </w:rPr>
            </w:pPr>
            <w:r w:rsidRPr="00332FEF">
              <w:rPr>
                <w:rFonts w:cs="Arial"/>
                <w:b/>
                <w:bCs/>
                <w:color w:val="2E74B5" w:themeColor="accent5" w:themeShade="BF"/>
                <w:sz w:val="18"/>
                <w:szCs w:val="18"/>
                <w:u w:val="single"/>
              </w:rPr>
              <w:t>Respuesta otorgada:</w:t>
            </w:r>
          </w:p>
          <w:p w14:paraId="4A9ED966" w14:textId="77777777" w:rsidR="007A6FD2" w:rsidRPr="00332FEF" w:rsidRDefault="007A6FD2" w:rsidP="007A6FD2">
            <w:pPr>
              <w:jc w:val="both"/>
              <w:rPr>
                <w:rFonts w:cs="Arial"/>
                <w:bCs/>
                <w:color w:val="2E74B5" w:themeColor="accent5" w:themeShade="BF"/>
                <w:sz w:val="18"/>
                <w:szCs w:val="18"/>
              </w:rPr>
            </w:pPr>
          </w:p>
          <w:p w14:paraId="64ABC602" w14:textId="405F281B" w:rsidR="007A6FD2" w:rsidRDefault="007A6FD2" w:rsidP="007A6FD2">
            <w:pPr>
              <w:jc w:val="both"/>
              <w:rPr>
                <w:rFonts w:cs="Arial"/>
                <w:bCs/>
                <w:color w:val="2E74B5" w:themeColor="accent5" w:themeShade="BF"/>
                <w:sz w:val="18"/>
                <w:szCs w:val="18"/>
              </w:rPr>
            </w:pPr>
            <w:r w:rsidRPr="007A6FD2">
              <w:rPr>
                <w:rFonts w:cs="Arial"/>
                <w:bCs/>
                <w:color w:val="2E74B5" w:themeColor="accent5" w:themeShade="BF"/>
                <w:sz w:val="18"/>
                <w:szCs w:val="18"/>
              </w:rPr>
              <w:t>Una vez revisado el POA de la vigencia de 2020, se elaboró la matriz legal del Sistema de Gestión de Seguridad y Salud en el Trabajo, a partir de la cual se estructuraron los planes y proyectos que se desarrollaron en las vigencias 2020 y 2021. De la misma se adjunta copia.</w:t>
            </w:r>
          </w:p>
          <w:p w14:paraId="1D926914" w14:textId="77777777" w:rsidR="007A6FD2" w:rsidRPr="00332FEF" w:rsidRDefault="007A6FD2" w:rsidP="007A6FD2">
            <w:pPr>
              <w:jc w:val="both"/>
              <w:rPr>
                <w:rFonts w:cs="Arial"/>
                <w:bCs/>
                <w:color w:val="000000" w:themeColor="text1"/>
                <w:sz w:val="18"/>
                <w:szCs w:val="18"/>
              </w:rPr>
            </w:pPr>
          </w:p>
          <w:p w14:paraId="2CD83190" w14:textId="77777777" w:rsidR="007A6FD2" w:rsidRPr="00332FEF" w:rsidRDefault="007A6FD2" w:rsidP="007A6FD2">
            <w:pPr>
              <w:jc w:val="both"/>
              <w:rPr>
                <w:rFonts w:cs="Arial"/>
                <w:bCs/>
                <w:color w:val="C45911" w:themeColor="accent2" w:themeShade="BF"/>
                <w:sz w:val="18"/>
                <w:szCs w:val="18"/>
              </w:rPr>
            </w:pPr>
            <w:r w:rsidRPr="00332FEF">
              <w:rPr>
                <w:rFonts w:cs="Arial"/>
                <w:b/>
                <w:bCs/>
                <w:color w:val="C45911" w:themeColor="accent2" w:themeShade="BF"/>
                <w:sz w:val="18"/>
                <w:szCs w:val="18"/>
                <w:u w:val="single"/>
              </w:rPr>
              <w:t>Valoración respuesta:</w:t>
            </w:r>
          </w:p>
          <w:p w14:paraId="7CF23E4C" w14:textId="77777777" w:rsidR="007A6FD2" w:rsidRPr="00332FEF" w:rsidRDefault="007A6FD2" w:rsidP="007A6FD2">
            <w:pPr>
              <w:jc w:val="both"/>
              <w:rPr>
                <w:rFonts w:cs="Arial"/>
                <w:bCs/>
                <w:color w:val="C45911" w:themeColor="accent2" w:themeShade="BF"/>
                <w:sz w:val="18"/>
                <w:szCs w:val="18"/>
              </w:rPr>
            </w:pPr>
          </w:p>
          <w:p w14:paraId="744CD368" w14:textId="46F72AA0" w:rsidR="007A6FD2" w:rsidRPr="00332FEF" w:rsidRDefault="000A05B4" w:rsidP="007A6FD2">
            <w:pPr>
              <w:jc w:val="both"/>
              <w:rPr>
                <w:rFonts w:cs="Arial"/>
                <w:bCs/>
                <w:color w:val="C45911" w:themeColor="accent2" w:themeShade="BF"/>
                <w:sz w:val="18"/>
                <w:szCs w:val="18"/>
              </w:rPr>
            </w:pPr>
            <w:r>
              <w:rPr>
                <w:rFonts w:cs="Arial"/>
                <w:bCs/>
                <w:color w:val="C45911" w:themeColor="accent2" w:themeShade="BF"/>
                <w:sz w:val="18"/>
                <w:szCs w:val="18"/>
              </w:rPr>
              <w:t>Se evidencia matriz de requisitos legales, por lo cual se acepta la respuesta y se retira la observación, sin embargo, es importante que esta matriz sea adoptada por el Sistema de Gestión y Control de la Entidad.</w:t>
            </w:r>
          </w:p>
          <w:p w14:paraId="1F4FAE0A" w14:textId="1EF30971" w:rsidR="007A6FD2" w:rsidRPr="00257EA0" w:rsidRDefault="007A6FD2" w:rsidP="006F6FAA">
            <w:pPr>
              <w:jc w:val="both"/>
              <w:rPr>
                <w:rFonts w:eastAsia="Times New Roman" w:cs="Arial"/>
                <w:color w:val="000000"/>
                <w:sz w:val="18"/>
                <w:szCs w:val="18"/>
                <w:lang w:eastAsia="es-CO"/>
              </w:rPr>
            </w:pPr>
          </w:p>
        </w:tc>
      </w:tr>
      <w:tr w:rsidR="00855E89" w14:paraId="74E85B3A" w14:textId="77777777" w:rsidTr="006F6FAA">
        <w:trPr>
          <w:trHeight w:val="70"/>
        </w:trPr>
        <w:tc>
          <w:tcPr>
            <w:tcW w:w="501" w:type="dxa"/>
            <w:tcBorders>
              <w:top w:val="nil"/>
              <w:left w:val="single" w:sz="4" w:space="0" w:color="auto"/>
              <w:bottom w:val="single" w:sz="4" w:space="0" w:color="auto"/>
              <w:right w:val="single" w:sz="4" w:space="0" w:color="auto"/>
            </w:tcBorders>
            <w:noWrap/>
            <w:vAlign w:val="center"/>
            <w:hideMark/>
          </w:tcPr>
          <w:p w14:paraId="47EAB0A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19</w:t>
            </w:r>
          </w:p>
        </w:tc>
        <w:tc>
          <w:tcPr>
            <w:tcW w:w="1197" w:type="dxa"/>
            <w:tcBorders>
              <w:top w:val="nil"/>
              <w:left w:val="nil"/>
              <w:bottom w:val="single" w:sz="4" w:space="0" w:color="auto"/>
              <w:right w:val="single" w:sz="4" w:space="0" w:color="auto"/>
            </w:tcBorders>
            <w:vAlign w:val="center"/>
            <w:hideMark/>
          </w:tcPr>
          <w:p w14:paraId="1188196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Mecanismos de comunicación</w:t>
            </w:r>
          </w:p>
        </w:tc>
        <w:tc>
          <w:tcPr>
            <w:tcW w:w="2125" w:type="dxa"/>
            <w:tcBorders>
              <w:top w:val="nil"/>
              <w:left w:val="nil"/>
              <w:bottom w:val="single" w:sz="4" w:space="0" w:color="auto"/>
              <w:right w:val="single" w:sz="4" w:space="0" w:color="auto"/>
            </w:tcBorders>
            <w:vAlign w:val="center"/>
            <w:hideMark/>
          </w:tcPr>
          <w:p w14:paraId="2D43BF11"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Disponer de mecanismos eficaces para recibir y responder las comunicaciones internas y externas relativas a la Seguridad y Salud en el Trabajo, como por ejemplo auto reporte de condiciones de trabajo y de salud por parte de los trabajadores o contratistas.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05B490"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44ECB36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47AC68DD"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shd w:val="clear" w:color="auto" w:fill="FFFFFF"/>
            <w:vAlign w:val="center"/>
            <w:hideMark/>
          </w:tcPr>
          <w:p w14:paraId="3C3FC153" w14:textId="77777777" w:rsidR="00855E89" w:rsidRPr="00257EA0" w:rsidRDefault="00855E89" w:rsidP="005823FD">
            <w:pPr>
              <w:jc w:val="both"/>
              <w:rPr>
                <w:rFonts w:eastAsia="Times New Roman" w:cs="Arial"/>
                <w:color w:val="000000"/>
                <w:sz w:val="18"/>
                <w:szCs w:val="18"/>
                <w:lang w:eastAsia="es-CO"/>
              </w:rPr>
            </w:pPr>
            <w:r w:rsidRPr="00257EA0">
              <w:rPr>
                <w:rFonts w:eastAsia="Times New Roman" w:cs="Arial"/>
                <w:color w:val="000000"/>
                <w:sz w:val="18"/>
                <w:szCs w:val="18"/>
                <w:lang w:eastAsia="es-CO"/>
              </w:rPr>
              <w:t xml:space="preserve">La entidad cuenta con el Sistema de Gestión de Documental Orfeo, a través del cual se efectúan operaciones de correspondencia institucional que incluyen comunicaciones internas y externas en materia de Seguridad y Salud en el Trabajo. </w:t>
            </w:r>
          </w:p>
        </w:tc>
      </w:tr>
      <w:tr w:rsidR="00855E89" w14:paraId="28CFFC44" w14:textId="77777777" w:rsidTr="006F6FAA">
        <w:trPr>
          <w:trHeight w:val="1322"/>
        </w:trPr>
        <w:tc>
          <w:tcPr>
            <w:tcW w:w="501" w:type="dxa"/>
            <w:tcBorders>
              <w:top w:val="nil"/>
              <w:left w:val="single" w:sz="4" w:space="0" w:color="auto"/>
              <w:bottom w:val="single" w:sz="4" w:space="0" w:color="auto"/>
              <w:right w:val="single" w:sz="4" w:space="0" w:color="auto"/>
            </w:tcBorders>
            <w:noWrap/>
            <w:vAlign w:val="center"/>
            <w:hideMark/>
          </w:tcPr>
          <w:p w14:paraId="1100A44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20</w:t>
            </w:r>
          </w:p>
        </w:tc>
        <w:tc>
          <w:tcPr>
            <w:tcW w:w="1197" w:type="dxa"/>
            <w:tcBorders>
              <w:top w:val="nil"/>
              <w:left w:val="nil"/>
              <w:bottom w:val="single" w:sz="4" w:space="0" w:color="auto"/>
              <w:right w:val="single" w:sz="4" w:space="0" w:color="auto"/>
            </w:tcBorders>
            <w:vAlign w:val="center"/>
            <w:hideMark/>
          </w:tcPr>
          <w:p w14:paraId="60A9FF8B"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Identificación y evaluación para la adquisición de bienes y servicios</w:t>
            </w:r>
          </w:p>
        </w:tc>
        <w:tc>
          <w:tcPr>
            <w:tcW w:w="2125" w:type="dxa"/>
            <w:tcBorders>
              <w:top w:val="nil"/>
              <w:left w:val="nil"/>
              <w:bottom w:val="single" w:sz="4" w:space="0" w:color="auto"/>
              <w:right w:val="single" w:sz="4" w:space="0" w:color="auto"/>
            </w:tcBorders>
            <w:vAlign w:val="center"/>
            <w:hideMark/>
          </w:tcPr>
          <w:p w14:paraId="74BD5E98"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Establecer un procedimiento para la identificación y evaluación de las especificaciones en SST de las compras y adquisición de productos y servicios.</w:t>
            </w:r>
          </w:p>
        </w:tc>
        <w:tc>
          <w:tcPr>
            <w:tcW w:w="425" w:type="dxa"/>
            <w:tcBorders>
              <w:top w:val="nil"/>
              <w:left w:val="nil"/>
              <w:bottom w:val="single" w:sz="4" w:space="0" w:color="auto"/>
              <w:right w:val="single" w:sz="4" w:space="0" w:color="auto"/>
            </w:tcBorders>
            <w:vAlign w:val="center"/>
            <w:hideMark/>
          </w:tcPr>
          <w:p w14:paraId="1FE2EB0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single" w:sz="4" w:space="0" w:color="auto"/>
              <w:left w:val="single" w:sz="4" w:space="0" w:color="auto"/>
              <w:bottom w:val="single" w:sz="4" w:space="0" w:color="auto"/>
              <w:right w:val="single" w:sz="4" w:space="0" w:color="auto"/>
            </w:tcBorders>
            <w:shd w:val="clear" w:color="auto" w:fill="FF33CC"/>
            <w:vAlign w:val="center"/>
            <w:hideMark/>
          </w:tcPr>
          <w:p w14:paraId="5F5F1E1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5F13560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shd w:val="clear" w:color="auto" w:fill="FFFFFF"/>
            <w:vAlign w:val="center"/>
            <w:hideMark/>
          </w:tcPr>
          <w:p w14:paraId="03D8A21E" w14:textId="5E209B96" w:rsidR="00855E89" w:rsidRPr="00257EA0" w:rsidRDefault="006F6FAA" w:rsidP="005823FD">
            <w:pPr>
              <w:jc w:val="both"/>
              <w:rPr>
                <w:rFonts w:eastAsia="Times New Roman" w:cs="Arial"/>
                <w:color w:val="000000"/>
                <w:sz w:val="18"/>
                <w:szCs w:val="18"/>
                <w:lang w:eastAsia="es-CO"/>
              </w:rPr>
            </w:pPr>
            <w:r>
              <w:rPr>
                <w:rFonts w:eastAsia="Times New Roman" w:cs="Arial"/>
                <w:color w:val="000000"/>
                <w:sz w:val="18"/>
                <w:szCs w:val="18"/>
                <w:lang w:eastAsia="es-CO"/>
              </w:rPr>
              <w:t>L</w:t>
            </w:r>
            <w:r w:rsidR="007100DD" w:rsidRPr="00257EA0">
              <w:rPr>
                <w:rFonts w:eastAsia="Times New Roman" w:cs="Arial"/>
                <w:color w:val="000000"/>
                <w:sz w:val="18"/>
                <w:szCs w:val="18"/>
                <w:lang w:eastAsia="es-CO"/>
              </w:rPr>
              <w:t xml:space="preserve">a entidad no ha establecido </w:t>
            </w:r>
            <w:r w:rsidR="00433780" w:rsidRPr="00433780">
              <w:rPr>
                <w:rFonts w:eastAsia="Times New Roman" w:cs="Arial"/>
                <w:color w:val="000000"/>
                <w:sz w:val="18"/>
                <w:szCs w:val="18"/>
                <w:lang w:eastAsia="es-CO"/>
              </w:rPr>
              <w:t>lineamiento,</w:t>
            </w:r>
            <w:r w:rsidR="00433780">
              <w:rPr>
                <w:rFonts w:eastAsia="Times New Roman" w:cs="Arial"/>
                <w:color w:val="000000"/>
                <w:sz w:val="18"/>
                <w:szCs w:val="18"/>
                <w:lang w:eastAsia="es-CO"/>
              </w:rPr>
              <w:t xml:space="preserve"> </w:t>
            </w:r>
            <w:r w:rsidR="00433780" w:rsidRPr="00433780">
              <w:rPr>
                <w:rFonts w:eastAsia="Times New Roman" w:cs="Arial"/>
                <w:color w:val="000000"/>
                <w:sz w:val="18"/>
                <w:szCs w:val="18"/>
                <w:lang w:eastAsia="es-CO"/>
              </w:rPr>
              <w:t>procedimiento, instructivo</w:t>
            </w:r>
            <w:r w:rsidR="00433780">
              <w:rPr>
                <w:rFonts w:eastAsia="Times New Roman" w:cs="Arial"/>
                <w:color w:val="000000"/>
                <w:sz w:val="18"/>
                <w:szCs w:val="18"/>
                <w:lang w:eastAsia="es-CO"/>
              </w:rPr>
              <w:t xml:space="preserve"> u otro,</w:t>
            </w:r>
            <w:r w:rsidR="00433780" w:rsidRPr="00433780">
              <w:rPr>
                <w:rFonts w:eastAsia="Times New Roman" w:cs="Arial"/>
                <w:color w:val="000000"/>
                <w:sz w:val="18"/>
                <w:szCs w:val="18"/>
                <w:lang w:eastAsia="es-CO"/>
              </w:rPr>
              <w:t xml:space="preserve"> </w:t>
            </w:r>
            <w:r w:rsidR="007100DD" w:rsidRPr="00257EA0">
              <w:rPr>
                <w:rFonts w:eastAsia="Times New Roman" w:cs="Arial"/>
                <w:color w:val="000000"/>
                <w:sz w:val="18"/>
                <w:szCs w:val="18"/>
                <w:lang w:eastAsia="es-CO"/>
              </w:rPr>
              <w:t xml:space="preserve">para la identificación y evaluación </w:t>
            </w:r>
            <w:r w:rsidR="007D79EE" w:rsidRPr="00257EA0">
              <w:rPr>
                <w:rFonts w:eastAsia="Times New Roman" w:cs="Arial"/>
                <w:color w:val="000000"/>
                <w:sz w:val="18"/>
                <w:szCs w:val="18"/>
                <w:lang w:eastAsia="es-CO"/>
              </w:rPr>
              <w:t xml:space="preserve">de las especificaciones en SST de las compras y adquisición de productos y servicios que adquiere la entidad. </w:t>
            </w:r>
          </w:p>
        </w:tc>
      </w:tr>
      <w:tr w:rsidR="00855E89" w14:paraId="214F65A3" w14:textId="77777777" w:rsidTr="006F6FAA">
        <w:trPr>
          <w:trHeight w:val="1062"/>
        </w:trPr>
        <w:tc>
          <w:tcPr>
            <w:tcW w:w="501" w:type="dxa"/>
            <w:tcBorders>
              <w:top w:val="nil"/>
              <w:left w:val="single" w:sz="4" w:space="0" w:color="auto"/>
              <w:bottom w:val="single" w:sz="4" w:space="0" w:color="auto"/>
              <w:right w:val="single" w:sz="4" w:space="0" w:color="auto"/>
            </w:tcBorders>
            <w:noWrap/>
            <w:vAlign w:val="center"/>
            <w:hideMark/>
          </w:tcPr>
          <w:p w14:paraId="4E0D8C5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21</w:t>
            </w:r>
          </w:p>
        </w:tc>
        <w:tc>
          <w:tcPr>
            <w:tcW w:w="1197" w:type="dxa"/>
            <w:tcBorders>
              <w:top w:val="nil"/>
              <w:left w:val="nil"/>
              <w:bottom w:val="single" w:sz="4" w:space="0" w:color="auto"/>
              <w:right w:val="single" w:sz="4" w:space="0" w:color="auto"/>
            </w:tcBorders>
            <w:vAlign w:val="center"/>
            <w:hideMark/>
          </w:tcPr>
          <w:p w14:paraId="78CE35C1"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Evaluación y selección de proveedores y contratistas</w:t>
            </w:r>
          </w:p>
        </w:tc>
        <w:tc>
          <w:tcPr>
            <w:tcW w:w="2125" w:type="dxa"/>
            <w:tcBorders>
              <w:top w:val="nil"/>
              <w:left w:val="nil"/>
              <w:bottom w:val="single" w:sz="4" w:space="0" w:color="auto"/>
              <w:right w:val="single" w:sz="4" w:space="0" w:color="auto"/>
            </w:tcBorders>
            <w:vAlign w:val="center"/>
            <w:hideMark/>
          </w:tcPr>
          <w:p w14:paraId="19F11DE2"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Establecer los aspectos de SST que podrá tener en cuenta la empresa en la evaluación y selección de proveedores y contratistas.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428D0"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6A6E98DD"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2FEB464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shd w:val="clear" w:color="auto" w:fill="FFFFFF"/>
            <w:vAlign w:val="center"/>
            <w:hideMark/>
          </w:tcPr>
          <w:p w14:paraId="6FF4E704" w14:textId="3AA90D92" w:rsidR="00A609A9" w:rsidRDefault="006F6FAA" w:rsidP="005823FD">
            <w:pPr>
              <w:jc w:val="both"/>
              <w:rPr>
                <w:rFonts w:eastAsia="Times New Roman" w:cs="Arial"/>
                <w:color w:val="000000"/>
                <w:sz w:val="18"/>
                <w:szCs w:val="18"/>
                <w:lang w:eastAsia="es-CO"/>
              </w:rPr>
            </w:pPr>
            <w:r>
              <w:rPr>
                <w:rFonts w:eastAsia="Times New Roman" w:cs="Arial"/>
                <w:color w:val="000000"/>
                <w:sz w:val="18"/>
                <w:szCs w:val="18"/>
                <w:lang w:eastAsia="es-CO"/>
              </w:rPr>
              <w:t>D</w:t>
            </w:r>
            <w:r w:rsidR="00A63236">
              <w:rPr>
                <w:rFonts w:eastAsia="Times New Roman" w:cs="Arial"/>
                <w:color w:val="000000"/>
                <w:sz w:val="18"/>
                <w:szCs w:val="18"/>
                <w:lang w:eastAsia="es-CO"/>
              </w:rPr>
              <w:t>e acuerdo a la información remitida por el proceso</w:t>
            </w:r>
            <w:r>
              <w:rPr>
                <w:rFonts w:eastAsia="Times New Roman" w:cs="Arial"/>
                <w:color w:val="000000"/>
                <w:sz w:val="18"/>
                <w:szCs w:val="18"/>
                <w:lang w:eastAsia="es-CO"/>
              </w:rPr>
              <w:t>,</w:t>
            </w:r>
            <w:r w:rsidR="00A609A9">
              <w:rPr>
                <w:rFonts w:eastAsia="Times New Roman" w:cs="Arial"/>
                <w:color w:val="000000"/>
                <w:sz w:val="18"/>
                <w:szCs w:val="18"/>
                <w:lang w:eastAsia="es-CO"/>
              </w:rPr>
              <w:t xml:space="preserve"> se evidenció que  la entidad incluyó en los Estudios Previos de los Contratos 369-2021, cuyo objeto corresponde a  prestar servicios de seguridad y vigilancia, así como el contrato 324-2021</w:t>
            </w:r>
            <w:r>
              <w:rPr>
                <w:rFonts w:eastAsia="Times New Roman" w:cs="Arial"/>
                <w:color w:val="000000"/>
                <w:sz w:val="18"/>
                <w:szCs w:val="18"/>
                <w:lang w:eastAsia="es-CO"/>
              </w:rPr>
              <w:t>, cuyo</w:t>
            </w:r>
            <w:r w:rsidR="00A609A9">
              <w:rPr>
                <w:rFonts w:eastAsia="Times New Roman" w:cs="Arial"/>
                <w:color w:val="000000"/>
                <w:sz w:val="18"/>
                <w:szCs w:val="18"/>
                <w:lang w:eastAsia="es-CO"/>
              </w:rPr>
              <w:t xml:space="preserve"> objeto guarda relación con prestar el servicio integral de aseo, cafetería y fumigación, incluidos para las sedes del IDPC, </w:t>
            </w:r>
            <w:r w:rsidR="002F4597">
              <w:rPr>
                <w:rFonts w:eastAsia="Times New Roman" w:cs="Arial"/>
                <w:color w:val="000000"/>
                <w:sz w:val="18"/>
                <w:szCs w:val="18"/>
                <w:lang w:eastAsia="es-CO"/>
              </w:rPr>
              <w:t>los precitados aspectos.</w:t>
            </w:r>
          </w:p>
        </w:tc>
      </w:tr>
      <w:tr w:rsidR="00855E89" w14:paraId="5ACF9F1B" w14:textId="77777777" w:rsidTr="006F6FAA">
        <w:trPr>
          <w:trHeight w:val="1008"/>
        </w:trPr>
        <w:tc>
          <w:tcPr>
            <w:tcW w:w="501" w:type="dxa"/>
            <w:tcBorders>
              <w:top w:val="nil"/>
              <w:left w:val="single" w:sz="4" w:space="0" w:color="auto"/>
              <w:bottom w:val="single" w:sz="4" w:space="0" w:color="auto"/>
              <w:right w:val="single" w:sz="4" w:space="0" w:color="auto"/>
            </w:tcBorders>
            <w:noWrap/>
            <w:vAlign w:val="center"/>
            <w:hideMark/>
          </w:tcPr>
          <w:p w14:paraId="7DFAE85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22</w:t>
            </w:r>
          </w:p>
        </w:tc>
        <w:tc>
          <w:tcPr>
            <w:tcW w:w="1197" w:type="dxa"/>
            <w:tcBorders>
              <w:top w:val="nil"/>
              <w:left w:val="nil"/>
              <w:bottom w:val="single" w:sz="4" w:space="0" w:color="auto"/>
              <w:right w:val="single" w:sz="4" w:space="0" w:color="auto"/>
            </w:tcBorders>
            <w:vAlign w:val="center"/>
            <w:hideMark/>
          </w:tcPr>
          <w:p w14:paraId="1DAF5DEB"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Gestión del cambio</w:t>
            </w:r>
          </w:p>
        </w:tc>
        <w:tc>
          <w:tcPr>
            <w:tcW w:w="2125" w:type="dxa"/>
            <w:tcBorders>
              <w:top w:val="nil"/>
              <w:left w:val="nil"/>
              <w:bottom w:val="single" w:sz="4" w:space="0" w:color="auto"/>
              <w:right w:val="single" w:sz="4" w:space="0" w:color="auto"/>
            </w:tcBorders>
            <w:vAlign w:val="center"/>
            <w:hideMark/>
          </w:tcPr>
          <w:p w14:paraId="6BB2C8D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Disponer de un procedimiento para evaluar el impacto sobre la Seguridad y Salud en el Trabajo que se pueda generar por cambios internos o externos.</w:t>
            </w:r>
          </w:p>
        </w:tc>
        <w:tc>
          <w:tcPr>
            <w:tcW w:w="425" w:type="dxa"/>
            <w:tcBorders>
              <w:top w:val="nil"/>
              <w:left w:val="nil"/>
              <w:bottom w:val="single" w:sz="4" w:space="0" w:color="auto"/>
              <w:right w:val="single" w:sz="4" w:space="0" w:color="auto"/>
            </w:tcBorders>
            <w:vAlign w:val="center"/>
            <w:hideMark/>
          </w:tcPr>
          <w:p w14:paraId="44CF394B"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single" w:sz="4" w:space="0" w:color="auto"/>
              <w:left w:val="single" w:sz="4" w:space="0" w:color="auto"/>
              <w:bottom w:val="single" w:sz="4" w:space="0" w:color="auto"/>
              <w:right w:val="single" w:sz="4" w:space="0" w:color="auto"/>
            </w:tcBorders>
            <w:shd w:val="clear" w:color="auto" w:fill="FF33CC"/>
            <w:vAlign w:val="center"/>
            <w:hideMark/>
          </w:tcPr>
          <w:p w14:paraId="5CD5C8C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1084BF5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shd w:val="clear" w:color="auto" w:fill="FFFFFF"/>
            <w:vAlign w:val="center"/>
            <w:hideMark/>
          </w:tcPr>
          <w:p w14:paraId="4FADD4F5" w14:textId="31230E50" w:rsidR="00855E89" w:rsidRDefault="00855E89" w:rsidP="006F6FAA">
            <w:pPr>
              <w:jc w:val="both"/>
              <w:rPr>
                <w:rFonts w:eastAsia="Times New Roman" w:cs="Arial"/>
                <w:color w:val="000000"/>
                <w:sz w:val="18"/>
                <w:szCs w:val="18"/>
                <w:lang w:eastAsia="es-CO"/>
              </w:rPr>
            </w:pPr>
            <w:r>
              <w:rPr>
                <w:rFonts w:eastAsia="Times New Roman" w:cs="Arial"/>
                <w:color w:val="000000"/>
                <w:sz w:val="18"/>
                <w:szCs w:val="18"/>
                <w:lang w:eastAsia="es-CO"/>
              </w:rPr>
              <w:t>El Instituto no cuenta con procedimiento de gestión del cambio para evaluar el impacto sobre la SST que se pueda genera</w:t>
            </w:r>
            <w:r w:rsidR="00720A7A">
              <w:rPr>
                <w:rFonts w:eastAsia="Times New Roman" w:cs="Arial"/>
                <w:color w:val="000000"/>
                <w:sz w:val="18"/>
                <w:szCs w:val="18"/>
                <w:lang w:eastAsia="es-CO"/>
              </w:rPr>
              <w:t>r</w:t>
            </w:r>
            <w:r>
              <w:rPr>
                <w:rFonts w:eastAsia="Times New Roman" w:cs="Arial"/>
                <w:color w:val="000000"/>
                <w:sz w:val="18"/>
                <w:szCs w:val="18"/>
                <w:lang w:eastAsia="es-CO"/>
              </w:rPr>
              <w:t xml:space="preserve"> por cambios internos </w:t>
            </w:r>
            <w:r w:rsidR="00C003BA">
              <w:rPr>
                <w:rFonts w:eastAsia="Times New Roman" w:cs="Arial"/>
                <w:color w:val="000000"/>
                <w:sz w:val="18"/>
                <w:szCs w:val="18"/>
                <w:lang w:eastAsia="es-CO"/>
              </w:rPr>
              <w:t xml:space="preserve">o </w:t>
            </w:r>
            <w:r>
              <w:rPr>
                <w:rFonts w:eastAsia="Times New Roman" w:cs="Arial"/>
                <w:color w:val="000000"/>
                <w:sz w:val="18"/>
                <w:szCs w:val="18"/>
                <w:lang w:eastAsia="es-CO"/>
              </w:rPr>
              <w:t>externos, tal como lo dispone</w:t>
            </w:r>
            <w:r w:rsidR="006F6FAA">
              <w:rPr>
                <w:rFonts w:eastAsia="Times New Roman" w:cs="Arial"/>
                <w:color w:val="000000"/>
                <w:sz w:val="18"/>
                <w:szCs w:val="18"/>
                <w:lang w:eastAsia="es-CO"/>
              </w:rPr>
              <w:t xml:space="preserve"> el Decreto 1072 de 2015 en su </w:t>
            </w:r>
            <w:r>
              <w:rPr>
                <w:rFonts w:eastAsia="Times New Roman" w:cs="Arial"/>
                <w:color w:val="000000"/>
                <w:sz w:val="18"/>
                <w:szCs w:val="18"/>
                <w:lang w:eastAsia="es-CO"/>
              </w:rPr>
              <w:t xml:space="preserve">Artículo. 2.2.4.6.26. </w:t>
            </w:r>
          </w:p>
        </w:tc>
      </w:tr>
      <w:tr w:rsidR="00855E89" w14:paraId="20FC9A93" w14:textId="77777777" w:rsidTr="0056727F">
        <w:trPr>
          <w:trHeight w:val="1837"/>
        </w:trPr>
        <w:tc>
          <w:tcPr>
            <w:tcW w:w="501" w:type="dxa"/>
            <w:tcBorders>
              <w:top w:val="nil"/>
              <w:left w:val="single" w:sz="4" w:space="0" w:color="auto"/>
              <w:bottom w:val="single" w:sz="4" w:space="0" w:color="auto"/>
              <w:right w:val="single" w:sz="4" w:space="0" w:color="auto"/>
            </w:tcBorders>
            <w:noWrap/>
            <w:vAlign w:val="center"/>
            <w:hideMark/>
          </w:tcPr>
          <w:p w14:paraId="6A17C26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23</w:t>
            </w:r>
          </w:p>
        </w:tc>
        <w:tc>
          <w:tcPr>
            <w:tcW w:w="1197" w:type="dxa"/>
            <w:tcBorders>
              <w:top w:val="nil"/>
              <w:left w:val="nil"/>
              <w:bottom w:val="single" w:sz="4" w:space="0" w:color="auto"/>
              <w:right w:val="single" w:sz="4" w:space="0" w:color="auto"/>
            </w:tcBorders>
            <w:vAlign w:val="center"/>
            <w:hideMark/>
          </w:tcPr>
          <w:p w14:paraId="2C8A8D7D"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Descripción sociodemográfica y Diagnóstico de condiciones de salud de los trabajadores</w:t>
            </w:r>
          </w:p>
        </w:tc>
        <w:tc>
          <w:tcPr>
            <w:tcW w:w="2125" w:type="dxa"/>
            <w:tcBorders>
              <w:top w:val="nil"/>
              <w:left w:val="nil"/>
              <w:bottom w:val="single" w:sz="4" w:space="0" w:color="auto"/>
              <w:right w:val="single" w:sz="4" w:space="0" w:color="auto"/>
            </w:tcBorders>
            <w:vAlign w:val="center"/>
            <w:hideMark/>
          </w:tcPr>
          <w:p w14:paraId="5A62CF99"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Recolectar la siguientes información actualizada de todos los trabajadores del último año: la descripción socio demográfica de los trabajadores (edad, sexo, escolaridad, estado civil) y el diagnóstico de condiciones de salud que incluya la caracterización de sus condiciones de salud, la evaluación y análisis de las estadísticas sobre la salud de los trabajadores tanto de origen laboral como común y los resultados de las evaluaciones médicas ocupacionales.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C2FC9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22612F2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055AE68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shd w:val="clear" w:color="auto" w:fill="FFFFFF"/>
            <w:vAlign w:val="center"/>
            <w:hideMark/>
          </w:tcPr>
          <w:p w14:paraId="0B499598"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Se evidenció  que la entidad cuenta con el documento Informe de condiciones de Salud y Seguridad en el trabajo para la vigencia 2020, el cual contiene la descripción sociodemográfica, así como un diagnóstico de las condiciones de salud de los trabajadores del Instituto que se encuentran en los términos que estipula el criterio establecido en la Resolución 0312 de 2019 en cuanto a los aspectos desarrollados en cada uno de ellos. </w:t>
            </w:r>
          </w:p>
        </w:tc>
      </w:tr>
      <w:tr w:rsidR="00855E89" w14:paraId="11B76868" w14:textId="77777777" w:rsidTr="0056727F">
        <w:trPr>
          <w:trHeight w:val="778"/>
        </w:trPr>
        <w:tc>
          <w:tcPr>
            <w:tcW w:w="501" w:type="dxa"/>
            <w:tcBorders>
              <w:top w:val="nil"/>
              <w:left w:val="single" w:sz="4" w:space="0" w:color="auto"/>
              <w:bottom w:val="single" w:sz="4" w:space="0" w:color="auto"/>
              <w:right w:val="single" w:sz="4" w:space="0" w:color="auto"/>
            </w:tcBorders>
            <w:noWrap/>
            <w:vAlign w:val="center"/>
            <w:hideMark/>
          </w:tcPr>
          <w:p w14:paraId="15C2AF4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24</w:t>
            </w:r>
          </w:p>
        </w:tc>
        <w:tc>
          <w:tcPr>
            <w:tcW w:w="1197" w:type="dxa"/>
            <w:tcBorders>
              <w:top w:val="nil"/>
              <w:left w:val="nil"/>
              <w:bottom w:val="single" w:sz="4" w:space="0" w:color="auto"/>
              <w:right w:val="single" w:sz="4" w:space="0" w:color="auto"/>
            </w:tcBorders>
            <w:vAlign w:val="center"/>
            <w:hideMark/>
          </w:tcPr>
          <w:p w14:paraId="68CB0145"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Actividades de medicina del trabajo y de prevención y promoción de la Salud</w:t>
            </w:r>
          </w:p>
        </w:tc>
        <w:tc>
          <w:tcPr>
            <w:tcW w:w="2125" w:type="dxa"/>
            <w:tcBorders>
              <w:top w:val="nil"/>
              <w:left w:val="nil"/>
              <w:bottom w:val="single" w:sz="4" w:space="0" w:color="auto"/>
              <w:right w:val="single" w:sz="4" w:space="0" w:color="auto"/>
            </w:tcBorders>
            <w:vAlign w:val="center"/>
            <w:hideMark/>
          </w:tcPr>
          <w:p w14:paraId="4EFCA309"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Desarrollar las actividades de medicina del trabajo, prevención y promoción de la salud y programas de vigilancia epidemiológica requeridos, de conformidad con las prioridades identificadas en el diagnóstico de condiciones de salud y con los peligros/riesgos prioritarios.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076A7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308CE53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28419A50"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77C9BF28" w14:textId="546DCDD4" w:rsidR="00855E89" w:rsidRDefault="00855E89" w:rsidP="00720A7A">
            <w:pPr>
              <w:jc w:val="both"/>
              <w:rPr>
                <w:rFonts w:eastAsia="Times New Roman" w:cs="Arial"/>
                <w:color w:val="000000"/>
                <w:sz w:val="18"/>
                <w:szCs w:val="18"/>
                <w:lang w:eastAsia="es-CO"/>
              </w:rPr>
            </w:pPr>
            <w:r>
              <w:rPr>
                <w:rFonts w:eastAsia="Times New Roman" w:cs="Arial"/>
                <w:color w:val="000000"/>
                <w:sz w:val="18"/>
                <w:szCs w:val="18"/>
                <w:lang w:eastAsia="es-CO"/>
              </w:rPr>
              <w:t>Se evidencia el desarrollo de actividades  de medicina del trabajo, promoción y prevención y los programas de vigilancia epidemiológica, de conformidad con las prioridades que se identificaron con base en los resultados del diagnóstico de las condiciones de salud y los peligros/ riesgos de intervención prioritarios.</w:t>
            </w:r>
          </w:p>
        </w:tc>
      </w:tr>
      <w:tr w:rsidR="00855E89" w14:paraId="037DBFAB" w14:textId="77777777" w:rsidTr="006F6FAA">
        <w:trPr>
          <w:trHeight w:val="562"/>
        </w:trPr>
        <w:tc>
          <w:tcPr>
            <w:tcW w:w="501" w:type="dxa"/>
            <w:tcBorders>
              <w:top w:val="nil"/>
              <w:left w:val="single" w:sz="4" w:space="0" w:color="auto"/>
              <w:bottom w:val="single" w:sz="4" w:space="0" w:color="auto"/>
              <w:right w:val="single" w:sz="4" w:space="0" w:color="auto"/>
            </w:tcBorders>
            <w:noWrap/>
            <w:vAlign w:val="center"/>
            <w:hideMark/>
          </w:tcPr>
          <w:p w14:paraId="442D0F75"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25</w:t>
            </w:r>
          </w:p>
        </w:tc>
        <w:tc>
          <w:tcPr>
            <w:tcW w:w="1197" w:type="dxa"/>
            <w:tcBorders>
              <w:top w:val="nil"/>
              <w:left w:val="nil"/>
              <w:bottom w:val="single" w:sz="4" w:space="0" w:color="auto"/>
              <w:right w:val="single" w:sz="4" w:space="0" w:color="auto"/>
            </w:tcBorders>
            <w:vAlign w:val="center"/>
            <w:hideMark/>
          </w:tcPr>
          <w:p w14:paraId="0FB6E5C1"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Perfiles de cargos</w:t>
            </w:r>
          </w:p>
        </w:tc>
        <w:tc>
          <w:tcPr>
            <w:tcW w:w="2125" w:type="dxa"/>
            <w:tcBorders>
              <w:top w:val="nil"/>
              <w:left w:val="nil"/>
              <w:bottom w:val="single" w:sz="4" w:space="0" w:color="auto"/>
              <w:right w:val="single" w:sz="4" w:space="0" w:color="auto"/>
            </w:tcBorders>
            <w:vAlign w:val="center"/>
            <w:hideMark/>
          </w:tcPr>
          <w:p w14:paraId="12B60D9D" w14:textId="77777777" w:rsidR="00281AD1" w:rsidRDefault="00281AD1" w:rsidP="005823FD">
            <w:pPr>
              <w:jc w:val="both"/>
              <w:rPr>
                <w:rFonts w:eastAsia="Times New Roman" w:cs="Arial"/>
                <w:color w:val="000000"/>
                <w:sz w:val="18"/>
                <w:szCs w:val="18"/>
                <w:lang w:eastAsia="es-CO"/>
              </w:rPr>
            </w:pPr>
          </w:p>
          <w:p w14:paraId="6D34EF50"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Informar al médico que realiza las evaluaciones ocupacionales los perfiles de cargos con una descripción de las tareas y el medio en el cual se desarrollará la labor respectiva.</w:t>
            </w:r>
          </w:p>
          <w:p w14:paraId="7698E651" w14:textId="77777777" w:rsidR="00281AD1" w:rsidRDefault="00281AD1" w:rsidP="005823FD">
            <w:pPr>
              <w:jc w:val="both"/>
              <w:rPr>
                <w:rFonts w:eastAsia="Times New Roman" w:cs="Arial"/>
                <w:color w:val="000000"/>
                <w:sz w:val="18"/>
                <w:szCs w:val="18"/>
                <w:lang w:eastAsia="es-CO"/>
              </w:rPr>
            </w:pP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C89D05" w14:textId="367D479A" w:rsidR="00855E89" w:rsidRDefault="006F6FAA"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453CC2B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4707215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shd w:val="clear" w:color="auto" w:fill="FFFFFF"/>
            <w:vAlign w:val="center"/>
            <w:hideMark/>
          </w:tcPr>
          <w:p w14:paraId="779753FB"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Se evidenció la remisión, a la entidad encargada de realizar las evaluaciones ocupacionales, de los soportes documentales de los perfiles de los cargos, así como la descripción de las tareas y del medio en el cual las desarrollaran los trabajadores del IDPC, mediante correo electrónico de fecha 22 de septiembre de 2020. </w:t>
            </w:r>
          </w:p>
        </w:tc>
      </w:tr>
      <w:tr w:rsidR="00855E89" w14:paraId="70ABAB50" w14:textId="77777777" w:rsidTr="0056727F">
        <w:trPr>
          <w:trHeight w:val="765"/>
        </w:trPr>
        <w:tc>
          <w:tcPr>
            <w:tcW w:w="501" w:type="dxa"/>
            <w:vMerge w:val="restart"/>
            <w:tcBorders>
              <w:top w:val="nil"/>
              <w:left w:val="single" w:sz="4" w:space="0" w:color="auto"/>
              <w:bottom w:val="single" w:sz="4" w:space="0" w:color="auto"/>
              <w:right w:val="single" w:sz="4" w:space="0" w:color="auto"/>
            </w:tcBorders>
            <w:noWrap/>
            <w:vAlign w:val="center"/>
            <w:hideMark/>
          </w:tcPr>
          <w:p w14:paraId="0A2EC3C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26</w:t>
            </w:r>
          </w:p>
        </w:tc>
        <w:tc>
          <w:tcPr>
            <w:tcW w:w="1197" w:type="dxa"/>
            <w:vMerge w:val="restart"/>
            <w:tcBorders>
              <w:top w:val="nil"/>
              <w:left w:val="single" w:sz="4" w:space="0" w:color="auto"/>
              <w:bottom w:val="single" w:sz="4" w:space="0" w:color="auto"/>
              <w:right w:val="single" w:sz="4" w:space="0" w:color="auto"/>
            </w:tcBorders>
            <w:vAlign w:val="center"/>
            <w:hideMark/>
          </w:tcPr>
          <w:p w14:paraId="3F19C67E"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Evaluaciones médicas ocupacionales</w:t>
            </w:r>
          </w:p>
        </w:tc>
        <w:tc>
          <w:tcPr>
            <w:tcW w:w="2125" w:type="dxa"/>
            <w:tcBorders>
              <w:top w:val="nil"/>
              <w:left w:val="nil"/>
              <w:bottom w:val="single" w:sz="4" w:space="0" w:color="auto"/>
              <w:right w:val="single" w:sz="4" w:space="0" w:color="auto"/>
            </w:tcBorders>
            <w:vAlign w:val="center"/>
            <w:hideMark/>
          </w:tcPr>
          <w:p w14:paraId="5AE0ACC2"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Realizar las evaluaciones médicas de acuerdo con la normatividad y los peligros/riesgos a los cuales se encuentre expuesto el trabajador.</w:t>
            </w:r>
          </w:p>
        </w:tc>
        <w:tc>
          <w:tcPr>
            <w:tcW w:w="425" w:type="dxa"/>
            <w:vMerge w:val="restart"/>
            <w:tcBorders>
              <w:top w:val="single" w:sz="4" w:space="0" w:color="auto"/>
              <w:left w:val="single" w:sz="4" w:space="0" w:color="auto"/>
              <w:bottom w:val="nil"/>
              <w:right w:val="single" w:sz="4" w:space="0" w:color="auto"/>
            </w:tcBorders>
            <w:shd w:val="clear" w:color="auto" w:fill="92D050"/>
            <w:vAlign w:val="center"/>
            <w:hideMark/>
          </w:tcPr>
          <w:p w14:paraId="78507846"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vMerge w:val="restart"/>
            <w:tcBorders>
              <w:top w:val="nil"/>
              <w:left w:val="single" w:sz="4" w:space="0" w:color="auto"/>
              <w:bottom w:val="single" w:sz="4" w:space="0" w:color="000000"/>
              <w:right w:val="single" w:sz="4" w:space="0" w:color="auto"/>
            </w:tcBorders>
            <w:vAlign w:val="center"/>
            <w:hideMark/>
          </w:tcPr>
          <w:p w14:paraId="4223018D"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vMerge w:val="restart"/>
            <w:tcBorders>
              <w:top w:val="nil"/>
              <w:left w:val="single" w:sz="4" w:space="0" w:color="auto"/>
              <w:bottom w:val="single" w:sz="4" w:space="0" w:color="000000"/>
              <w:right w:val="single" w:sz="4" w:space="0" w:color="auto"/>
            </w:tcBorders>
            <w:vAlign w:val="center"/>
            <w:hideMark/>
          </w:tcPr>
          <w:p w14:paraId="53FF5C4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vMerge w:val="restart"/>
            <w:tcBorders>
              <w:top w:val="nil"/>
              <w:left w:val="single" w:sz="4" w:space="0" w:color="auto"/>
              <w:bottom w:val="single" w:sz="4" w:space="0" w:color="000000"/>
              <w:right w:val="single" w:sz="4" w:space="0" w:color="auto"/>
            </w:tcBorders>
            <w:vAlign w:val="center"/>
            <w:hideMark/>
          </w:tcPr>
          <w:p w14:paraId="0683283F"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La entidad cuenta con soportes de la realización de las evaluaciones médicas correspondientes, así como con un documento denominado Profesiograma que registra la definición, por parte de la entidad, de la frecuencia de las evaluaciones médicas periódicas. Por otra parte se evidenció la remisión de los resultados de las evaluaciones realizadas por la IPS MEDISHI S.A.S., a los trabajadores de la entidad.</w:t>
            </w:r>
          </w:p>
        </w:tc>
      </w:tr>
      <w:tr w:rsidR="00855E89" w14:paraId="0AF2C07C" w14:textId="77777777" w:rsidTr="0056727F">
        <w:trPr>
          <w:trHeight w:val="1275"/>
        </w:trPr>
        <w:tc>
          <w:tcPr>
            <w:tcW w:w="501" w:type="dxa"/>
            <w:vMerge/>
            <w:tcBorders>
              <w:top w:val="nil"/>
              <w:left w:val="single" w:sz="4" w:space="0" w:color="auto"/>
              <w:bottom w:val="single" w:sz="4" w:space="0" w:color="auto"/>
              <w:right w:val="single" w:sz="4" w:space="0" w:color="auto"/>
            </w:tcBorders>
            <w:vAlign w:val="center"/>
            <w:hideMark/>
          </w:tcPr>
          <w:p w14:paraId="04D7FF46"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6D68C06C"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66AADE9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Definir la frecuencia de las evaluaciones médicas ocupacionales periódicas según tipo, magnitud, frecuencia de exposición a cada peligro, el estado de salud del trabajador, las recomendaciones de los sistemas de vigilancia epidemiológica y la legislación vigente.</w:t>
            </w:r>
          </w:p>
        </w:tc>
        <w:tc>
          <w:tcPr>
            <w:tcW w:w="425" w:type="dxa"/>
            <w:vMerge/>
            <w:tcBorders>
              <w:top w:val="single" w:sz="4" w:space="0" w:color="auto"/>
              <w:left w:val="single" w:sz="4" w:space="0" w:color="auto"/>
              <w:bottom w:val="nil"/>
              <w:right w:val="single" w:sz="4" w:space="0" w:color="auto"/>
            </w:tcBorders>
            <w:vAlign w:val="center"/>
            <w:hideMark/>
          </w:tcPr>
          <w:p w14:paraId="4429AA9C"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0D82EA28"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725DBEF2"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11732F85" w14:textId="77777777" w:rsidR="00855E89" w:rsidRDefault="00855E89" w:rsidP="005823FD">
            <w:pPr>
              <w:rPr>
                <w:rFonts w:eastAsia="Times New Roman" w:cs="Arial"/>
                <w:color w:val="000000"/>
                <w:sz w:val="18"/>
                <w:szCs w:val="18"/>
                <w:lang w:eastAsia="es-CO"/>
              </w:rPr>
            </w:pPr>
          </w:p>
        </w:tc>
      </w:tr>
      <w:tr w:rsidR="00855E89" w14:paraId="6168C88D" w14:textId="77777777" w:rsidTr="0056727F">
        <w:trPr>
          <w:trHeight w:val="765"/>
        </w:trPr>
        <w:tc>
          <w:tcPr>
            <w:tcW w:w="501" w:type="dxa"/>
            <w:vMerge/>
            <w:tcBorders>
              <w:top w:val="nil"/>
              <w:left w:val="single" w:sz="4" w:space="0" w:color="auto"/>
              <w:bottom w:val="single" w:sz="4" w:space="0" w:color="auto"/>
              <w:right w:val="single" w:sz="4" w:space="0" w:color="auto"/>
            </w:tcBorders>
            <w:vAlign w:val="center"/>
            <w:hideMark/>
          </w:tcPr>
          <w:p w14:paraId="1DCF0D3F"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2B3BE635"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33FB3B3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Comunicar por escrito al trabajador los resultados de las evaluaciones médicas ocupacionales los cuales reposarán en su historia médica.</w:t>
            </w:r>
          </w:p>
        </w:tc>
        <w:tc>
          <w:tcPr>
            <w:tcW w:w="425" w:type="dxa"/>
            <w:vMerge/>
            <w:tcBorders>
              <w:top w:val="single" w:sz="4" w:space="0" w:color="auto"/>
              <w:left w:val="single" w:sz="4" w:space="0" w:color="auto"/>
              <w:bottom w:val="nil"/>
              <w:right w:val="single" w:sz="4" w:space="0" w:color="auto"/>
            </w:tcBorders>
            <w:vAlign w:val="center"/>
            <w:hideMark/>
          </w:tcPr>
          <w:p w14:paraId="481AD2FE"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481D2E58"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2287B82B"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4BB10710" w14:textId="77777777" w:rsidR="00855E89" w:rsidRDefault="00855E89" w:rsidP="005823FD">
            <w:pPr>
              <w:rPr>
                <w:rFonts w:eastAsia="Times New Roman" w:cs="Arial"/>
                <w:color w:val="000000"/>
                <w:sz w:val="18"/>
                <w:szCs w:val="18"/>
                <w:lang w:eastAsia="es-CO"/>
              </w:rPr>
            </w:pPr>
          </w:p>
        </w:tc>
      </w:tr>
      <w:tr w:rsidR="00855E89" w14:paraId="1ED4FD1D" w14:textId="77777777" w:rsidTr="0056727F">
        <w:trPr>
          <w:trHeight w:val="1320"/>
        </w:trPr>
        <w:tc>
          <w:tcPr>
            <w:tcW w:w="501" w:type="dxa"/>
            <w:tcBorders>
              <w:top w:val="nil"/>
              <w:left w:val="single" w:sz="4" w:space="0" w:color="auto"/>
              <w:bottom w:val="single" w:sz="4" w:space="0" w:color="auto"/>
              <w:right w:val="single" w:sz="4" w:space="0" w:color="auto"/>
            </w:tcBorders>
            <w:noWrap/>
            <w:vAlign w:val="center"/>
            <w:hideMark/>
          </w:tcPr>
          <w:p w14:paraId="0BE2BDF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27</w:t>
            </w:r>
          </w:p>
        </w:tc>
        <w:tc>
          <w:tcPr>
            <w:tcW w:w="1197" w:type="dxa"/>
            <w:tcBorders>
              <w:top w:val="nil"/>
              <w:left w:val="nil"/>
              <w:bottom w:val="single" w:sz="4" w:space="0" w:color="auto"/>
              <w:right w:val="single" w:sz="4" w:space="0" w:color="auto"/>
            </w:tcBorders>
            <w:vAlign w:val="center"/>
            <w:hideMark/>
          </w:tcPr>
          <w:p w14:paraId="149E600F"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Custodia de las historias clínicas</w:t>
            </w:r>
          </w:p>
        </w:tc>
        <w:tc>
          <w:tcPr>
            <w:tcW w:w="2125" w:type="dxa"/>
            <w:tcBorders>
              <w:top w:val="nil"/>
              <w:left w:val="nil"/>
              <w:bottom w:val="single" w:sz="4" w:space="0" w:color="auto"/>
              <w:right w:val="single" w:sz="4" w:space="0" w:color="auto"/>
            </w:tcBorders>
            <w:vAlign w:val="center"/>
            <w:hideMark/>
          </w:tcPr>
          <w:p w14:paraId="1AD7E330"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Tener la custodia de las historias clínicas a cargo de una institución prestadora de servicios en SST o del médico que practica las evaluaciones médicas ocupacionales.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73363B4"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3984E43B"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3A347E3B"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0ADB6C4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 acuerdo a lo manifestado por el responsable del área de Talento Humano, las historias clínicas de los empleados del instituto se encuentran bajo custodia de la empresa  MEDISHI MEDICINA SEGURIDAD E HIGIENE INDUSTRIAL SAS.</w:t>
            </w:r>
          </w:p>
        </w:tc>
      </w:tr>
      <w:tr w:rsidR="00855E89" w14:paraId="25CAFAE1" w14:textId="77777777" w:rsidTr="0056727F">
        <w:trPr>
          <w:trHeight w:val="1440"/>
        </w:trPr>
        <w:tc>
          <w:tcPr>
            <w:tcW w:w="501" w:type="dxa"/>
            <w:vMerge w:val="restart"/>
            <w:tcBorders>
              <w:top w:val="nil"/>
              <w:left w:val="single" w:sz="4" w:space="0" w:color="auto"/>
              <w:bottom w:val="single" w:sz="4" w:space="0" w:color="auto"/>
              <w:right w:val="single" w:sz="4" w:space="0" w:color="auto"/>
            </w:tcBorders>
            <w:noWrap/>
            <w:vAlign w:val="center"/>
            <w:hideMark/>
          </w:tcPr>
          <w:p w14:paraId="6BFF12E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28</w:t>
            </w:r>
          </w:p>
        </w:tc>
        <w:tc>
          <w:tcPr>
            <w:tcW w:w="1197" w:type="dxa"/>
            <w:vMerge w:val="restart"/>
            <w:tcBorders>
              <w:top w:val="nil"/>
              <w:left w:val="single" w:sz="4" w:space="0" w:color="auto"/>
              <w:bottom w:val="single" w:sz="4" w:space="0" w:color="auto"/>
              <w:right w:val="single" w:sz="4" w:space="0" w:color="auto"/>
            </w:tcBorders>
            <w:vAlign w:val="center"/>
            <w:hideMark/>
          </w:tcPr>
          <w:p w14:paraId="33853229"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Restricciones y recomendaciones médico laborales</w:t>
            </w:r>
          </w:p>
        </w:tc>
        <w:tc>
          <w:tcPr>
            <w:tcW w:w="2125" w:type="dxa"/>
            <w:tcBorders>
              <w:top w:val="nil"/>
              <w:left w:val="nil"/>
              <w:bottom w:val="single" w:sz="4" w:space="0" w:color="auto"/>
              <w:right w:val="single" w:sz="4" w:space="0" w:color="auto"/>
            </w:tcBorders>
            <w:vAlign w:val="center"/>
            <w:hideMark/>
          </w:tcPr>
          <w:p w14:paraId="17E22DAE"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Cumplir las restricciones y recomendaciones médicos laborales realizadas por parte de la Empresa Promotora de Salud (EPS) o Administradora de Riesgos Laborales (ARL) prescritas a los </w:t>
            </w:r>
            <w:r>
              <w:rPr>
                <w:rFonts w:eastAsia="Times New Roman" w:cs="Arial"/>
                <w:color w:val="000000"/>
                <w:sz w:val="18"/>
                <w:szCs w:val="18"/>
                <w:lang w:eastAsia="es-CO"/>
              </w:rPr>
              <w:lastRenderedPageBreak/>
              <w:t>trabajadores  para la realización de sus funciones.</w:t>
            </w:r>
          </w:p>
        </w:tc>
        <w:tc>
          <w:tcPr>
            <w:tcW w:w="425" w:type="dxa"/>
            <w:vMerge w:val="restart"/>
            <w:tcBorders>
              <w:top w:val="single" w:sz="4" w:space="0" w:color="auto"/>
              <w:left w:val="single" w:sz="4" w:space="0" w:color="auto"/>
              <w:bottom w:val="nil"/>
              <w:right w:val="single" w:sz="4" w:space="0" w:color="auto"/>
            </w:tcBorders>
            <w:shd w:val="clear" w:color="auto" w:fill="92D050"/>
            <w:vAlign w:val="center"/>
            <w:hideMark/>
          </w:tcPr>
          <w:p w14:paraId="5AFF3D6F"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X</w:t>
            </w:r>
          </w:p>
        </w:tc>
        <w:tc>
          <w:tcPr>
            <w:tcW w:w="425" w:type="dxa"/>
            <w:vMerge w:val="restart"/>
            <w:tcBorders>
              <w:top w:val="nil"/>
              <w:left w:val="single" w:sz="4" w:space="0" w:color="auto"/>
              <w:bottom w:val="single" w:sz="4" w:space="0" w:color="000000"/>
              <w:right w:val="single" w:sz="4" w:space="0" w:color="auto"/>
            </w:tcBorders>
            <w:vAlign w:val="center"/>
            <w:hideMark/>
          </w:tcPr>
          <w:p w14:paraId="0CE4A145"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vMerge w:val="restart"/>
            <w:tcBorders>
              <w:top w:val="nil"/>
              <w:left w:val="single" w:sz="4" w:space="0" w:color="auto"/>
              <w:bottom w:val="single" w:sz="4" w:space="0" w:color="000000"/>
              <w:right w:val="single" w:sz="4" w:space="0" w:color="auto"/>
            </w:tcBorders>
            <w:vAlign w:val="center"/>
            <w:hideMark/>
          </w:tcPr>
          <w:p w14:paraId="3A0B94A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vMerge w:val="restart"/>
            <w:tcBorders>
              <w:top w:val="nil"/>
              <w:left w:val="single" w:sz="4" w:space="0" w:color="auto"/>
              <w:bottom w:val="single" w:sz="4" w:space="0" w:color="000000"/>
              <w:right w:val="single" w:sz="4" w:space="0" w:color="auto"/>
            </w:tcBorders>
            <w:vAlign w:val="center"/>
            <w:hideMark/>
          </w:tcPr>
          <w:p w14:paraId="7F30BF26" w14:textId="77777777" w:rsidR="006F6FAA"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evidenció documento con las recomendaciones realizadas por parte de la ARL Positiva Compañía de Seguros SAS, a los empleados de la entidad, las cuales no contemplan recomendación reubicación y adaptación.</w:t>
            </w:r>
            <w:r>
              <w:rPr>
                <w:rFonts w:eastAsia="Times New Roman" w:cs="Arial"/>
                <w:color w:val="000000"/>
                <w:sz w:val="18"/>
                <w:szCs w:val="18"/>
                <w:lang w:eastAsia="es-CO"/>
              </w:rPr>
              <w:br/>
            </w:r>
          </w:p>
          <w:p w14:paraId="6952BA89" w14:textId="0C221DB4"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lastRenderedPageBreak/>
              <w:t xml:space="preserve">En el periodo auditado, de acuerdo a lo manifestado por la responsable de SST no se presentaron casos de invalidez. </w:t>
            </w:r>
          </w:p>
        </w:tc>
      </w:tr>
      <w:tr w:rsidR="00855E89" w14:paraId="5B62594E" w14:textId="77777777" w:rsidTr="0056727F">
        <w:trPr>
          <w:trHeight w:val="825"/>
        </w:trPr>
        <w:tc>
          <w:tcPr>
            <w:tcW w:w="501" w:type="dxa"/>
            <w:vMerge/>
            <w:tcBorders>
              <w:top w:val="nil"/>
              <w:left w:val="single" w:sz="4" w:space="0" w:color="auto"/>
              <w:bottom w:val="single" w:sz="4" w:space="0" w:color="auto"/>
              <w:right w:val="single" w:sz="4" w:space="0" w:color="auto"/>
            </w:tcBorders>
            <w:vAlign w:val="center"/>
            <w:hideMark/>
          </w:tcPr>
          <w:p w14:paraId="77074CCC"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6E1A1DC0"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7AF44176"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Adecuar el puesto de trabajo, reubicar al trabajador o realizar la readaptación laboral cuando se requiera.</w:t>
            </w:r>
          </w:p>
        </w:tc>
        <w:tc>
          <w:tcPr>
            <w:tcW w:w="425" w:type="dxa"/>
            <w:vMerge/>
            <w:tcBorders>
              <w:top w:val="single" w:sz="4" w:space="0" w:color="auto"/>
              <w:left w:val="single" w:sz="4" w:space="0" w:color="auto"/>
              <w:bottom w:val="nil"/>
              <w:right w:val="single" w:sz="4" w:space="0" w:color="auto"/>
            </w:tcBorders>
            <w:vAlign w:val="center"/>
            <w:hideMark/>
          </w:tcPr>
          <w:p w14:paraId="07804FAB"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607D1A14"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3A5E4BA1"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4E883B93" w14:textId="77777777" w:rsidR="00855E89" w:rsidRDefault="00855E89" w:rsidP="005823FD">
            <w:pPr>
              <w:rPr>
                <w:rFonts w:eastAsia="Times New Roman" w:cs="Arial"/>
                <w:color w:val="000000"/>
                <w:sz w:val="18"/>
                <w:szCs w:val="18"/>
                <w:lang w:eastAsia="es-CO"/>
              </w:rPr>
            </w:pPr>
          </w:p>
        </w:tc>
      </w:tr>
      <w:tr w:rsidR="00855E89" w14:paraId="460A28F4" w14:textId="77777777" w:rsidTr="0056727F">
        <w:trPr>
          <w:trHeight w:val="1200"/>
        </w:trPr>
        <w:tc>
          <w:tcPr>
            <w:tcW w:w="501" w:type="dxa"/>
            <w:vMerge/>
            <w:tcBorders>
              <w:top w:val="nil"/>
              <w:left w:val="single" w:sz="4" w:space="0" w:color="auto"/>
              <w:bottom w:val="single" w:sz="4" w:space="0" w:color="auto"/>
              <w:right w:val="single" w:sz="4" w:space="0" w:color="auto"/>
            </w:tcBorders>
            <w:vAlign w:val="center"/>
            <w:hideMark/>
          </w:tcPr>
          <w:p w14:paraId="6708FC8B"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5ECD6052"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07F52559"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Entregar a quienes califican en primera oportunidad y/o a las Juntas de Calificación de Invalidez los documentos que son responsabilidad del empleador conforme a las normas, para la calificación de origen y pérdida de la capacidad laboral.</w:t>
            </w:r>
          </w:p>
        </w:tc>
        <w:tc>
          <w:tcPr>
            <w:tcW w:w="425" w:type="dxa"/>
            <w:vMerge/>
            <w:tcBorders>
              <w:top w:val="single" w:sz="4" w:space="0" w:color="auto"/>
              <w:left w:val="single" w:sz="4" w:space="0" w:color="auto"/>
              <w:bottom w:val="nil"/>
              <w:right w:val="single" w:sz="4" w:space="0" w:color="auto"/>
            </w:tcBorders>
            <w:vAlign w:val="center"/>
            <w:hideMark/>
          </w:tcPr>
          <w:p w14:paraId="62A68EF6"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2AC76616"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3EA410FD"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372CA030" w14:textId="77777777" w:rsidR="00855E89" w:rsidRDefault="00855E89" w:rsidP="005823FD">
            <w:pPr>
              <w:rPr>
                <w:rFonts w:eastAsia="Times New Roman" w:cs="Arial"/>
                <w:color w:val="000000"/>
                <w:sz w:val="18"/>
                <w:szCs w:val="18"/>
                <w:lang w:eastAsia="es-CO"/>
              </w:rPr>
            </w:pPr>
          </w:p>
        </w:tc>
      </w:tr>
      <w:tr w:rsidR="00855E89" w14:paraId="4063106B" w14:textId="77777777" w:rsidTr="0056727F">
        <w:trPr>
          <w:trHeight w:val="1845"/>
        </w:trPr>
        <w:tc>
          <w:tcPr>
            <w:tcW w:w="501" w:type="dxa"/>
            <w:tcBorders>
              <w:top w:val="nil"/>
              <w:left w:val="single" w:sz="4" w:space="0" w:color="auto"/>
              <w:bottom w:val="single" w:sz="4" w:space="0" w:color="auto"/>
              <w:right w:val="single" w:sz="4" w:space="0" w:color="auto"/>
            </w:tcBorders>
            <w:noWrap/>
            <w:vAlign w:val="center"/>
            <w:hideMark/>
          </w:tcPr>
          <w:p w14:paraId="0ED1F87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29</w:t>
            </w:r>
          </w:p>
        </w:tc>
        <w:tc>
          <w:tcPr>
            <w:tcW w:w="1197" w:type="dxa"/>
            <w:tcBorders>
              <w:top w:val="nil"/>
              <w:left w:val="nil"/>
              <w:bottom w:val="single" w:sz="4" w:space="0" w:color="auto"/>
              <w:right w:val="single" w:sz="4" w:space="0" w:color="auto"/>
            </w:tcBorders>
            <w:vAlign w:val="center"/>
            <w:hideMark/>
          </w:tcPr>
          <w:p w14:paraId="2836200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Estilos de vida y entorno saludable</w:t>
            </w:r>
          </w:p>
        </w:tc>
        <w:tc>
          <w:tcPr>
            <w:tcW w:w="2125" w:type="dxa"/>
            <w:tcBorders>
              <w:top w:val="nil"/>
              <w:left w:val="nil"/>
              <w:bottom w:val="single" w:sz="4" w:space="0" w:color="auto"/>
              <w:right w:val="single" w:sz="4" w:space="0" w:color="auto"/>
            </w:tcBorders>
            <w:vAlign w:val="center"/>
            <w:hideMark/>
          </w:tcPr>
          <w:p w14:paraId="3F76D5B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Elaborar y ejecutar un programa para promover entre los trabajadores, estilos de vida y entornos de trabajo saludable, incluyendo campañas específicas tendientes a la prevención y el control de la fármaco dependencia, el alcoholismo y el tabaquismo, entre otros.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F1203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596E0FA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6E5AAD6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27BAB29E" w14:textId="79E5B34B" w:rsidR="00855E89" w:rsidRDefault="00855E89" w:rsidP="00720A7A">
            <w:pPr>
              <w:jc w:val="both"/>
              <w:rPr>
                <w:rFonts w:eastAsia="Times New Roman" w:cs="Arial"/>
                <w:color w:val="000000"/>
                <w:sz w:val="18"/>
                <w:szCs w:val="18"/>
                <w:lang w:eastAsia="es-CO"/>
              </w:rPr>
            </w:pPr>
            <w:r>
              <w:rPr>
                <w:rFonts w:eastAsia="Times New Roman" w:cs="Arial"/>
                <w:color w:val="000000"/>
                <w:sz w:val="18"/>
                <w:szCs w:val="18"/>
                <w:lang w:eastAsia="es-CO"/>
              </w:rPr>
              <w:t>Se evidenció el desarrollo de actividades para promover entre los trabajadores, estilos de vida y entornos de trabajo saludables, mediante soportes que acreditan la  divulgación de piezas gráficas y la ejecución de capacitaciones relaciona</w:t>
            </w:r>
            <w:r w:rsidR="00720A7A">
              <w:rPr>
                <w:rFonts w:eastAsia="Times New Roman" w:cs="Arial"/>
                <w:color w:val="000000"/>
                <w:sz w:val="18"/>
                <w:szCs w:val="18"/>
                <w:lang w:eastAsia="es-CO"/>
              </w:rPr>
              <w:t>da</w:t>
            </w:r>
            <w:r>
              <w:rPr>
                <w:rFonts w:eastAsia="Times New Roman" w:cs="Arial"/>
                <w:color w:val="000000"/>
                <w:sz w:val="18"/>
                <w:szCs w:val="18"/>
                <w:lang w:eastAsia="es-CO"/>
              </w:rPr>
              <w:t>s con el tema, la</w:t>
            </w:r>
            <w:r w:rsidR="00720A7A">
              <w:rPr>
                <w:rFonts w:eastAsia="Times New Roman" w:cs="Arial"/>
                <w:color w:val="000000"/>
                <w:sz w:val="18"/>
                <w:szCs w:val="18"/>
                <w:lang w:eastAsia="es-CO"/>
              </w:rPr>
              <w:t>s</w:t>
            </w:r>
            <w:r>
              <w:rPr>
                <w:rFonts w:eastAsia="Times New Roman" w:cs="Arial"/>
                <w:color w:val="000000"/>
                <w:sz w:val="18"/>
                <w:szCs w:val="18"/>
                <w:lang w:eastAsia="es-CO"/>
              </w:rPr>
              <w:t xml:space="preserve"> cuales se encuentran incluidas dentro del Plan Anual de trabajo con la ARL y los POA de las vigencias 2020 y 2021.</w:t>
            </w:r>
          </w:p>
        </w:tc>
      </w:tr>
      <w:tr w:rsidR="00855E89" w14:paraId="703C0856" w14:textId="77777777" w:rsidTr="0056727F">
        <w:trPr>
          <w:trHeight w:val="765"/>
        </w:trPr>
        <w:tc>
          <w:tcPr>
            <w:tcW w:w="501" w:type="dxa"/>
            <w:tcBorders>
              <w:top w:val="nil"/>
              <w:left w:val="single" w:sz="4" w:space="0" w:color="auto"/>
              <w:bottom w:val="single" w:sz="4" w:space="0" w:color="auto"/>
              <w:right w:val="single" w:sz="4" w:space="0" w:color="auto"/>
            </w:tcBorders>
            <w:noWrap/>
            <w:vAlign w:val="center"/>
            <w:hideMark/>
          </w:tcPr>
          <w:p w14:paraId="3379BB7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30</w:t>
            </w:r>
          </w:p>
        </w:tc>
        <w:tc>
          <w:tcPr>
            <w:tcW w:w="1197" w:type="dxa"/>
            <w:tcBorders>
              <w:top w:val="nil"/>
              <w:left w:val="nil"/>
              <w:bottom w:val="single" w:sz="4" w:space="0" w:color="auto"/>
              <w:right w:val="single" w:sz="4" w:space="0" w:color="auto"/>
            </w:tcBorders>
            <w:vAlign w:val="center"/>
            <w:hideMark/>
          </w:tcPr>
          <w:p w14:paraId="601A12A8"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Servicios de higiene</w:t>
            </w:r>
          </w:p>
        </w:tc>
        <w:tc>
          <w:tcPr>
            <w:tcW w:w="2125" w:type="dxa"/>
            <w:tcBorders>
              <w:top w:val="nil"/>
              <w:left w:val="nil"/>
              <w:bottom w:val="single" w:sz="4" w:space="0" w:color="auto"/>
              <w:right w:val="single" w:sz="4" w:space="0" w:color="auto"/>
            </w:tcBorders>
            <w:vAlign w:val="center"/>
            <w:hideMark/>
          </w:tcPr>
          <w:p w14:paraId="634AA0F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Contar con un suministro permanente de agua potable, servicios sanitarios y mecanismos para disponer excretas y basuras.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10E90E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66D8DD74"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28B4A38D"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34F32E17" w14:textId="6F0DA6A5"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En visitas in situ realizadas a cada una de las sedes del In</w:t>
            </w:r>
            <w:r w:rsidR="0014184C">
              <w:rPr>
                <w:rFonts w:eastAsia="Times New Roman" w:cs="Arial"/>
                <w:color w:val="000000"/>
                <w:sz w:val="18"/>
                <w:szCs w:val="18"/>
                <w:lang w:eastAsia="es-CO"/>
              </w:rPr>
              <w:t xml:space="preserve">stituto se pudo verificar que </w:t>
            </w:r>
            <w:r>
              <w:rPr>
                <w:rFonts w:eastAsia="Times New Roman" w:cs="Arial"/>
                <w:color w:val="000000"/>
                <w:sz w:val="18"/>
                <w:szCs w:val="18"/>
                <w:lang w:eastAsia="es-CO"/>
              </w:rPr>
              <w:t xml:space="preserve"> cuenta con el suministro permanente de agua potable, servicios sanitarios y con mecanismos para disponer basuras. </w:t>
            </w:r>
          </w:p>
        </w:tc>
      </w:tr>
      <w:tr w:rsidR="00855E89" w14:paraId="44C5F14B" w14:textId="77777777" w:rsidTr="0056727F">
        <w:trPr>
          <w:trHeight w:val="765"/>
        </w:trPr>
        <w:tc>
          <w:tcPr>
            <w:tcW w:w="501" w:type="dxa"/>
            <w:tcBorders>
              <w:top w:val="nil"/>
              <w:left w:val="single" w:sz="4" w:space="0" w:color="auto"/>
              <w:bottom w:val="single" w:sz="4" w:space="0" w:color="auto"/>
              <w:right w:val="single" w:sz="4" w:space="0" w:color="auto"/>
            </w:tcBorders>
            <w:noWrap/>
            <w:vAlign w:val="center"/>
            <w:hideMark/>
          </w:tcPr>
          <w:p w14:paraId="4A18BF3B"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31</w:t>
            </w:r>
          </w:p>
        </w:tc>
        <w:tc>
          <w:tcPr>
            <w:tcW w:w="1197" w:type="dxa"/>
            <w:tcBorders>
              <w:top w:val="nil"/>
              <w:left w:val="nil"/>
              <w:bottom w:val="single" w:sz="4" w:space="0" w:color="auto"/>
              <w:right w:val="single" w:sz="4" w:space="0" w:color="auto"/>
            </w:tcBorders>
            <w:vAlign w:val="center"/>
            <w:hideMark/>
          </w:tcPr>
          <w:p w14:paraId="326D1B2B"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Manejo de Residuos</w:t>
            </w:r>
          </w:p>
        </w:tc>
        <w:tc>
          <w:tcPr>
            <w:tcW w:w="2125" w:type="dxa"/>
            <w:tcBorders>
              <w:top w:val="nil"/>
              <w:left w:val="nil"/>
              <w:bottom w:val="single" w:sz="4" w:space="0" w:color="auto"/>
              <w:right w:val="single" w:sz="4" w:space="0" w:color="auto"/>
            </w:tcBorders>
            <w:vAlign w:val="center"/>
            <w:hideMark/>
          </w:tcPr>
          <w:p w14:paraId="1EB80735"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Eliminar los residuos sólidos, líquidos o gaseosos que se producen, así como los residuos peligrosos, de forma que no se ponga en riesgo a los trabajadores.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F933C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3744239F"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4C176BCB"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398F2D3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En visitas in situ realizadas a cada una de las sedes del Instituto de pudo verificar que se realiza una adecuada separación de residuos sólidos y líquidos evitando que se ponga en riesgo a los trabajadores de la entidad.</w:t>
            </w:r>
          </w:p>
        </w:tc>
      </w:tr>
      <w:tr w:rsidR="00855E89" w14:paraId="1A7236DE" w14:textId="77777777" w:rsidTr="0056727F">
        <w:trPr>
          <w:trHeight w:val="1665"/>
        </w:trPr>
        <w:tc>
          <w:tcPr>
            <w:tcW w:w="501" w:type="dxa"/>
            <w:vMerge w:val="restart"/>
            <w:tcBorders>
              <w:top w:val="nil"/>
              <w:left w:val="single" w:sz="4" w:space="0" w:color="auto"/>
              <w:bottom w:val="single" w:sz="4" w:space="0" w:color="auto"/>
              <w:right w:val="single" w:sz="4" w:space="0" w:color="auto"/>
            </w:tcBorders>
            <w:noWrap/>
            <w:vAlign w:val="center"/>
            <w:hideMark/>
          </w:tcPr>
          <w:p w14:paraId="78C6961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32</w:t>
            </w:r>
          </w:p>
        </w:tc>
        <w:tc>
          <w:tcPr>
            <w:tcW w:w="1197" w:type="dxa"/>
            <w:vMerge w:val="restart"/>
            <w:tcBorders>
              <w:top w:val="nil"/>
              <w:left w:val="single" w:sz="4" w:space="0" w:color="auto"/>
              <w:bottom w:val="single" w:sz="4" w:space="0" w:color="auto"/>
              <w:right w:val="single" w:sz="4" w:space="0" w:color="auto"/>
            </w:tcBorders>
            <w:vAlign w:val="center"/>
            <w:hideMark/>
          </w:tcPr>
          <w:p w14:paraId="757829D8"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Reporte de accidentes de trabajo y enfermedades laborales.</w:t>
            </w:r>
          </w:p>
        </w:tc>
        <w:tc>
          <w:tcPr>
            <w:tcW w:w="2125" w:type="dxa"/>
            <w:tcBorders>
              <w:top w:val="nil"/>
              <w:left w:val="nil"/>
              <w:bottom w:val="single" w:sz="4" w:space="0" w:color="auto"/>
              <w:right w:val="single" w:sz="4" w:space="0" w:color="auto"/>
            </w:tcBorders>
            <w:vAlign w:val="center"/>
            <w:hideMark/>
          </w:tcPr>
          <w:p w14:paraId="1DEA46AC" w14:textId="28C155E9"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Reportar a la Administradora de Riesgos Laborales (ARL) y a la Entidad Promotora de Salud (EPS) todos los accidentes de trabajo y las enferm</w:t>
            </w:r>
            <w:r w:rsidR="00EB21E2">
              <w:rPr>
                <w:rFonts w:eastAsia="Times New Roman" w:cs="Arial"/>
                <w:color w:val="000000"/>
                <w:sz w:val="18"/>
                <w:szCs w:val="18"/>
                <w:lang w:eastAsia="es-CO"/>
              </w:rPr>
              <w:t>edades laborales diagnosticadas</w:t>
            </w:r>
          </w:p>
        </w:tc>
        <w:tc>
          <w:tcPr>
            <w:tcW w:w="425" w:type="dxa"/>
            <w:vMerge w:val="restart"/>
            <w:tcBorders>
              <w:top w:val="single" w:sz="4" w:space="0" w:color="auto"/>
              <w:left w:val="single" w:sz="4" w:space="0" w:color="auto"/>
              <w:bottom w:val="nil"/>
              <w:right w:val="single" w:sz="4" w:space="0" w:color="auto"/>
            </w:tcBorders>
            <w:shd w:val="clear" w:color="auto" w:fill="92D050"/>
            <w:vAlign w:val="center"/>
            <w:hideMark/>
          </w:tcPr>
          <w:p w14:paraId="3FA5EA0F" w14:textId="73338C65" w:rsidR="00855E89" w:rsidRDefault="004B4878"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vMerge w:val="restart"/>
            <w:tcBorders>
              <w:top w:val="nil"/>
              <w:left w:val="single" w:sz="4" w:space="0" w:color="auto"/>
              <w:bottom w:val="single" w:sz="4" w:space="0" w:color="000000"/>
              <w:right w:val="single" w:sz="4" w:space="0" w:color="auto"/>
            </w:tcBorders>
            <w:vAlign w:val="center"/>
            <w:hideMark/>
          </w:tcPr>
          <w:p w14:paraId="5B11166B"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vMerge w:val="restart"/>
            <w:tcBorders>
              <w:top w:val="nil"/>
              <w:left w:val="single" w:sz="4" w:space="0" w:color="auto"/>
              <w:bottom w:val="single" w:sz="4" w:space="0" w:color="000000"/>
              <w:right w:val="single" w:sz="4" w:space="0" w:color="auto"/>
            </w:tcBorders>
            <w:vAlign w:val="center"/>
            <w:hideMark/>
          </w:tcPr>
          <w:p w14:paraId="3995DFF6"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vMerge w:val="restart"/>
            <w:tcBorders>
              <w:top w:val="nil"/>
              <w:left w:val="single" w:sz="4" w:space="0" w:color="auto"/>
              <w:bottom w:val="single" w:sz="4" w:space="0" w:color="000000"/>
              <w:right w:val="single" w:sz="4" w:space="0" w:color="auto"/>
            </w:tcBorders>
            <w:vAlign w:val="center"/>
            <w:hideMark/>
          </w:tcPr>
          <w:p w14:paraId="45BDB915" w14:textId="3EAA085F"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evidenció matriz de los registros estadísticos de accidentes de trabajo y enfermedades laborales para las vige</w:t>
            </w:r>
            <w:r w:rsidR="006F6FAA">
              <w:rPr>
                <w:rFonts w:eastAsia="Times New Roman" w:cs="Arial"/>
                <w:color w:val="000000"/>
                <w:sz w:val="18"/>
                <w:szCs w:val="18"/>
                <w:lang w:eastAsia="es-CO"/>
              </w:rPr>
              <w:t>ncias 2020 y 2021. Así mismo,</w:t>
            </w:r>
            <w:r>
              <w:rPr>
                <w:rFonts w:eastAsia="Times New Roman" w:cs="Arial"/>
                <w:color w:val="000000"/>
                <w:sz w:val="18"/>
                <w:szCs w:val="18"/>
                <w:lang w:eastAsia="es-CO"/>
              </w:rPr>
              <w:t xml:space="preserve"> para el mes de marzo de 2021 se registraron dos </w:t>
            </w:r>
            <w:r w:rsidR="0060586A">
              <w:rPr>
                <w:rFonts w:eastAsia="Times New Roman" w:cs="Arial"/>
                <w:color w:val="000000"/>
                <w:sz w:val="18"/>
                <w:szCs w:val="18"/>
                <w:lang w:eastAsia="es-CO"/>
              </w:rPr>
              <w:t>accidentes de trabajo, de tal manera que</w:t>
            </w:r>
            <w:r>
              <w:rPr>
                <w:rFonts w:eastAsia="Times New Roman" w:cs="Arial"/>
                <w:color w:val="000000"/>
                <w:sz w:val="18"/>
                <w:szCs w:val="18"/>
                <w:lang w:eastAsia="es-CO"/>
              </w:rPr>
              <w:t xml:space="preserve"> se pudo verificar el soporte de formato de reporte de accidente de trabajo a la ARL Positiva en los términos correspondientes.</w:t>
            </w:r>
          </w:p>
        </w:tc>
      </w:tr>
      <w:tr w:rsidR="00855E89" w14:paraId="3D77BD6D" w14:textId="77777777" w:rsidTr="0056727F">
        <w:trPr>
          <w:trHeight w:val="1500"/>
        </w:trPr>
        <w:tc>
          <w:tcPr>
            <w:tcW w:w="501" w:type="dxa"/>
            <w:vMerge/>
            <w:tcBorders>
              <w:top w:val="nil"/>
              <w:left w:val="single" w:sz="4" w:space="0" w:color="auto"/>
              <w:bottom w:val="single" w:sz="4" w:space="0" w:color="auto"/>
              <w:right w:val="single" w:sz="4" w:space="0" w:color="auto"/>
            </w:tcBorders>
            <w:vAlign w:val="center"/>
            <w:hideMark/>
          </w:tcPr>
          <w:p w14:paraId="2AAFAD21"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30919398"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5BD8086E"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Reportar a la Dirección Territorial del Ministerio del Trabajo que corresponda los accidentes graves y mortales, así como como las enfermedades diagnosticadas como laborales.</w:t>
            </w:r>
          </w:p>
        </w:tc>
        <w:tc>
          <w:tcPr>
            <w:tcW w:w="425" w:type="dxa"/>
            <w:vMerge/>
            <w:tcBorders>
              <w:top w:val="single" w:sz="4" w:space="0" w:color="auto"/>
              <w:left w:val="single" w:sz="4" w:space="0" w:color="auto"/>
              <w:bottom w:val="nil"/>
              <w:right w:val="single" w:sz="4" w:space="0" w:color="auto"/>
            </w:tcBorders>
            <w:vAlign w:val="center"/>
            <w:hideMark/>
          </w:tcPr>
          <w:p w14:paraId="09C8587A"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65F7051A"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508BACE8"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197520CB" w14:textId="77777777" w:rsidR="00855E89" w:rsidRDefault="00855E89" w:rsidP="005823FD">
            <w:pPr>
              <w:rPr>
                <w:rFonts w:eastAsia="Times New Roman" w:cs="Arial"/>
                <w:color w:val="000000"/>
                <w:sz w:val="18"/>
                <w:szCs w:val="18"/>
                <w:lang w:eastAsia="es-CO"/>
              </w:rPr>
            </w:pPr>
          </w:p>
        </w:tc>
      </w:tr>
      <w:tr w:rsidR="00855E89" w14:paraId="38CD9420" w14:textId="77777777" w:rsidTr="0056727F">
        <w:trPr>
          <w:trHeight w:val="765"/>
        </w:trPr>
        <w:tc>
          <w:tcPr>
            <w:tcW w:w="501" w:type="dxa"/>
            <w:vMerge/>
            <w:tcBorders>
              <w:top w:val="nil"/>
              <w:left w:val="single" w:sz="4" w:space="0" w:color="auto"/>
              <w:bottom w:val="single" w:sz="4" w:space="0" w:color="auto"/>
              <w:right w:val="single" w:sz="4" w:space="0" w:color="auto"/>
            </w:tcBorders>
            <w:vAlign w:val="center"/>
            <w:hideMark/>
          </w:tcPr>
          <w:p w14:paraId="35AAC27C"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72F3D840"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0FBBFAD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Estos reportes se realizan dentro de los dos (2) días hábiles siguientes al evento o recibo del diagnóstico de la enfermedad.</w:t>
            </w:r>
          </w:p>
        </w:tc>
        <w:tc>
          <w:tcPr>
            <w:tcW w:w="425" w:type="dxa"/>
            <w:vMerge/>
            <w:tcBorders>
              <w:top w:val="single" w:sz="4" w:space="0" w:color="auto"/>
              <w:left w:val="single" w:sz="4" w:space="0" w:color="auto"/>
              <w:bottom w:val="nil"/>
              <w:right w:val="single" w:sz="4" w:space="0" w:color="auto"/>
            </w:tcBorders>
            <w:vAlign w:val="center"/>
            <w:hideMark/>
          </w:tcPr>
          <w:p w14:paraId="39932A61"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5DCD9305"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328E011B"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0CCD3DEE" w14:textId="77777777" w:rsidR="00855E89" w:rsidRDefault="00855E89" w:rsidP="005823FD">
            <w:pPr>
              <w:rPr>
                <w:rFonts w:eastAsia="Times New Roman" w:cs="Arial"/>
                <w:color w:val="000000"/>
                <w:sz w:val="18"/>
                <w:szCs w:val="18"/>
                <w:lang w:eastAsia="es-CO"/>
              </w:rPr>
            </w:pPr>
          </w:p>
        </w:tc>
      </w:tr>
      <w:tr w:rsidR="00855E89" w14:paraId="4A751DC8" w14:textId="77777777" w:rsidTr="006F6FAA">
        <w:trPr>
          <w:trHeight w:val="505"/>
        </w:trPr>
        <w:tc>
          <w:tcPr>
            <w:tcW w:w="501" w:type="dxa"/>
            <w:tcBorders>
              <w:top w:val="nil"/>
              <w:left w:val="single" w:sz="4" w:space="0" w:color="auto"/>
              <w:bottom w:val="single" w:sz="4" w:space="0" w:color="auto"/>
              <w:right w:val="single" w:sz="4" w:space="0" w:color="auto"/>
            </w:tcBorders>
            <w:noWrap/>
            <w:vAlign w:val="center"/>
            <w:hideMark/>
          </w:tcPr>
          <w:p w14:paraId="41B8601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33</w:t>
            </w:r>
          </w:p>
        </w:tc>
        <w:tc>
          <w:tcPr>
            <w:tcW w:w="1197" w:type="dxa"/>
            <w:tcBorders>
              <w:top w:val="nil"/>
              <w:left w:val="nil"/>
              <w:bottom w:val="single" w:sz="4" w:space="0" w:color="auto"/>
              <w:right w:val="single" w:sz="4" w:space="0" w:color="auto"/>
            </w:tcBorders>
            <w:vAlign w:val="center"/>
            <w:hideMark/>
          </w:tcPr>
          <w:p w14:paraId="594B7C11"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Investigación de incidentes, accidentes de trabajo y las enfermedades cuando sean diagnosticadas como laborales</w:t>
            </w:r>
          </w:p>
        </w:tc>
        <w:tc>
          <w:tcPr>
            <w:tcW w:w="2125" w:type="dxa"/>
            <w:tcBorders>
              <w:top w:val="nil"/>
              <w:left w:val="nil"/>
              <w:bottom w:val="single" w:sz="4" w:space="0" w:color="auto"/>
              <w:right w:val="single" w:sz="4" w:space="0" w:color="auto"/>
            </w:tcBorders>
            <w:vAlign w:val="center"/>
            <w:hideMark/>
          </w:tcPr>
          <w:p w14:paraId="3FE381F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Investigar los incidentes y todos los accidentes de trabajo y las enfermedades cuando sean diagnosticadas como laborales con la participación del COPASST, determinando las causas básicas e inmediatas y la posibilidad de que se presenten nuevos casos.</w:t>
            </w:r>
          </w:p>
        </w:tc>
        <w:tc>
          <w:tcPr>
            <w:tcW w:w="425" w:type="dxa"/>
            <w:tcBorders>
              <w:top w:val="nil"/>
              <w:left w:val="nil"/>
              <w:bottom w:val="single" w:sz="4" w:space="0" w:color="auto"/>
              <w:right w:val="single" w:sz="4" w:space="0" w:color="auto"/>
            </w:tcBorders>
            <w:shd w:val="clear" w:color="auto" w:fill="92D050"/>
            <w:vAlign w:val="center"/>
            <w:hideMark/>
          </w:tcPr>
          <w:p w14:paraId="15FE1995" w14:textId="6F7C7870" w:rsidR="00855E89" w:rsidRDefault="006F6FAA"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r w:rsidR="00855E89">
              <w:rPr>
                <w:rFonts w:eastAsia="Times New Roman" w:cs="Arial"/>
                <w:b/>
                <w:bCs/>
                <w:color w:val="000000"/>
                <w:sz w:val="18"/>
                <w:szCs w:val="18"/>
                <w:lang w:eastAsia="es-CO"/>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820BA" w14:textId="0517CD1A" w:rsidR="00855E89" w:rsidRDefault="00855E89" w:rsidP="005823FD">
            <w:pPr>
              <w:jc w:val="cente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vAlign w:val="center"/>
            <w:hideMark/>
          </w:tcPr>
          <w:p w14:paraId="2E7C50D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35CC6737" w14:textId="6A62E873" w:rsidR="00B25081"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Se evidenció que </w:t>
            </w:r>
            <w:r w:rsidR="006F6FAA">
              <w:rPr>
                <w:rFonts w:eastAsia="Times New Roman" w:cs="Arial"/>
                <w:color w:val="000000"/>
                <w:sz w:val="18"/>
                <w:szCs w:val="18"/>
                <w:lang w:eastAsia="es-CO"/>
              </w:rPr>
              <w:t>en</w:t>
            </w:r>
            <w:r>
              <w:rPr>
                <w:rFonts w:eastAsia="Times New Roman" w:cs="Arial"/>
                <w:color w:val="000000"/>
                <w:sz w:val="18"/>
                <w:szCs w:val="18"/>
                <w:lang w:eastAsia="es-CO"/>
              </w:rPr>
              <w:t xml:space="preserve"> el mes de marzo de 2021 se presentaron dos accidentes de trabajo, según lo informado</w:t>
            </w:r>
            <w:r w:rsidR="006F6FAA">
              <w:rPr>
                <w:rFonts w:eastAsia="Times New Roman" w:cs="Arial"/>
                <w:color w:val="000000"/>
                <w:sz w:val="18"/>
                <w:szCs w:val="18"/>
                <w:lang w:eastAsia="es-CO"/>
              </w:rPr>
              <w:t xml:space="preserve"> por la responsable del SG-SST, evidenciando los </w:t>
            </w:r>
            <w:r>
              <w:rPr>
                <w:rFonts w:eastAsia="Times New Roman" w:cs="Arial"/>
                <w:color w:val="000000"/>
                <w:sz w:val="18"/>
                <w:szCs w:val="18"/>
                <w:lang w:eastAsia="es-CO"/>
              </w:rPr>
              <w:t>soportes que permiten verificar la oportunidad de la  fecha de inicio de las actuaciones derivadas de los accidentes de trabajo, tomando como  punto de referencia lo estipulado para tal fin, en la normatividad.</w:t>
            </w:r>
          </w:p>
          <w:p w14:paraId="7237318F" w14:textId="5D16FD79"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 </w:t>
            </w:r>
            <w:r>
              <w:rPr>
                <w:rFonts w:eastAsia="Times New Roman" w:cs="Arial"/>
                <w:color w:val="000000"/>
                <w:sz w:val="18"/>
                <w:szCs w:val="18"/>
                <w:lang w:eastAsia="es-CO"/>
              </w:rPr>
              <w:br/>
            </w:r>
            <w:r w:rsidR="00E67DC2" w:rsidRPr="006F6FAA">
              <w:rPr>
                <w:rFonts w:eastAsia="Times New Roman" w:cs="Arial"/>
                <w:color w:val="000000"/>
                <w:sz w:val="18"/>
                <w:szCs w:val="18"/>
                <w:lang w:eastAsia="es-CO"/>
              </w:rPr>
              <w:t>Así mismo</w:t>
            </w:r>
            <w:r w:rsidRPr="006F6FAA">
              <w:rPr>
                <w:rFonts w:eastAsia="Times New Roman" w:cs="Arial"/>
                <w:color w:val="000000"/>
                <w:sz w:val="18"/>
                <w:szCs w:val="18"/>
                <w:lang w:eastAsia="es-CO"/>
              </w:rPr>
              <w:t xml:space="preserve"> se evidenc</w:t>
            </w:r>
            <w:r w:rsidR="00B25081" w:rsidRPr="006F6FAA">
              <w:rPr>
                <w:rFonts w:eastAsia="Times New Roman" w:cs="Arial"/>
                <w:color w:val="000000"/>
                <w:sz w:val="18"/>
                <w:szCs w:val="18"/>
                <w:lang w:eastAsia="es-CO"/>
              </w:rPr>
              <w:t xml:space="preserve">ia la participación </w:t>
            </w:r>
            <w:r w:rsidR="008F6667" w:rsidRPr="006F6FAA">
              <w:rPr>
                <w:rFonts w:eastAsia="Times New Roman" w:cs="Arial"/>
                <w:color w:val="000000"/>
                <w:sz w:val="18"/>
                <w:szCs w:val="18"/>
                <w:lang w:eastAsia="es-CO"/>
              </w:rPr>
              <w:t xml:space="preserve">algunos integrantes </w:t>
            </w:r>
            <w:r w:rsidR="00B25081" w:rsidRPr="006F6FAA">
              <w:rPr>
                <w:rFonts w:eastAsia="Times New Roman" w:cs="Arial"/>
                <w:color w:val="000000"/>
                <w:sz w:val="18"/>
                <w:szCs w:val="18"/>
                <w:lang w:eastAsia="es-CO"/>
              </w:rPr>
              <w:t>del COPASST</w:t>
            </w:r>
            <w:r w:rsidR="008F6667" w:rsidRPr="006F6FAA">
              <w:rPr>
                <w:rFonts w:eastAsia="Times New Roman" w:cs="Arial"/>
                <w:color w:val="000000"/>
                <w:sz w:val="18"/>
                <w:szCs w:val="18"/>
                <w:lang w:eastAsia="es-CO"/>
              </w:rPr>
              <w:t>, en el Informe de Investigación de Accidentes e I</w:t>
            </w:r>
            <w:r w:rsidR="00CB6E8F" w:rsidRPr="006F6FAA">
              <w:rPr>
                <w:rFonts w:eastAsia="Times New Roman" w:cs="Arial"/>
                <w:color w:val="000000"/>
                <w:sz w:val="18"/>
                <w:szCs w:val="18"/>
                <w:lang w:eastAsia="es-CO"/>
              </w:rPr>
              <w:t>ncidentes de trabajo realizado e</w:t>
            </w:r>
            <w:r w:rsidR="008F6667" w:rsidRPr="006F6FAA">
              <w:rPr>
                <w:rFonts w:eastAsia="Times New Roman" w:cs="Arial"/>
                <w:color w:val="000000"/>
                <w:sz w:val="18"/>
                <w:szCs w:val="18"/>
                <w:lang w:eastAsia="es-CO"/>
              </w:rPr>
              <w:t>l 6 de abril de 2021, en el que se determinaron</w:t>
            </w:r>
            <w:r w:rsidRPr="006F6FAA">
              <w:rPr>
                <w:rFonts w:eastAsia="Times New Roman" w:cs="Arial"/>
                <w:color w:val="000000"/>
                <w:sz w:val="18"/>
                <w:szCs w:val="18"/>
                <w:lang w:eastAsia="es-CO"/>
              </w:rPr>
              <w:t xml:space="preserve"> las causas básicas e inmediatas </w:t>
            </w:r>
            <w:r w:rsidR="00970A36" w:rsidRPr="006F6FAA">
              <w:rPr>
                <w:rFonts w:eastAsia="Times New Roman" w:cs="Arial"/>
                <w:color w:val="000000"/>
                <w:sz w:val="18"/>
                <w:szCs w:val="18"/>
                <w:lang w:eastAsia="es-CO"/>
              </w:rPr>
              <w:t xml:space="preserve"> del accidente</w:t>
            </w:r>
            <w:r w:rsidR="00CB6E8F" w:rsidRPr="006F6FAA">
              <w:rPr>
                <w:rFonts w:eastAsia="Times New Roman" w:cs="Arial"/>
                <w:color w:val="000000"/>
                <w:sz w:val="18"/>
                <w:szCs w:val="18"/>
                <w:lang w:eastAsia="es-CO"/>
              </w:rPr>
              <w:t xml:space="preserve"> de trabajo que tuvo lugar el 24 de marzo</w:t>
            </w:r>
            <w:r w:rsidR="00970A36" w:rsidRPr="006F6FAA">
              <w:rPr>
                <w:rFonts w:eastAsia="Times New Roman" w:cs="Arial"/>
                <w:color w:val="000000"/>
                <w:sz w:val="18"/>
                <w:szCs w:val="18"/>
                <w:lang w:eastAsia="es-CO"/>
              </w:rPr>
              <w:t xml:space="preserve">. </w:t>
            </w:r>
            <w:r w:rsidR="006F6FAA" w:rsidRPr="006F6FAA">
              <w:rPr>
                <w:rFonts w:eastAsia="Times New Roman" w:cs="Arial"/>
                <w:color w:val="000000"/>
                <w:sz w:val="18"/>
                <w:szCs w:val="18"/>
                <w:lang w:eastAsia="es-CO"/>
              </w:rPr>
              <w:t>Así como, en</w:t>
            </w:r>
            <w:r w:rsidR="00970A36" w:rsidRPr="006F6FAA">
              <w:rPr>
                <w:rFonts w:eastAsia="Times New Roman" w:cs="Arial"/>
                <w:color w:val="000000"/>
                <w:sz w:val="18"/>
                <w:szCs w:val="18"/>
                <w:lang w:eastAsia="es-CO"/>
              </w:rPr>
              <w:t xml:space="preserve"> </w:t>
            </w:r>
            <w:r w:rsidR="006F6FAA" w:rsidRPr="006F6FAA">
              <w:rPr>
                <w:rFonts w:eastAsia="Times New Roman" w:cs="Arial"/>
                <w:color w:val="000000"/>
                <w:sz w:val="18"/>
                <w:szCs w:val="18"/>
                <w:lang w:eastAsia="es-CO"/>
              </w:rPr>
              <w:t>el informe</w:t>
            </w:r>
            <w:r w:rsidR="00E25938" w:rsidRPr="006F6FAA">
              <w:rPr>
                <w:rFonts w:eastAsia="Times New Roman" w:cs="Arial"/>
                <w:color w:val="000000"/>
                <w:sz w:val="18"/>
                <w:szCs w:val="18"/>
                <w:lang w:eastAsia="es-CO"/>
              </w:rPr>
              <w:t xml:space="preserve"> </w:t>
            </w:r>
            <w:r w:rsidR="006F6FAA" w:rsidRPr="006F6FAA">
              <w:rPr>
                <w:rFonts w:eastAsia="Times New Roman" w:cs="Arial"/>
                <w:color w:val="000000"/>
                <w:sz w:val="18"/>
                <w:szCs w:val="18"/>
                <w:lang w:eastAsia="es-CO"/>
              </w:rPr>
              <w:t>d</w:t>
            </w:r>
            <w:r w:rsidR="00607EEE" w:rsidRPr="006F6FAA">
              <w:rPr>
                <w:rFonts w:eastAsia="Times New Roman" w:cs="Arial"/>
                <w:color w:val="000000"/>
                <w:sz w:val="18"/>
                <w:szCs w:val="18"/>
                <w:lang w:eastAsia="es-CO"/>
              </w:rPr>
              <w:t>el 25 de marzo de 2021</w:t>
            </w:r>
            <w:r w:rsidR="00E25938" w:rsidRPr="006F6FAA">
              <w:rPr>
                <w:rFonts w:eastAsia="Times New Roman" w:cs="Arial"/>
                <w:color w:val="000000"/>
                <w:sz w:val="18"/>
                <w:szCs w:val="18"/>
                <w:lang w:eastAsia="es-CO"/>
              </w:rPr>
              <w:t xml:space="preserve"> y </w:t>
            </w:r>
            <w:r w:rsidR="00C13E4A" w:rsidRPr="006F6FAA">
              <w:rPr>
                <w:rFonts w:eastAsia="Times New Roman" w:cs="Arial"/>
                <w:color w:val="000000"/>
                <w:sz w:val="18"/>
                <w:szCs w:val="18"/>
                <w:lang w:eastAsia="es-CO"/>
              </w:rPr>
              <w:t>que i</w:t>
            </w:r>
            <w:r w:rsidR="00E25938" w:rsidRPr="006F6FAA">
              <w:rPr>
                <w:rFonts w:eastAsia="Times New Roman" w:cs="Arial"/>
                <w:color w:val="000000"/>
                <w:sz w:val="18"/>
                <w:szCs w:val="18"/>
                <w:lang w:eastAsia="es-CO"/>
              </w:rPr>
              <w:t>nvestigó</w:t>
            </w:r>
            <w:r w:rsidR="00C13E4A" w:rsidRPr="006F6FAA">
              <w:rPr>
                <w:rFonts w:eastAsia="Times New Roman" w:cs="Arial"/>
                <w:color w:val="000000"/>
                <w:sz w:val="18"/>
                <w:szCs w:val="18"/>
                <w:lang w:eastAsia="es-CO"/>
              </w:rPr>
              <w:t xml:space="preserve"> lo referente al accidente</w:t>
            </w:r>
            <w:r w:rsidR="00E25938" w:rsidRPr="006F6FAA">
              <w:rPr>
                <w:rFonts w:eastAsia="Times New Roman" w:cs="Arial"/>
                <w:color w:val="000000"/>
                <w:sz w:val="18"/>
                <w:szCs w:val="18"/>
                <w:lang w:eastAsia="es-CO"/>
              </w:rPr>
              <w:t xml:space="preserve"> laboral ocurrido </w:t>
            </w:r>
            <w:r w:rsidR="00CB6E8F" w:rsidRPr="006F6FAA">
              <w:rPr>
                <w:rFonts w:eastAsia="Times New Roman" w:cs="Arial"/>
                <w:color w:val="000000"/>
                <w:sz w:val="18"/>
                <w:szCs w:val="18"/>
                <w:lang w:eastAsia="es-CO"/>
              </w:rPr>
              <w:t>el 18 de marzo</w:t>
            </w:r>
            <w:r w:rsidR="00C13E4A" w:rsidRPr="006F6FAA">
              <w:rPr>
                <w:rFonts w:eastAsia="Times New Roman" w:cs="Arial"/>
                <w:color w:val="000000"/>
                <w:sz w:val="18"/>
                <w:szCs w:val="18"/>
                <w:lang w:eastAsia="es-CO"/>
              </w:rPr>
              <w:t xml:space="preserve"> de 2021</w:t>
            </w:r>
            <w:r w:rsidR="00607EEE" w:rsidRPr="006F6FAA">
              <w:rPr>
                <w:rFonts w:eastAsia="Times New Roman" w:cs="Arial"/>
                <w:color w:val="000000"/>
                <w:sz w:val="18"/>
                <w:szCs w:val="18"/>
                <w:lang w:eastAsia="es-CO"/>
              </w:rPr>
              <w:t>.</w:t>
            </w:r>
            <w:r w:rsidR="006F6FAA">
              <w:rPr>
                <w:rFonts w:eastAsia="Times New Roman" w:cs="Arial"/>
                <w:color w:val="000000"/>
                <w:sz w:val="18"/>
                <w:szCs w:val="18"/>
                <w:lang w:eastAsia="es-CO"/>
              </w:rPr>
              <w:t xml:space="preserve"> </w:t>
            </w:r>
          </w:p>
        </w:tc>
      </w:tr>
      <w:tr w:rsidR="00855E89" w14:paraId="720CAC20" w14:textId="77777777" w:rsidTr="00DA7471">
        <w:trPr>
          <w:trHeight w:val="2244"/>
        </w:trPr>
        <w:tc>
          <w:tcPr>
            <w:tcW w:w="501" w:type="dxa"/>
            <w:tcBorders>
              <w:top w:val="nil"/>
              <w:left w:val="single" w:sz="4" w:space="0" w:color="auto"/>
              <w:bottom w:val="single" w:sz="4" w:space="0" w:color="auto"/>
              <w:right w:val="single" w:sz="4" w:space="0" w:color="auto"/>
            </w:tcBorders>
            <w:noWrap/>
            <w:vAlign w:val="center"/>
            <w:hideMark/>
          </w:tcPr>
          <w:p w14:paraId="0A044B9D"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34</w:t>
            </w:r>
          </w:p>
        </w:tc>
        <w:tc>
          <w:tcPr>
            <w:tcW w:w="1197" w:type="dxa"/>
            <w:tcBorders>
              <w:top w:val="nil"/>
              <w:left w:val="nil"/>
              <w:bottom w:val="single" w:sz="4" w:space="0" w:color="auto"/>
              <w:right w:val="single" w:sz="4" w:space="0" w:color="auto"/>
            </w:tcBorders>
            <w:vAlign w:val="center"/>
            <w:hideMark/>
          </w:tcPr>
          <w:p w14:paraId="61D58439"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Registro y análisis estadístico de accidentes de trabajo y enfermedades laborales</w:t>
            </w:r>
          </w:p>
        </w:tc>
        <w:tc>
          <w:tcPr>
            <w:tcW w:w="2125" w:type="dxa"/>
            <w:tcBorders>
              <w:top w:val="nil"/>
              <w:left w:val="nil"/>
              <w:bottom w:val="single" w:sz="4" w:space="0" w:color="auto"/>
              <w:right w:val="single" w:sz="4" w:space="0" w:color="auto"/>
            </w:tcBorders>
            <w:vAlign w:val="center"/>
            <w:hideMark/>
          </w:tcPr>
          <w:p w14:paraId="573E75C4" w14:textId="632DA4A4" w:rsidR="00855E89" w:rsidRDefault="006F6FAA" w:rsidP="00DA7471">
            <w:pPr>
              <w:jc w:val="both"/>
              <w:rPr>
                <w:rFonts w:eastAsia="Times New Roman" w:cs="Arial"/>
                <w:color w:val="000000"/>
                <w:sz w:val="18"/>
                <w:szCs w:val="18"/>
                <w:lang w:eastAsia="es-CO"/>
              </w:rPr>
            </w:pPr>
            <w:r>
              <w:rPr>
                <w:rFonts w:eastAsia="Times New Roman" w:cs="Arial"/>
                <w:color w:val="000000"/>
                <w:sz w:val="18"/>
                <w:szCs w:val="18"/>
                <w:lang w:eastAsia="es-CO"/>
              </w:rPr>
              <w:t xml:space="preserve">Llevar </w:t>
            </w:r>
            <w:r w:rsidR="00855E89">
              <w:rPr>
                <w:rFonts w:eastAsia="Times New Roman" w:cs="Arial"/>
                <w:color w:val="000000"/>
                <w:sz w:val="18"/>
                <w:szCs w:val="18"/>
                <w:lang w:eastAsia="es-CO"/>
              </w:rPr>
              <w:t>registr</w:t>
            </w:r>
            <w:r w:rsidR="00DA7471">
              <w:rPr>
                <w:rFonts w:eastAsia="Times New Roman" w:cs="Arial"/>
                <w:color w:val="000000"/>
                <w:sz w:val="18"/>
                <w:szCs w:val="18"/>
                <w:lang w:eastAsia="es-CO"/>
              </w:rPr>
              <w:t>o</w:t>
            </w:r>
            <w:r w:rsidR="00855E89">
              <w:rPr>
                <w:rFonts w:eastAsia="Times New Roman" w:cs="Arial"/>
                <w:color w:val="000000"/>
                <w:sz w:val="18"/>
                <w:szCs w:val="18"/>
                <w:lang w:eastAsia="es-CO"/>
              </w:rPr>
              <w:t xml:space="preserve"> estadístico de los accidentes de trabajo que ocurren así como de las enfermedades laborales que se presentan; se analiza este registro y las conclusiones derivadas del estudio son usadas para el mejoramiento del Sistema de Gestión de SST.</w:t>
            </w:r>
          </w:p>
        </w:tc>
        <w:tc>
          <w:tcPr>
            <w:tcW w:w="425" w:type="dxa"/>
            <w:tcBorders>
              <w:top w:val="nil"/>
              <w:left w:val="nil"/>
              <w:bottom w:val="single" w:sz="4" w:space="0" w:color="auto"/>
              <w:right w:val="single" w:sz="4" w:space="0" w:color="auto"/>
            </w:tcBorders>
            <w:shd w:val="clear" w:color="auto" w:fill="92D050"/>
            <w:vAlign w:val="center"/>
            <w:hideMark/>
          </w:tcPr>
          <w:p w14:paraId="1238D219" w14:textId="451D5A3C" w:rsidR="00855E89" w:rsidRDefault="00DA7471"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0C028" w14:textId="79C73949" w:rsidR="00855E89" w:rsidRDefault="00855E89" w:rsidP="005823FD">
            <w:pPr>
              <w:jc w:val="cente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shd w:val="clear" w:color="auto" w:fill="auto"/>
            <w:vAlign w:val="center"/>
            <w:hideMark/>
          </w:tcPr>
          <w:p w14:paraId="5138856A" w14:textId="0FC94BA5" w:rsidR="00855E89" w:rsidRDefault="00855E89" w:rsidP="005823FD">
            <w:pPr>
              <w:jc w:val="center"/>
              <w:rPr>
                <w:rFonts w:eastAsia="Times New Roman" w:cs="Arial"/>
                <w:b/>
                <w:bCs/>
                <w:color w:val="000000"/>
                <w:sz w:val="18"/>
                <w:szCs w:val="18"/>
                <w:lang w:eastAsia="es-CO"/>
              </w:rPr>
            </w:pPr>
          </w:p>
        </w:tc>
        <w:tc>
          <w:tcPr>
            <w:tcW w:w="3828" w:type="dxa"/>
            <w:tcBorders>
              <w:top w:val="nil"/>
              <w:left w:val="nil"/>
              <w:bottom w:val="single" w:sz="4" w:space="0" w:color="auto"/>
              <w:right w:val="single" w:sz="4" w:space="0" w:color="auto"/>
            </w:tcBorders>
            <w:shd w:val="clear" w:color="auto" w:fill="auto"/>
            <w:vAlign w:val="center"/>
            <w:hideMark/>
          </w:tcPr>
          <w:p w14:paraId="006306E8" w14:textId="75178E53" w:rsidR="00855E89" w:rsidRDefault="00DA7471" w:rsidP="00DA7471">
            <w:pPr>
              <w:tabs>
                <w:tab w:val="left" w:pos="1226"/>
              </w:tabs>
              <w:jc w:val="both"/>
              <w:rPr>
                <w:rFonts w:eastAsia="Times New Roman" w:cs="Arial"/>
                <w:color w:val="000000"/>
                <w:sz w:val="18"/>
                <w:szCs w:val="18"/>
                <w:lang w:eastAsia="es-CO"/>
              </w:rPr>
            </w:pPr>
            <w:r>
              <w:rPr>
                <w:rFonts w:eastAsia="Times New Roman" w:cs="Arial"/>
                <w:color w:val="000000"/>
                <w:sz w:val="18"/>
                <w:szCs w:val="18"/>
                <w:lang w:eastAsia="es-CO"/>
              </w:rPr>
              <w:t>T</w:t>
            </w:r>
            <w:r w:rsidR="00774423" w:rsidRPr="00C17D13">
              <w:rPr>
                <w:rFonts w:eastAsia="Times New Roman" w:cs="Arial"/>
                <w:color w:val="000000"/>
                <w:sz w:val="18"/>
                <w:szCs w:val="18"/>
                <w:lang w:eastAsia="es-CO"/>
              </w:rPr>
              <w:t>eniendo en cuenta que en 2020 no se presentaron accidente</w:t>
            </w:r>
            <w:r>
              <w:rPr>
                <w:rFonts w:eastAsia="Times New Roman" w:cs="Arial"/>
                <w:color w:val="000000"/>
                <w:sz w:val="18"/>
                <w:szCs w:val="18"/>
                <w:lang w:eastAsia="es-CO"/>
              </w:rPr>
              <w:t>s laborales,  no  existe registro</w:t>
            </w:r>
            <w:r w:rsidR="00774423" w:rsidRPr="00C17D13">
              <w:rPr>
                <w:rFonts w:eastAsia="Times New Roman" w:cs="Arial"/>
                <w:color w:val="000000"/>
                <w:sz w:val="18"/>
                <w:szCs w:val="18"/>
                <w:lang w:eastAsia="es-CO"/>
              </w:rPr>
              <w:t xml:space="preserve"> estadístico al respecto en la entidad, en cuanto a 2021, </w:t>
            </w:r>
            <w:r>
              <w:rPr>
                <w:rFonts w:eastAsia="Times New Roman" w:cs="Arial"/>
                <w:color w:val="000000"/>
                <w:sz w:val="18"/>
                <w:szCs w:val="18"/>
                <w:lang w:eastAsia="es-CO"/>
              </w:rPr>
              <w:t>se realizará una vez finalice la vigencia</w:t>
            </w:r>
            <w:r w:rsidR="00774423" w:rsidRPr="00C17D13">
              <w:rPr>
                <w:rFonts w:eastAsia="Times New Roman" w:cs="Arial"/>
                <w:color w:val="000000"/>
                <w:sz w:val="18"/>
                <w:szCs w:val="18"/>
                <w:lang w:eastAsia="es-CO"/>
              </w:rPr>
              <w:t>.</w:t>
            </w:r>
            <w:r w:rsidR="00774423">
              <w:rPr>
                <w:rFonts w:eastAsia="Times New Roman" w:cs="Arial"/>
                <w:color w:val="000000"/>
                <w:sz w:val="18"/>
                <w:szCs w:val="18"/>
                <w:lang w:eastAsia="es-CO"/>
              </w:rPr>
              <w:t xml:space="preserve"> </w:t>
            </w:r>
          </w:p>
        </w:tc>
      </w:tr>
      <w:tr w:rsidR="00855E89" w14:paraId="0A768ADC" w14:textId="77777777" w:rsidTr="0056727F">
        <w:trPr>
          <w:trHeight w:val="1020"/>
        </w:trPr>
        <w:tc>
          <w:tcPr>
            <w:tcW w:w="501" w:type="dxa"/>
            <w:tcBorders>
              <w:top w:val="nil"/>
              <w:left w:val="single" w:sz="4" w:space="0" w:color="auto"/>
              <w:bottom w:val="single" w:sz="4" w:space="0" w:color="auto"/>
              <w:right w:val="single" w:sz="4" w:space="0" w:color="auto"/>
            </w:tcBorders>
            <w:noWrap/>
            <w:vAlign w:val="center"/>
            <w:hideMark/>
          </w:tcPr>
          <w:p w14:paraId="6B342A2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35</w:t>
            </w:r>
          </w:p>
        </w:tc>
        <w:tc>
          <w:tcPr>
            <w:tcW w:w="1197" w:type="dxa"/>
            <w:tcBorders>
              <w:top w:val="nil"/>
              <w:left w:val="nil"/>
              <w:bottom w:val="single" w:sz="4" w:space="0" w:color="auto"/>
              <w:right w:val="single" w:sz="4" w:space="0" w:color="auto"/>
            </w:tcBorders>
            <w:vAlign w:val="center"/>
            <w:hideMark/>
          </w:tcPr>
          <w:p w14:paraId="4B42235C"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Frecuencia de accidentalidad</w:t>
            </w:r>
          </w:p>
        </w:tc>
        <w:tc>
          <w:tcPr>
            <w:tcW w:w="2125" w:type="dxa"/>
            <w:tcBorders>
              <w:top w:val="nil"/>
              <w:left w:val="nil"/>
              <w:bottom w:val="single" w:sz="4" w:space="0" w:color="auto"/>
              <w:right w:val="single" w:sz="4" w:space="0" w:color="auto"/>
            </w:tcBorders>
            <w:vAlign w:val="center"/>
            <w:hideMark/>
          </w:tcPr>
          <w:p w14:paraId="435370BD"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Medir la frecuencia de los accidentes como mínimo una (1) vez al mes y realizar la clasificación del origen del peligro/riesgo que los generó (físicos, de químicos, biológicos, seguridad, públicos, psicosociales, entre otros.).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18E736"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1D6AF9A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2BF953D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171136F8"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evidenció que la entidad realiza  la medición de la frecuencia de los accidentes de manera mensual, además en la matriz de peligro del IDPC se observó la clasificación del origen del peligro/riesgo que los generó (físicos, de químicos, biológicos, seguridad, públicos, psicosociales, entre otros.)</w:t>
            </w:r>
          </w:p>
        </w:tc>
      </w:tr>
      <w:tr w:rsidR="00855E89" w14:paraId="08A8A91C" w14:textId="77777777" w:rsidTr="0056727F">
        <w:trPr>
          <w:trHeight w:val="561"/>
        </w:trPr>
        <w:tc>
          <w:tcPr>
            <w:tcW w:w="501" w:type="dxa"/>
            <w:tcBorders>
              <w:top w:val="nil"/>
              <w:left w:val="single" w:sz="4" w:space="0" w:color="auto"/>
              <w:bottom w:val="single" w:sz="4" w:space="0" w:color="auto"/>
              <w:right w:val="single" w:sz="4" w:space="0" w:color="auto"/>
            </w:tcBorders>
            <w:noWrap/>
            <w:vAlign w:val="center"/>
            <w:hideMark/>
          </w:tcPr>
          <w:p w14:paraId="00B9C755"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36</w:t>
            </w:r>
          </w:p>
        </w:tc>
        <w:tc>
          <w:tcPr>
            <w:tcW w:w="1197" w:type="dxa"/>
            <w:tcBorders>
              <w:top w:val="nil"/>
              <w:left w:val="nil"/>
              <w:bottom w:val="single" w:sz="4" w:space="0" w:color="auto"/>
              <w:right w:val="single" w:sz="4" w:space="0" w:color="auto"/>
            </w:tcBorders>
            <w:vAlign w:val="center"/>
            <w:hideMark/>
          </w:tcPr>
          <w:p w14:paraId="7220BE3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Severidad de accidentalidad</w:t>
            </w:r>
          </w:p>
        </w:tc>
        <w:tc>
          <w:tcPr>
            <w:tcW w:w="2125" w:type="dxa"/>
            <w:tcBorders>
              <w:top w:val="nil"/>
              <w:left w:val="nil"/>
              <w:bottom w:val="single" w:sz="4" w:space="0" w:color="auto"/>
              <w:right w:val="single" w:sz="4" w:space="0" w:color="auto"/>
            </w:tcBorders>
            <w:vAlign w:val="center"/>
            <w:hideMark/>
          </w:tcPr>
          <w:p w14:paraId="6D2D9ED1"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Medir la severidad de los accidentes de trabajo como mínimo una (1) vez al mes y realizar la clasificación del origen del peligro/riesgo que los generó (físicos, químicos, biológicos, de seguridad, públicos, psicosociales, entre otros).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A3299B6"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523F903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6B8D6C0B"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2B76D3D0" w14:textId="23BC00F6" w:rsidR="00855E89" w:rsidRDefault="00855E89" w:rsidP="00DA7471">
            <w:pPr>
              <w:jc w:val="both"/>
              <w:rPr>
                <w:rFonts w:eastAsia="Times New Roman" w:cs="Arial"/>
                <w:color w:val="000000"/>
                <w:sz w:val="18"/>
                <w:szCs w:val="18"/>
                <w:lang w:eastAsia="es-CO"/>
              </w:rPr>
            </w:pPr>
            <w:r>
              <w:rPr>
                <w:rFonts w:eastAsia="Times New Roman" w:cs="Arial"/>
                <w:color w:val="000000"/>
                <w:sz w:val="18"/>
                <w:szCs w:val="18"/>
                <w:lang w:eastAsia="es-CO"/>
              </w:rPr>
              <w:t>Se evidenció que la entidad realiza  la medición de la severidad de los accidentes de trabajo, además en la matriz de peligro del IDPC se observó la clasificación del origen del peligro/riesgo que los generó (físicos, de químicos, biológicos, seguridad, públi</w:t>
            </w:r>
            <w:r w:rsidR="00801D59">
              <w:rPr>
                <w:rFonts w:eastAsia="Times New Roman" w:cs="Arial"/>
                <w:color w:val="000000"/>
                <w:sz w:val="18"/>
                <w:szCs w:val="18"/>
                <w:lang w:eastAsia="es-CO"/>
              </w:rPr>
              <w:t>cos, psicosociales, entre otros</w:t>
            </w:r>
            <w:r>
              <w:rPr>
                <w:rFonts w:eastAsia="Times New Roman" w:cs="Arial"/>
                <w:color w:val="000000"/>
                <w:sz w:val="18"/>
                <w:szCs w:val="18"/>
                <w:lang w:eastAsia="es-CO"/>
              </w:rPr>
              <w:t>).</w:t>
            </w:r>
          </w:p>
        </w:tc>
      </w:tr>
      <w:tr w:rsidR="00855E89" w14:paraId="6A6D9A18" w14:textId="77777777" w:rsidTr="0056727F">
        <w:trPr>
          <w:trHeight w:val="1530"/>
        </w:trPr>
        <w:tc>
          <w:tcPr>
            <w:tcW w:w="501" w:type="dxa"/>
            <w:tcBorders>
              <w:top w:val="nil"/>
              <w:left w:val="single" w:sz="4" w:space="0" w:color="auto"/>
              <w:bottom w:val="single" w:sz="4" w:space="0" w:color="auto"/>
              <w:right w:val="single" w:sz="4" w:space="0" w:color="auto"/>
            </w:tcBorders>
            <w:noWrap/>
            <w:vAlign w:val="center"/>
            <w:hideMark/>
          </w:tcPr>
          <w:p w14:paraId="496C42C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37</w:t>
            </w:r>
          </w:p>
        </w:tc>
        <w:tc>
          <w:tcPr>
            <w:tcW w:w="1197" w:type="dxa"/>
            <w:tcBorders>
              <w:top w:val="nil"/>
              <w:left w:val="nil"/>
              <w:bottom w:val="single" w:sz="4" w:space="0" w:color="auto"/>
              <w:right w:val="single" w:sz="4" w:space="0" w:color="auto"/>
            </w:tcBorders>
            <w:vAlign w:val="center"/>
            <w:hideMark/>
          </w:tcPr>
          <w:p w14:paraId="594AC18E"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Proporción de accidentes de trabajo mortales</w:t>
            </w:r>
          </w:p>
        </w:tc>
        <w:tc>
          <w:tcPr>
            <w:tcW w:w="2125" w:type="dxa"/>
            <w:tcBorders>
              <w:top w:val="nil"/>
              <w:left w:val="nil"/>
              <w:bottom w:val="single" w:sz="4" w:space="0" w:color="auto"/>
              <w:right w:val="single" w:sz="4" w:space="0" w:color="auto"/>
            </w:tcBorders>
            <w:vAlign w:val="center"/>
            <w:hideMark/>
          </w:tcPr>
          <w:p w14:paraId="23F048B1"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Medir la mortalidad por accidentes como mínimo una (1) vez al año y realizar la clasificación del origen del peligro/riesgo que los generó (físicos, químicos, biológicos, de seguridad, públicos, psicosociales, entre otros).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4217B8D"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238DB47B"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0E51878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68C8623D" w14:textId="6FA14ED1" w:rsidR="00855E89" w:rsidRDefault="00855E89" w:rsidP="00DA7471">
            <w:pPr>
              <w:jc w:val="both"/>
              <w:rPr>
                <w:rFonts w:eastAsia="Times New Roman" w:cs="Arial"/>
                <w:color w:val="000000"/>
                <w:sz w:val="18"/>
                <w:szCs w:val="18"/>
                <w:lang w:eastAsia="es-CO"/>
              </w:rPr>
            </w:pPr>
            <w:r>
              <w:rPr>
                <w:rFonts w:eastAsia="Times New Roman" w:cs="Arial"/>
                <w:color w:val="000000"/>
                <w:sz w:val="18"/>
                <w:szCs w:val="18"/>
                <w:lang w:eastAsia="es-CO"/>
              </w:rPr>
              <w:t xml:space="preserve">Se evidenció  que la entidad realiza  la medición de la mortalidad por accidentes de trabajo de manera mensual, siendo el resultado de esta </w:t>
            </w:r>
            <w:r w:rsidR="00801D59">
              <w:rPr>
                <w:rFonts w:eastAsia="Times New Roman" w:cs="Arial"/>
                <w:color w:val="000000"/>
                <w:sz w:val="18"/>
                <w:szCs w:val="18"/>
                <w:lang w:eastAsia="es-CO"/>
              </w:rPr>
              <w:t xml:space="preserve">cero </w:t>
            </w:r>
            <w:r>
              <w:rPr>
                <w:rFonts w:eastAsia="Times New Roman" w:cs="Arial"/>
                <w:color w:val="000000"/>
                <w:sz w:val="18"/>
                <w:szCs w:val="18"/>
                <w:lang w:eastAsia="es-CO"/>
              </w:rPr>
              <w:t>(0) en el periodo auditado.</w:t>
            </w:r>
          </w:p>
        </w:tc>
      </w:tr>
      <w:tr w:rsidR="00855E89" w14:paraId="57607EC3" w14:textId="77777777" w:rsidTr="0056727F">
        <w:trPr>
          <w:trHeight w:val="1020"/>
        </w:trPr>
        <w:tc>
          <w:tcPr>
            <w:tcW w:w="501" w:type="dxa"/>
            <w:tcBorders>
              <w:top w:val="nil"/>
              <w:left w:val="single" w:sz="4" w:space="0" w:color="auto"/>
              <w:bottom w:val="single" w:sz="4" w:space="0" w:color="auto"/>
              <w:right w:val="single" w:sz="4" w:space="0" w:color="auto"/>
            </w:tcBorders>
            <w:noWrap/>
            <w:vAlign w:val="center"/>
            <w:hideMark/>
          </w:tcPr>
          <w:p w14:paraId="09BD860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38</w:t>
            </w:r>
          </w:p>
        </w:tc>
        <w:tc>
          <w:tcPr>
            <w:tcW w:w="1197" w:type="dxa"/>
            <w:tcBorders>
              <w:top w:val="nil"/>
              <w:left w:val="nil"/>
              <w:bottom w:val="single" w:sz="4" w:space="0" w:color="auto"/>
              <w:right w:val="single" w:sz="4" w:space="0" w:color="auto"/>
            </w:tcBorders>
            <w:vAlign w:val="center"/>
            <w:hideMark/>
          </w:tcPr>
          <w:p w14:paraId="46CC79D0"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Prevalencia de la enfermedad laboral.</w:t>
            </w:r>
          </w:p>
        </w:tc>
        <w:tc>
          <w:tcPr>
            <w:tcW w:w="2125" w:type="dxa"/>
            <w:tcBorders>
              <w:top w:val="nil"/>
              <w:left w:val="nil"/>
              <w:bottom w:val="single" w:sz="4" w:space="0" w:color="auto"/>
              <w:right w:val="single" w:sz="4" w:space="0" w:color="auto"/>
            </w:tcBorders>
            <w:vAlign w:val="center"/>
            <w:hideMark/>
          </w:tcPr>
          <w:p w14:paraId="2D69F947"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Medir la prevalencia de la enfermedad laboral como mínimo una 1) vez al año y realizar la clasificación del origen </w:t>
            </w:r>
            <w:r>
              <w:rPr>
                <w:rFonts w:eastAsia="Times New Roman" w:cs="Arial"/>
                <w:color w:val="000000"/>
                <w:sz w:val="18"/>
                <w:szCs w:val="18"/>
                <w:lang w:eastAsia="es-CO"/>
              </w:rPr>
              <w:lastRenderedPageBreak/>
              <w:t>del peligro/riesgo que la generó (físico, químico, biológico, ergonómico o biomecánico, psicosocial, entre otros).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58CF50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X</w:t>
            </w:r>
          </w:p>
        </w:tc>
        <w:tc>
          <w:tcPr>
            <w:tcW w:w="425" w:type="dxa"/>
            <w:tcBorders>
              <w:top w:val="nil"/>
              <w:left w:val="nil"/>
              <w:bottom w:val="single" w:sz="4" w:space="0" w:color="auto"/>
              <w:right w:val="single" w:sz="4" w:space="0" w:color="auto"/>
            </w:tcBorders>
            <w:vAlign w:val="center"/>
            <w:hideMark/>
          </w:tcPr>
          <w:p w14:paraId="1BA0FE6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0A4BE49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1C8C8F41" w14:textId="3640D111"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evidenció que la entidad realiza  la medición de la prevalencia de la enfermedad laboral de manera mensual, siendo el resultado de esta</w:t>
            </w:r>
            <w:r w:rsidR="00801D59">
              <w:rPr>
                <w:rFonts w:eastAsia="Times New Roman" w:cs="Arial"/>
                <w:color w:val="000000"/>
                <w:sz w:val="18"/>
                <w:szCs w:val="18"/>
                <w:lang w:eastAsia="es-CO"/>
              </w:rPr>
              <w:t xml:space="preserve"> cero</w:t>
            </w:r>
            <w:r>
              <w:rPr>
                <w:rFonts w:eastAsia="Times New Roman" w:cs="Arial"/>
                <w:color w:val="000000"/>
                <w:sz w:val="18"/>
                <w:szCs w:val="18"/>
                <w:lang w:eastAsia="es-CO"/>
              </w:rPr>
              <w:t xml:space="preserve"> (0) en el periodo auditado.</w:t>
            </w:r>
          </w:p>
        </w:tc>
      </w:tr>
      <w:tr w:rsidR="00855E89" w14:paraId="6ABCAB5A" w14:textId="77777777" w:rsidTr="0056727F">
        <w:trPr>
          <w:trHeight w:val="1020"/>
        </w:trPr>
        <w:tc>
          <w:tcPr>
            <w:tcW w:w="501" w:type="dxa"/>
            <w:tcBorders>
              <w:top w:val="nil"/>
              <w:left w:val="single" w:sz="4" w:space="0" w:color="auto"/>
              <w:bottom w:val="single" w:sz="4" w:space="0" w:color="auto"/>
              <w:right w:val="single" w:sz="4" w:space="0" w:color="auto"/>
            </w:tcBorders>
            <w:noWrap/>
            <w:vAlign w:val="center"/>
            <w:hideMark/>
          </w:tcPr>
          <w:p w14:paraId="2BEBE9FD"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39</w:t>
            </w:r>
          </w:p>
        </w:tc>
        <w:tc>
          <w:tcPr>
            <w:tcW w:w="1197" w:type="dxa"/>
            <w:tcBorders>
              <w:top w:val="nil"/>
              <w:left w:val="nil"/>
              <w:bottom w:val="single" w:sz="4" w:space="0" w:color="auto"/>
              <w:right w:val="single" w:sz="4" w:space="0" w:color="auto"/>
            </w:tcBorders>
            <w:vAlign w:val="center"/>
            <w:hideMark/>
          </w:tcPr>
          <w:p w14:paraId="147C5F0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Incidencia de la enfermedad laboral</w:t>
            </w:r>
          </w:p>
        </w:tc>
        <w:tc>
          <w:tcPr>
            <w:tcW w:w="2125" w:type="dxa"/>
            <w:tcBorders>
              <w:top w:val="nil"/>
              <w:left w:val="nil"/>
              <w:bottom w:val="single" w:sz="4" w:space="0" w:color="auto"/>
              <w:right w:val="single" w:sz="4" w:space="0" w:color="auto"/>
            </w:tcBorders>
            <w:vAlign w:val="center"/>
            <w:hideMark/>
          </w:tcPr>
          <w:p w14:paraId="0255B03D"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Medir la incidencia de la enfermedad laboral como mínimo una (1) vez al año y realizar la clasificación del origen del peligro/riesgo que la generó (físicos, químicos, biológicos, ergonómicos o biomecánicos, psicosociales, entre otros).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C56C5D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17F08CFF"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025DCC7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637A6D36"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evidenció que la entidad realiza  la medición de la Incidencia de la enfermedad laboral de manera mensual, siendo el resultado de esta (0) en el periodo auditado.</w:t>
            </w:r>
          </w:p>
        </w:tc>
      </w:tr>
      <w:tr w:rsidR="00855E89" w14:paraId="3C3800A5" w14:textId="77777777" w:rsidTr="0056727F">
        <w:trPr>
          <w:trHeight w:val="1275"/>
        </w:trPr>
        <w:tc>
          <w:tcPr>
            <w:tcW w:w="501" w:type="dxa"/>
            <w:tcBorders>
              <w:top w:val="nil"/>
              <w:left w:val="single" w:sz="4" w:space="0" w:color="auto"/>
              <w:bottom w:val="single" w:sz="4" w:space="0" w:color="auto"/>
              <w:right w:val="single" w:sz="4" w:space="0" w:color="auto"/>
            </w:tcBorders>
            <w:noWrap/>
            <w:vAlign w:val="center"/>
            <w:hideMark/>
          </w:tcPr>
          <w:p w14:paraId="63067A6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40</w:t>
            </w:r>
          </w:p>
        </w:tc>
        <w:tc>
          <w:tcPr>
            <w:tcW w:w="1197" w:type="dxa"/>
            <w:tcBorders>
              <w:top w:val="nil"/>
              <w:left w:val="nil"/>
              <w:bottom w:val="single" w:sz="4" w:space="0" w:color="auto"/>
              <w:right w:val="single" w:sz="4" w:space="0" w:color="auto"/>
            </w:tcBorders>
            <w:vAlign w:val="center"/>
            <w:hideMark/>
          </w:tcPr>
          <w:p w14:paraId="0A92B20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Ausentismo por causa médica</w:t>
            </w:r>
          </w:p>
        </w:tc>
        <w:tc>
          <w:tcPr>
            <w:tcW w:w="2125" w:type="dxa"/>
            <w:tcBorders>
              <w:top w:val="nil"/>
              <w:left w:val="nil"/>
              <w:bottom w:val="single" w:sz="4" w:space="0" w:color="auto"/>
              <w:right w:val="single" w:sz="4" w:space="0" w:color="auto"/>
            </w:tcBorders>
            <w:vAlign w:val="center"/>
            <w:hideMark/>
          </w:tcPr>
          <w:p w14:paraId="38C4DD56"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Medir el ausentismo por incapacidad de origen laboral y común, como mínimo una (1) vez al mes y realizar la clasificación del origen del peligro/riesgo que lo generó (físicos, ergonómicos, o biomecánicos, químicos, de seguridad, públicos, psicosociales, entre otros).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6BEC74"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0E5B118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56BC5DC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13659CAB" w14:textId="1A59995F"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evidenció que la entidad realiza la medición del ausentismo por incapacidad de origen laboral y común</w:t>
            </w:r>
            <w:r w:rsidR="00DA7471">
              <w:rPr>
                <w:rFonts w:eastAsia="Times New Roman" w:cs="Arial"/>
                <w:color w:val="000000"/>
                <w:sz w:val="18"/>
                <w:szCs w:val="18"/>
                <w:lang w:eastAsia="es-CO"/>
              </w:rPr>
              <w:t>,</w:t>
            </w:r>
            <w:r>
              <w:rPr>
                <w:rFonts w:eastAsia="Times New Roman" w:cs="Arial"/>
                <w:color w:val="000000"/>
                <w:sz w:val="18"/>
                <w:szCs w:val="18"/>
                <w:lang w:eastAsia="es-CO"/>
              </w:rPr>
              <w:t xml:space="preserve"> de manera mensual.</w:t>
            </w:r>
          </w:p>
        </w:tc>
      </w:tr>
      <w:tr w:rsidR="00855E89" w14:paraId="45312CF7" w14:textId="77777777" w:rsidTr="0056727F">
        <w:trPr>
          <w:trHeight w:val="986"/>
        </w:trPr>
        <w:tc>
          <w:tcPr>
            <w:tcW w:w="501" w:type="dxa"/>
            <w:vMerge w:val="restart"/>
            <w:tcBorders>
              <w:top w:val="nil"/>
              <w:left w:val="single" w:sz="4" w:space="0" w:color="auto"/>
              <w:bottom w:val="single" w:sz="4" w:space="0" w:color="000000"/>
              <w:right w:val="single" w:sz="4" w:space="0" w:color="auto"/>
            </w:tcBorders>
            <w:noWrap/>
            <w:vAlign w:val="center"/>
            <w:hideMark/>
          </w:tcPr>
          <w:p w14:paraId="4B7DA07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41</w:t>
            </w:r>
          </w:p>
        </w:tc>
        <w:tc>
          <w:tcPr>
            <w:tcW w:w="1197" w:type="dxa"/>
            <w:vMerge w:val="restart"/>
            <w:tcBorders>
              <w:top w:val="nil"/>
              <w:left w:val="single" w:sz="4" w:space="0" w:color="auto"/>
              <w:bottom w:val="single" w:sz="4" w:space="0" w:color="auto"/>
              <w:right w:val="single" w:sz="4" w:space="0" w:color="auto"/>
            </w:tcBorders>
            <w:vAlign w:val="center"/>
            <w:hideMark/>
          </w:tcPr>
          <w:p w14:paraId="2D80FB79"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Metodología para identificación de peligros, evaluación y valoración de riesgos</w:t>
            </w:r>
          </w:p>
        </w:tc>
        <w:tc>
          <w:tcPr>
            <w:tcW w:w="2125" w:type="dxa"/>
            <w:tcBorders>
              <w:top w:val="nil"/>
              <w:left w:val="nil"/>
              <w:bottom w:val="single" w:sz="4" w:space="0" w:color="auto"/>
              <w:right w:val="single" w:sz="4" w:space="0" w:color="auto"/>
            </w:tcBorders>
            <w:vAlign w:val="center"/>
            <w:hideMark/>
          </w:tcPr>
          <w:p w14:paraId="483C246D"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Definir y aplicar una metodología para la identificación de peligros y evaluación y valoración de los riesgos de origen físico, ergonómico o biomecánico, biológico, químico, de seguridad, público, psicosocial, entre otros, con alcance sobre todos los procesos, actividades rutinarias y no rutinarias, maquinaria y equipos en todos los centros de trabajo y respecto de todos los trabajadores independientemente de su forma de vinculación y/o contratación.</w:t>
            </w:r>
          </w:p>
        </w:tc>
        <w:tc>
          <w:tcPr>
            <w:tcW w:w="425" w:type="dxa"/>
            <w:vMerge w:val="restart"/>
            <w:tcBorders>
              <w:top w:val="single" w:sz="4" w:space="0" w:color="auto"/>
              <w:left w:val="single" w:sz="4" w:space="0" w:color="auto"/>
              <w:bottom w:val="nil"/>
              <w:right w:val="single" w:sz="4" w:space="0" w:color="auto"/>
            </w:tcBorders>
            <w:shd w:val="clear" w:color="auto" w:fill="92D050"/>
            <w:vAlign w:val="center"/>
            <w:hideMark/>
          </w:tcPr>
          <w:p w14:paraId="464E50C6"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vMerge w:val="restart"/>
            <w:tcBorders>
              <w:top w:val="nil"/>
              <w:left w:val="single" w:sz="4" w:space="0" w:color="auto"/>
              <w:bottom w:val="single" w:sz="4" w:space="0" w:color="000000"/>
              <w:right w:val="single" w:sz="4" w:space="0" w:color="auto"/>
            </w:tcBorders>
            <w:vAlign w:val="center"/>
            <w:hideMark/>
          </w:tcPr>
          <w:p w14:paraId="457D9A5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vMerge w:val="restart"/>
            <w:tcBorders>
              <w:top w:val="nil"/>
              <w:left w:val="single" w:sz="4" w:space="0" w:color="auto"/>
              <w:bottom w:val="single" w:sz="4" w:space="0" w:color="000000"/>
              <w:right w:val="single" w:sz="4" w:space="0" w:color="auto"/>
            </w:tcBorders>
            <w:vAlign w:val="center"/>
            <w:hideMark/>
          </w:tcPr>
          <w:p w14:paraId="7E96D05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vMerge w:val="restart"/>
            <w:tcBorders>
              <w:top w:val="nil"/>
              <w:left w:val="single" w:sz="4" w:space="0" w:color="auto"/>
              <w:bottom w:val="single" w:sz="4" w:space="0" w:color="000000"/>
              <w:right w:val="single" w:sz="4" w:space="0" w:color="auto"/>
            </w:tcBorders>
            <w:vAlign w:val="center"/>
            <w:hideMark/>
          </w:tcPr>
          <w:p w14:paraId="7AC3D0E0" w14:textId="6E7248A6"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observó que el Instituto aplica la metodología, recomendada por el Departamento  Administrativo de la Función Pública- DAFP, para</w:t>
            </w:r>
            <w:r w:rsidR="006F6FAA">
              <w:rPr>
                <w:rFonts w:eastAsia="Times New Roman" w:cs="Arial"/>
                <w:color w:val="000000"/>
                <w:sz w:val="18"/>
                <w:szCs w:val="18"/>
                <w:lang w:eastAsia="es-CO"/>
              </w:rPr>
              <w:t xml:space="preserve"> la identificación de peligros, así como,</w:t>
            </w:r>
            <w:r>
              <w:rPr>
                <w:rFonts w:eastAsia="Times New Roman" w:cs="Arial"/>
                <w:color w:val="000000"/>
                <w:sz w:val="18"/>
                <w:szCs w:val="18"/>
                <w:lang w:eastAsia="es-CO"/>
              </w:rPr>
              <w:t xml:space="preserve"> evaluación y valoración de los riesgos de origen físico, ergonómico o biomecánico, biológico, químico, de seguridad, público, psicosocial, entre otros, con alcance sobre todos los procesos, actividades rutinarias y no rutinarias, maquinaria y equipos en todos los centros de trabajo y respecto de todos los trabajadores independientemente de su forma de vinculación y/o contratación. Dicha metodología contempla una Matriz de Riesgo Institucional.</w:t>
            </w:r>
          </w:p>
        </w:tc>
      </w:tr>
      <w:tr w:rsidR="00855E89" w14:paraId="40F1E0B2" w14:textId="77777777" w:rsidTr="0056727F">
        <w:trPr>
          <w:trHeight w:val="510"/>
        </w:trPr>
        <w:tc>
          <w:tcPr>
            <w:tcW w:w="501" w:type="dxa"/>
            <w:vMerge/>
            <w:tcBorders>
              <w:top w:val="nil"/>
              <w:left w:val="single" w:sz="4" w:space="0" w:color="auto"/>
              <w:bottom w:val="single" w:sz="4" w:space="0" w:color="000000"/>
              <w:right w:val="single" w:sz="4" w:space="0" w:color="auto"/>
            </w:tcBorders>
            <w:vAlign w:val="center"/>
            <w:hideMark/>
          </w:tcPr>
          <w:p w14:paraId="0A96E8DC"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5A6FED54"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12F08C3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Identificar con base en la valoración de los riesgos, aquellos que son prioritarios.</w:t>
            </w:r>
          </w:p>
        </w:tc>
        <w:tc>
          <w:tcPr>
            <w:tcW w:w="425" w:type="dxa"/>
            <w:vMerge/>
            <w:tcBorders>
              <w:top w:val="single" w:sz="4" w:space="0" w:color="auto"/>
              <w:left w:val="single" w:sz="4" w:space="0" w:color="auto"/>
              <w:bottom w:val="nil"/>
              <w:right w:val="single" w:sz="4" w:space="0" w:color="auto"/>
            </w:tcBorders>
            <w:vAlign w:val="center"/>
            <w:hideMark/>
          </w:tcPr>
          <w:p w14:paraId="313F74D1"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6A714C2A"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1783EA16"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3AB80703" w14:textId="77777777" w:rsidR="00855E89" w:rsidRDefault="00855E89" w:rsidP="005823FD">
            <w:pPr>
              <w:rPr>
                <w:rFonts w:eastAsia="Times New Roman" w:cs="Arial"/>
                <w:color w:val="000000"/>
                <w:sz w:val="18"/>
                <w:szCs w:val="18"/>
                <w:lang w:eastAsia="es-CO"/>
              </w:rPr>
            </w:pPr>
          </w:p>
        </w:tc>
      </w:tr>
      <w:tr w:rsidR="00855E89" w14:paraId="5A876773" w14:textId="77777777" w:rsidTr="0056727F">
        <w:trPr>
          <w:trHeight w:val="505"/>
        </w:trPr>
        <w:tc>
          <w:tcPr>
            <w:tcW w:w="501" w:type="dxa"/>
            <w:tcBorders>
              <w:top w:val="nil"/>
              <w:left w:val="single" w:sz="4" w:space="0" w:color="auto"/>
              <w:bottom w:val="single" w:sz="4" w:space="0" w:color="auto"/>
              <w:right w:val="single" w:sz="4" w:space="0" w:color="auto"/>
            </w:tcBorders>
            <w:noWrap/>
            <w:vAlign w:val="center"/>
            <w:hideMark/>
          </w:tcPr>
          <w:p w14:paraId="1A45E80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42</w:t>
            </w:r>
          </w:p>
        </w:tc>
        <w:tc>
          <w:tcPr>
            <w:tcW w:w="1197" w:type="dxa"/>
            <w:tcBorders>
              <w:top w:val="nil"/>
              <w:left w:val="nil"/>
              <w:bottom w:val="single" w:sz="4" w:space="0" w:color="auto"/>
              <w:right w:val="single" w:sz="4" w:space="0" w:color="auto"/>
            </w:tcBorders>
            <w:vAlign w:val="center"/>
            <w:hideMark/>
          </w:tcPr>
          <w:p w14:paraId="06E231F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Identificación de peligros y evaluación y valoración de riesgos con participación de todos los niveles de la empresa</w:t>
            </w:r>
          </w:p>
        </w:tc>
        <w:tc>
          <w:tcPr>
            <w:tcW w:w="2125" w:type="dxa"/>
            <w:tcBorders>
              <w:top w:val="nil"/>
              <w:left w:val="nil"/>
              <w:bottom w:val="single" w:sz="4" w:space="0" w:color="auto"/>
              <w:right w:val="single" w:sz="4" w:space="0" w:color="auto"/>
            </w:tcBorders>
            <w:vAlign w:val="center"/>
            <w:hideMark/>
          </w:tcPr>
          <w:p w14:paraId="2EA30AF9"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Realizar la identificación de peligros y evaluación y valoración de los riesgos con participación de los trabajadores de todos los niveles de la empresa y actualizarla como mínimo una (1) vez al año y cada vez que ocurra un accidente de trabajo mortal o un evento catastrófico en la empresa o cuando se presenten cambios en los procesos, en las instalaciones, o maquinaria o equipos.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FE8C82D"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60543864"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1A045090"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32935DEF" w14:textId="32D14313" w:rsidR="00855E89" w:rsidRDefault="00855E89" w:rsidP="006F6FAA">
            <w:pPr>
              <w:jc w:val="both"/>
              <w:rPr>
                <w:rFonts w:eastAsia="Times New Roman" w:cs="Arial"/>
                <w:color w:val="000000"/>
                <w:sz w:val="18"/>
                <w:szCs w:val="18"/>
                <w:lang w:eastAsia="es-CO"/>
              </w:rPr>
            </w:pPr>
            <w:r>
              <w:rPr>
                <w:rFonts w:eastAsia="Times New Roman" w:cs="Arial"/>
                <w:color w:val="000000"/>
                <w:sz w:val="18"/>
                <w:szCs w:val="18"/>
                <w:lang w:eastAsia="es-CO"/>
              </w:rPr>
              <w:t>En la matriz de peligro del Instituto</w:t>
            </w:r>
            <w:r w:rsidR="00B30D54">
              <w:rPr>
                <w:rFonts w:eastAsia="Times New Roman" w:cs="Arial"/>
                <w:color w:val="000000"/>
                <w:sz w:val="18"/>
                <w:szCs w:val="18"/>
                <w:lang w:eastAsia="es-CO"/>
              </w:rPr>
              <w:t>,</w:t>
            </w:r>
            <w:r>
              <w:rPr>
                <w:rFonts w:eastAsia="Times New Roman" w:cs="Arial"/>
                <w:color w:val="000000"/>
                <w:sz w:val="18"/>
                <w:szCs w:val="18"/>
                <w:lang w:eastAsia="es-CO"/>
              </w:rPr>
              <w:t xml:space="preserve"> se identifican los </w:t>
            </w:r>
            <w:r w:rsidR="00DA7471">
              <w:rPr>
                <w:rFonts w:eastAsia="Times New Roman" w:cs="Arial"/>
                <w:color w:val="000000"/>
                <w:sz w:val="18"/>
                <w:szCs w:val="18"/>
                <w:lang w:eastAsia="es-CO"/>
              </w:rPr>
              <w:t>riesgos</w:t>
            </w:r>
            <w:r>
              <w:rPr>
                <w:rFonts w:eastAsia="Times New Roman" w:cs="Arial"/>
                <w:color w:val="000000"/>
                <w:sz w:val="18"/>
                <w:szCs w:val="18"/>
                <w:lang w:eastAsia="es-CO"/>
              </w:rPr>
              <w:t xml:space="preserve"> </w:t>
            </w:r>
            <w:r w:rsidR="00DA7471">
              <w:rPr>
                <w:rFonts w:eastAsia="Times New Roman" w:cs="Arial"/>
                <w:color w:val="000000"/>
                <w:sz w:val="18"/>
                <w:szCs w:val="18"/>
                <w:lang w:eastAsia="es-CO"/>
              </w:rPr>
              <w:t xml:space="preserve">de origen físico, ergonómico o biomecánico, biológico, químico, de seguridad, público y psicosocial, </w:t>
            </w:r>
            <w:r>
              <w:rPr>
                <w:rFonts w:eastAsia="Times New Roman" w:cs="Arial"/>
                <w:color w:val="000000"/>
                <w:sz w:val="18"/>
                <w:szCs w:val="18"/>
                <w:lang w:eastAsia="es-CO"/>
              </w:rPr>
              <w:t>en cada una de las sedes de la entidad, ad</w:t>
            </w:r>
            <w:r w:rsidR="00DA7471">
              <w:rPr>
                <w:rFonts w:eastAsia="Times New Roman" w:cs="Arial"/>
                <w:color w:val="000000"/>
                <w:sz w:val="18"/>
                <w:szCs w:val="18"/>
                <w:lang w:eastAsia="es-CO"/>
              </w:rPr>
              <w:t xml:space="preserve">emás </w:t>
            </w:r>
            <w:r w:rsidR="006F6FAA">
              <w:rPr>
                <w:rFonts w:eastAsia="Times New Roman" w:cs="Arial"/>
                <w:color w:val="000000"/>
                <w:sz w:val="18"/>
                <w:szCs w:val="18"/>
                <w:lang w:eastAsia="es-CO"/>
              </w:rPr>
              <w:t>su evaluación</w:t>
            </w:r>
            <w:r>
              <w:rPr>
                <w:rFonts w:eastAsia="Times New Roman" w:cs="Arial"/>
                <w:color w:val="000000"/>
                <w:sz w:val="18"/>
                <w:szCs w:val="18"/>
                <w:lang w:eastAsia="es-CO"/>
              </w:rPr>
              <w:t xml:space="preserve"> y </w:t>
            </w:r>
            <w:r w:rsidR="006F6FAA">
              <w:rPr>
                <w:rFonts w:eastAsia="Times New Roman" w:cs="Arial"/>
                <w:color w:val="000000"/>
                <w:sz w:val="18"/>
                <w:szCs w:val="18"/>
                <w:lang w:eastAsia="es-CO"/>
              </w:rPr>
              <w:t>valoración de</w:t>
            </w:r>
            <w:r>
              <w:rPr>
                <w:rFonts w:eastAsia="Times New Roman" w:cs="Arial"/>
                <w:color w:val="000000"/>
                <w:sz w:val="18"/>
                <w:szCs w:val="18"/>
                <w:lang w:eastAsia="es-CO"/>
              </w:rPr>
              <w:t xml:space="preserve"> controles</w:t>
            </w:r>
            <w:r w:rsidR="006F6FAA">
              <w:rPr>
                <w:rFonts w:eastAsia="Times New Roman" w:cs="Arial"/>
                <w:color w:val="000000"/>
                <w:sz w:val="18"/>
                <w:szCs w:val="18"/>
                <w:lang w:eastAsia="es-CO"/>
              </w:rPr>
              <w:t>.</w:t>
            </w:r>
          </w:p>
        </w:tc>
      </w:tr>
      <w:tr w:rsidR="00855E89" w14:paraId="6FC5A14A" w14:textId="77777777" w:rsidTr="0056727F">
        <w:trPr>
          <w:trHeight w:val="2430"/>
        </w:trPr>
        <w:tc>
          <w:tcPr>
            <w:tcW w:w="501" w:type="dxa"/>
            <w:tcBorders>
              <w:top w:val="nil"/>
              <w:left w:val="single" w:sz="4" w:space="0" w:color="auto"/>
              <w:bottom w:val="single" w:sz="4" w:space="0" w:color="auto"/>
              <w:right w:val="single" w:sz="4" w:space="0" w:color="auto"/>
            </w:tcBorders>
            <w:noWrap/>
            <w:vAlign w:val="center"/>
            <w:hideMark/>
          </w:tcPr>
          <w:p w14:paraId="1798878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43</w:t>
            </w:r>
          </w:p>
        </w:tc>
        <w:tc>
          <w:tcPr>
            <w:tcW w:w="1197" w:type="dxa"/>
            <w:tcBorders>
              <w:top w:val="nil"/>
              <w:left w:val="nil"/>
              <w:bottom w:val="single" w:sz="4" w:space="0" w:color="auto"/>
              <w:right w:val="single" w:sz="4" w:space="0" w:color="auto"/>
            </w:tcBorders>
            <w:vAlign w:val="center"/>
            <w:hideMark/>
          </w:tcPr>
          <w:p w14:paraId="5193732C"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Identificación de sustancias catalogadas como carcinógenas o con toxicidad aguda.</w:t>
            </w:r>
          </w:p>
        </w:tc>
        <w:tc>
          <w:tcPr>
            <w:tcW w:w="2125" w:type="dxa"/>
            <w:tcBorders>
              <w:top w:val="nil"/>
              <w:left w:val="nil"/>
              <w:bottom w:val="single" w:sz="4" w:space="0" w:color="auto"/>
              <w:right w:val="single" w:sz="4" w:space="0" w:color="auto"/>
            </w:tcBorders>
            <w:vAlign w:val="center"/>
            <w:hideMark/>
          </w:tcPr>
          <w:p w14:paraId="20B63CDF"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En las empresas donde se procese, manipule o trabaje con sustancias o agentes catalogadas como carcinógenas o con toxicidad aguda, causantes de enfermedades, incluidas en la tabla de enfermedades laborales, priorizar los riesgos asociados a las mismas y realizar acciones de prevención e intervención al respecto.</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A4A015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542247A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42231AA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57C305E2" w14:textId="224D7AE4" w:rsidR="00855E89" w:rsidRDefault="00855E89" w:rsidP="006F6FAA">
            <w:pPr>
              <w:jc w:val="both"/>
              <w:rPr>
                <w:rFonts w:eastAsia="Times New Roman" w:cs="Arial"/>
                <w:color w:val="000000"/>
                <w:sz w:val="18"/>
                <w:szCs w:val="18"/>
                <w:lang w:eastAsia="es-CO"/>
              </w:rPr>
            </w:pPr>
            <w:r>
              <w:rPr>
                <w:rFonts w:eastAsia="Times New Roman" w:cs="Arial"/>
                <w:color w:val="000000"/>
                <w:sz w:val="18"/>
                <w:szCs w:val="18"/>
                <w:lang w:eastAsia="es-CO"/>
              </w:rPr>
              <w:t>En visita realizada a la Casa Cadel se observó que el Instituto tiene un área destinada para el almacenamiento de sustancia</w:t>
            </w:r>
            <w:r w:rsidR="0045759D">
              <w:rPr>
                <w:rFonts w:eastAsia="Times New Roman" w:cs="Arial"/>
                <w:color w:val="000000"/>
                <w:sz w:val="18"/>
                <w:szCs w:val="18"/>
                <w:lang w:eastAsia="es-CO"/>
              </w:rPr>
              <w:t>s</w:t>
            </w:r>
            <w:r>
              <w:rPr>
                <w:rFonts w:eastAsia="Times New Roman" w:cs="Arial"/>
                <w:color w:val="000000"/>
                <w:sz w:val="18"/>
                <w:szCs w:val="18"/>
                <w:lang w:eastAsia="es-CO"/>
              </w:rPr>
              <w:t xml:space="preserve"> o agentes catalogados como carcinógenos o con toxicidad aguda, causantes de enfermedades, incluidas en la tabla de enfermedades laborales. Así mismo que prioriza los riesgos asociados a las mismas y realiza acciones de prevención e intervención al respecto, tales como capacitaciones.</w:t>
            </w:r>
          </w:p>
        </w:tc>
      </w:tr>
      <w:tr w:rsidR="00855E89" w14:paraId="189EB871" w14:textId="77777777" w:rsidTr="0056727F">
        <w:trPr>
          <w:trHeight w:val="2064"/>
        </w:trPr>
        <w:tc>
          <w:tcPr>
            <w:tcW w:w="501" w:type="dxa"/>
            <w:tcBorders>
              <w:top w:val="nil"/>
              <w:left w:val="single" w:sz="4" w:space="0" w:color="auto"/>
              <w:bottom w:val="single" w:sz="4" w:space="0" w:color="auto"/>
              <w:right w:val="single" w:sz="4" w:space="0" w:color="auto"/>
            </w:tcBorders>
            <w:noWrap/>
            <w:vAlign w:val="center"/>
            <w:hideMark/>
          </w:tcPr>
          <w:p w14:paraId="0BC98D3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44</w:t>
            </w:r>
          </w:p>
        </w:tc>
        <w:tc>
          <w:tcPr>
            <w:tcW w:w="1197" w:type="dxa"/>
            <w:tcBorders>
              <w:top w:val="nil"/>
              <w:left w:val="nil"/>
              <w:bottom w:val="single" w:sz="4" w:space="0" w:color="auto"/>
              <w:right w:val="single" w:sz="4" w:space="0" w:color="auto"/>
            </w:tcBorders>
            <w:vAlign w:val="center"/>
            <w:hideMark/>
          </w:tcPr>
          <w:p w14:paraId="4E3A6DA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Mediciones ambientales</w:t>
            </w:r>
          </w:p>
        </w:tc>
        <w:tc>
          <w:tcPr>
            <w:tcW w:w="2125" w:type="dxa"/>
            <w:tcBorders>
              <w:top w:val="nil"/>
              <w:left w:val="nil"/>
              <w:bottom w:val="single" w:sz="4" w:space="0" w:color="auto"/>
              <w:right w:val="single" w:sz="4" w:space="0" w:color="auto"/>
            </w:tcBorders>
            <w:vAlign w:val="center"/>
            <w:hideMark/>
          </w:tcPr>
          <w:p w14:paraId="328CE21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Realizar mediciones ambientales de los riesgos prioritarios, provenientes de peligros químicos, físicos y/o biológicos.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1C9E744"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19B9F8EB"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0E8F015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56E2FA1B" w14:textId="77777777" w:rsidR="00FA58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observó que la entidad realiza mediciones ambientales de los riesgos prioritarios, provenientes de peligros químicos, físicos y/o biológicos, toda vez que se pudo verificar la existencia de:</w:t>
            </w:r>
          </w:p>
          <w:p w14:paraId="7710961B" w14:textId="6100165F" w:rsidR="00427544"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br/>
              <w:t>• Documento Informe de Evaluaciones Ocupacionales Niveles de Iluminación cuyo</w:t>
            </w:r>
            <w:r w:rsidR="004763AE">
              <w:rPr>
                <w:rFonts w:eastAsia="Times New Roman" w:cs="Arial"/>
                <w:color w:val="000000"/>
                <w:sz w:val="18"/>
                <w:szCs w:val="18"/>
                <w:lang w:eastAsia="es-CO"/>
              </w:rPr>
              <w:t>s</w:t>
            </w:r>
            <w:r>
              <w:rPr>
                <w:rFonts w:eastAsia="Times New Roman" w:cs="Arial"/>
                <w:color w:val="000000"/>
                <w:sz w:val="18"/>
                <w:szCs w:val="18"/>
                <w:lang w:eastAsia="es-CO"/>
              </w:rPr>
              <w:t xml:space="preserve"> objetivos fueron: Cuantificar los niveles de iluminación existentes en las diferentes áreas y/o puestos de trabajo donde el personal desarrolla sus actividades y/o en las áreas por donde se desplaza, de la empresa INSTITUTO DISTRITAL DE PATRIMONIO CULTURAL de la sede ubicada en la ciudad de Bogotá </w:t>
            </w:r>
            <w:r>
              <w:rPr>
                <w:rFonts w:eastAsia="Times New Roman" w:cs="Arial"/>
                <w:color w:val="000000"/>
                <w:sz w:val="18"/>
                <w:szCs w:val="18"/>
                <w:lang w:eastAsia="es-CO"/>
              </w:rPr>
              <w:lastRenderedPageBreak/>
              <w:t>dirección calle 12 B #</w:t>
            </w:r>
            <w:r w:rsidR="00435FB0">
              <w:rPr>
                <w:rFonts w:eastAsia="Times New Roman" w:cs="Arial"/>
                <w:color w:val="000000"/>
                <w:sz w:val="18"/>
                <w:szCs w:val="18"/>
                <w:lang w:eastAsia="es-CO"/>
              </w:rPr>
              <w:t xml:space="preserve"> 2 – 96; i</w:t>
            </w:r>
            <w:r>
              <w:rPr>
                <w:rFonts w:eastAsia="Times New Roman" w:cs="Arial"/>
                <w:color w:val="000000"/>
                <w:sz w:val="18"/>
                <w:szCs w:val="18"/>
                <w:lang w:eastAsia="es-CO"/>
              </w:rPr>
              <w:t>dentificar factores que puedan afectar los niveles de iluminación, teniendo en cuenta las exigencias visuales de la tarea o actividad a desarrollar, el tiempo de permanencia y las condiciones de las instalaciones y de los puestos de trabajo, con respecto a los siste</w:t>
            </w:r>
            <w:r w:rsidR="00435FB0">
              <w:rPr>
                <w:rFonts w:eastAsia="Times New Roman" w:cs="Arial"/>
                <w:color w:val="000000"/>
                <w:sz w:val="18"/>
                <w:szCs w:val="18"/>
                <w:lang w:eastAsia="es-CO"/>
              </w:rPr>
              <w:t>mas de iluminación existentes; c</w:t>
            </w:r>
            <w:r>
              <w:rPr>
                <w:rFonts w:eastAsia="Times New Roman" w:cs="Arial"/>
                <w:color w:val="000000"/>
                <w:sz w:val="18"/>
                <w:szCs w:val="18"/>
                <w:lang w:eastAsia="es-CO"/>
              </w:rPr>
              <w:t xml:space="preserve">omparar los resultados obtenidos con los intervalos de los niveles de iluminación recomendados por la legislación colombiana, de acuerdo con el tipo de recinto </w:t>
            </w:r>
            <w:r w:rsidR="00435FB0">
              <w:rPr>
                <w:rFonts w:eastAsia="Times New Roman" w:cs="Arial"/>
                <w:color w:val="000000"/>
                <w:sz w:val="18"/>
                <w:szCs w:val="18"/>
                <w:lang w:eastAsia="es-CO"/>
              </w:rPr>
              <w:t>y a la actividad desarrollada; p</w:t>
            </w:r>
            <w:r>
              <w:rPr>
                <w:rFonts w:eastAsia="Times New Roman" w:cs="Arial"/>
                <w:color w:val="000000"/>
                <w:sz w:val="18"/>
                <w:szCs w:val="18"/>
                <w:lang w:eastAsia="es-CO"/>
              </w:rPr>
              <w:t>resentar acciones de mejoramiento generales tendientes a que la empresa garantice la calidad y la cantidad adecuada de iluminación, teniendo en cuenta los factores asociados con la exposición y las tareas.</w:t>
            </w:r>
            <w:r>
              <w:rPr>
                <w:rFonts w:eastAsia="Times New Roman" w:cs="Arial"/>
                <w:color w:val="000000"/>
                <w:sz w:val="18"/>
                <w:szCs w:val="18"/>
                <w:lang w:eastAsia="es-CO"/>
              </w:rPr>
              <w:br/>
            </w:r>
            <w:r>
              <w:rPr>
                <w:rFonts w:eastAsia="Times New Roman" w:cs="Arial"/>
                <w:color w:val="000000"/>
                <w:sz w:val="18"/>
                <w:szCs w:val="18"/>
                <w:lang w:eastAsia="es-CO"/>
              </w:rPr>
              <w:br/>
              <w:t>• Informe de Evaluaciones Ocupacionales BTEX, elaborado por la ARL Positiva Compañía de Seguros SA, el cual contempla que la Bodega Casa Cadel, se encuentra dentro de los límites permisibles de exposición establecidos por ACGIH (Conferencia Americana de Higienistas Industriales) y corregidos para Colombia, para una jornada laboral de 8 horas/día.</w:t>
            </w:r>
          </w:p>
          <w:p w14:paraId="50357833" w14:textId="77777777" w:rsidR="00427544" w:rsidRDefault="00427544" w:rsidP="005823FD">
            <w:pPr>
              <w:jc w:val="both"/>
              <w:rPr>
                <w:rFonts w:eastAsia="Times New Roman" w:cs="Arial"/>
                <w:color w:val="000000"/>
                <w:sz w:val="18"/>
                <w:szCs w:val="18"/>
                <w:lang w:eastAsia="es-CO"/>
              </w:rPr>
            </w:pPr>
          </w:p>
          <w:p w14:paraId="1F339318" w14:textId="11705193" w:rsidR="00855E89" w:rsidRPr="00427544" w:rsidRDefault="00427544" w:rsidP="005823FD">
            <w:pPr>
              <w:jc w:val="both"/>
              <w:rPr>
                <w:rFonts w:eastAsia="Times New Roman" w:cs="Arial"/>
                <w:color w:val="000000"/>
                <w:sz w:val="18"/>
                <w:szCs w:val="18"/>
                <w:lang w:eastAsia="es-CO"/>
              </w:rPr>
            </w:pPr>
            <w:r>
              <w:rPr>
                <w:rFonts w:eastAsia="Times New Roman" w:cs="Arial"/>
                <w:color w:val="000000"/>
                <w:sz w:val="18"/>
                <w:szCs w:val="18"/>
                <w:lang w:eastAsia="es-CO"/>
              </w:rPr>
              <w:t>•</w:t>
            </w:r>
            <w:r w:rsidR="006F6FAA">
              <w:rPr>
                <w:rFonts w:eastAsia="Times New Roman" w:cs="Arial"/>
                <w:color w:val="000000"/>
                <w:sz w:val="18"/>
                <w:szCs w:val="18"/>
                <w:lang w:eastAsia="es-CO"/>
              </w:rPr>
              <w:t xml:space="preserve"> </w:t>
            </w:r>
            <w:r w:rsidR="00855E89" w:rsidRPr="00427544">
              <w:rPr>
                <w:rFonts w:eastAsia="Times New Roman" w:cs="Arial"/>
                <w:color w:val="000000"/>
                <w:sz w:val="18"/>
                <w:szCs w:val="18"/>
                <w:lang w:eastAsia="es-CO"/>
              </w:rPr>
              <w:t xml:space="preserve">Acta de reunión de  N° 009 del 03 de septiembre de 2020, se presentó ante el COPASST, el resultado del informe de la medición ambiental realizada por la ARL y sus recomendaciones. </w:t>
            </w:r>
          </w:p>
        </w:tc>
      </w:tr>
      <w:tr w:rsidR="00855E89" w14:paraId="54D75C96" w14:textId="77777777" w:rsidTr="0056727F">
        <w:trPr>
          <w:trHeight w:val="2610"/>
        </w:trPr>
        <w:tc>
          <w:tcPr>
            <w:tcW w:w="501" w:type="dxa"/>
            <w:tcBorders>
              <w:top w:val="nil"/>
              <w:left w:val="single" w:sz="4" w:space="0" w:color="auto"/>
              <w:bottom w:val="single" w:sz="4" w:space="0" w:color="auto"/>
              <w:right w:val="single" w:sz="4" w:space="0" w:color="auto"/>
            </w:tcBorders>
            <w:noWrap/>
            <w:vAlign w:val="center"/>
            <w:hideMark/>
          </w:tcPr>
          <w:p w14:paraId="1C168DC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45</w:t>
            </w:r>
          </w:p>
        </w:tc>
        <w:tc>
          <w:tcPr>
            <w:tcW w:w="1197" w:type="dxa"/>
            <w:tcBorders>
              <w:top w:val="nil"/>
              <w:left w:val="nil"/>
              <w:bottom w:val="single" w:sz="4" w:space="0" w:color="auto"/>
              <w:right w:val="single" w:sz="4" w:space="0" w:color="auto"/>
            </w:tcBorders>
            <w:vAlign w:val="center"/>
            <w:hideMark/>
          </w:tcPr>
          <w:p w14:paraId="284A1D7B"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Medidas de prevención y control frente a peligros/riesgos identificados</w:t>
            </w:r>
          </w:p>
        </w:tc>
        <w:tc>
          <w:tcPr>
            <w:tcW w:w="2125" w:type="dxa"/>
            <w:tcBorders>
              <w:top w:val="nil"/>
              <w:left w:val="nil"/>
              <w:bottom w:val="single" w:sz="4" w:space="0" w:color="auto"/>
              <w:right w:val="single" w:sz="4" w:space="0" w:color="auto"/>
            </w:tcBorders>
            <w:vAlign w:val="center"/>
            <w:hideMark/>
          </w:tcPr>
          <w:p w14:paraId="3E59B9C5"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Ejecutar las medidas de prevención y control con base en el resultado de la identificación de peligros, la evaluación y valoración de los riesgos (físicos, ergonómicos, biológicos, químicos, de seguridad, públicos, psicosociales, entre otros), incluidos los prioritarios y estas se ejecutan acorde con el esquema de jerarquización, de ser factible priorizar la intervención en la fuente y en el medio.</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3389C5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7DD2DDB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1D91B2F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798A9732" w14:textId="5B6730D2"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Se evidencia la ejecución de las medidas de prevención y control en virtud del resultado  de la identificación de peligros, la evaluación y valoración de los riesgos consignada en la MATRIZ DE IDENTIFICACIÓN DE PELIGROS, EVALUACIÓN DE RIESGOS Y DETERMINACIÓN DE CONTROLES, actividades que fueron incluidas en  el Plan Anual de trabajo  para la vigencias 2020 y 2021, que contempla los peligros prioritarios y  que dichas medidas se ejecuten acorde con el esquema de jerarquización. </w:t>
            </w:r>
          </w:p>
        </w:tc>
      </w:tr>
      <w:tr w:rsidR="00855E89" w14:paraId="24EA1337" w14:textId="77777777" w:rsidTr="0056727F">
        <w:trPr>
          <w:trHeight w:val="3060"/>
        </w:trPr>
        <w:tc>
          <w:tcPr>
            <w:tcW w:w="501" w:type="dxa"/>
            <w:tcBorders>
              <w:top w:val="nil"/>
              <w:left w:val="single" w:sz="4" w:space="0" w:color="auto"/>
              <w:bottom w:val="single" w:sz="4" w:space="0" w:color="auto"/>
              <w:right w:val="single" w:sz="4" w:space="0" w:color="auto"/>
            </w:tcBorders>
            <w:noWrap/>
            <w:vAlign w:val="center"/>
            <w:hideMark/>
          </w:tcPr>
          <w:p w14:paraId="6507D76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46</w:t>
            </w:r>
          </w:p>
        </w:tc>
        <w:tc>
          <w:tcPr>
            <w:tcW w:w="1197" w:type="dxa"/>
            <w:tcBorders>
              <w:top w:val="nil"/>
              <w:left w:val="nil"/>
              <w:bottom w:val="single" w:sz="4" w:space="0" w:color="auto"/>
              <w:right w:val="single" w:sz="4" w:space="0" w:color="auto"/>
            </w:tcBorders>
            <w:vAlign w:val="center"/>
            <w:hideMark/>
          </w:tcPr>
          <w:p w14:paraId="78DFA6B7"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Aplicación de medidas de prevención y control por parte de los trabajadores</w:t>
            </w:r>
          </w:p>
        </w:tc>
        <w:tc>
          <w:tcPr>
            <w:tcW w:w="2125" w:type="dxa"/>
            <w:tcBorders>
              <w:top w:val="nil"/>
              <w:left w:val="nil"/>
              <w:bottom w:val="single" w:sz="4" w:space="0" w:color="auto"/>
              <w:right w:val="single" w:sz="4" w:space="0" w:color="auto"/>
            </w:tcBorders>
            <w:vAlign w:val="center"/>
            <w:hideMark/>
          </w:tcPr>
          <w:p w14:paraId="370BB6F0"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Verificar la aplicación por parte de los trabajadores de las medidas de prevención y control de los peligros/riesgos (físicos, ergonómicos, biológicos, químicos, de seguridad, públicos, psicosociales, entre otros).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75E3C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60B0849D"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6EDC58C5"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582CFC4F" w14:textId="20C8E13A" w:rsidR="0077094B"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Se evidenció mediante el Informe de seguimiento a medidas de control establecidas en los informes de las inspecciones realizadas a todas las sedes del Instituto Distrital de Patrimonio Cultural, durante el primer semestre de 2020 y el primer semestre de 2021 </w:t>
            </w:r>
            <w:r w:rsidR="0077094B">
              <w:rPr>
                <w:rFonts w:eastAsia="Times New Roman" w:cs="Arial"/>
                <w:color w:val="000000"/>
                <w:sz w:val="18"/>
                <w:szCs w:val="18"/>
                <w:lang w:eastAsia="es-CO"/>
              </w:rPr>
              <w:t xml:space="preserve">que </w:t>
            </w:r>
            <w:r>
              <w:rPr>
                <w:rFonts w:eastAsia="Times New Roman" w:cs="Arial"/>
                <w:color w:val="000000"/>
                <w:sz w:val="18"/>
                <w:szCs w:val="18"/>
                <w:lang w:eastAsia="es-CO"/>
              </w:rPr>
              <w:t xml:space="preserve">la entidad determinó el porcentaje de implementación y los avances en pro de la salud de los colaboradores y la minimización de la generación de impactos ambientales negativos para la vigencia 2020. </w:t>
            </w:r>
          </w:p>
          <w:p w14:paraId="1599A926" w14:textId="77777777" w:rsidR="0077094B" w:rsidRDefault="0077094B" w:rsidP="005823FD">
            <w:pPr>
              <w:jc w:val="both"/>
              <w:rPr>
                <w:rFonts w:eastAsia="Times New Roman" w:cs="Arial"/>
                <w:color w:val="000000"/>
                <w:sz w:val="18"/>
                <w:szCs w:val="18"/>
                <w:lang w:eastAsia="es-CO"/>
              </w:rPr>
            </w:pPr>
          </w:p>
          <w:p w14:paraId="16466053" w14:textId="50D8509E"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 igual manera a través del Informe de seguimiento a la aplicación de las medidas de prevención y control de los peligros/riesgos (físicos, ergonómicos, biológicos, químicos, de seguridad, públicos, psicosociales, entre otros) que la entidad verifica la aplicación por parte de sus trabajadores de las medidas de prevención y control de los peligros/riesgos.</w:t>
            </w:r>
          </w:p>
        </w:tc>
      </w:tr>
      <w:tr w:rsidR="00855E89" w14:paraId="25BA9AA1" w14:textId="77777777" w:rsidTr="0056727F">
        <w:trPr>
          <w:trHeight w:val="505"/>
        </w:trPr>
        <w:tc>
          <w:tcPr>
            <w:tcW w:w="501" w:type="dxa"/>
            <w:tcBorders>
              <w:top w:val="nil"/>
              <w:left w:val="single" w:sz="4" w:space="0" w:color="auto"/>
              <w:bottom w:val="single" w:sz="4" w:space="0" w:color="auto"/>
              <w:right w:val="single" w:sz="4" w:space="0" w:color="auto"/>
            </w:tcBorders>
            <w:noWrap/>
            <w:vAlign w:val="center"/>
            <w:hideMark/>
          </w:tcPr>
          <w:p w14:paraId="42EFEE4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47</w:t>
            </w:r>
          </w:p>
        </w:tc>
        <w:tc>
          <w:tcPr>
            <w:tcW w:w="1197" w:type="dxa"/>
            <w:tcBorders>
              <w:top w:val="nil"/>
              <w:left w:val="nil"/>
              <w:bottom w:val="single" w:sz="4" w:space="0" w:color="auto"/>
              <w:right w:val="single" w:sz="4" w:space="0" w:color="auto"/>
            </w:tcBorders>
            <w:vAlign w:val="center"/>
            <w:hideMark/>
          </w:tcPr>
          <w:p w14:paraId="09944C8C"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Procedimientos e instructivos internos de seguridad y salud en el trabajo</w:t>
            </w:r>
          </w:p>
        </w:tc>
        <w:tc>
          <w:tcPr>
            <w:tcW w:w="2125" w:type="dxa"/>
            <w:tcBorders>
              <w:top w:val="nil"/>
              <w:left w:val="nil"/>
              <w:bottom w:val="single" w:sz="4" w:space="0" w:color="auto"/>
              <w:right w:val="single" w:sz="4" w:space="0" w:color="auto"/>
            </w:tcBorders>
            <w:vAlign w:val="center"/>
            <w:hideMark/>
          </w:tcPr>
          <w:p w14:paraId="19493FEC"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Elaborar procedimientos, instructivos y fichas técnicas de seguridad y salud en el trabajo cuando se requiera y entregarlos a los trabajadores.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A2608E4"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102FE99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1921531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2E7DA89F"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La entidad cuenta con los siguientes procedimientos: Identificación de Peligros versión 1, Reportes accidentes e incidentes de trabajo versión 3, Trabajo en altura, Procedimiento de Vinculación versión 3, Exámenes médicos ocupacionales,  así como el reglamento brigada de emergencias y Protocolos de bioseguridad y de obra, los cuales se encuentran publicados en la intranet de la entidad.  </w:t>
            </w:r>
          </w:p>
        </w:tc>
      </w:tr>
      <w:tr w:rsidR="00855E89" w14:paraId="2A7A0957" w14:textId="77777777" w:rsidTr="0056727F">
        <w:trPr>
          <w:trHeight w:val="570"/>
        </w:trPr>
        <w:tc>
          <w:tcPr>
            <w:tcW w:w="501" w:type="dxa"/>
            <w:vMerge w:val="restart"/>
            <w:tcBorders>
              <w:top w:val="nil"/>
              <w:left w:val="single" w:sz="4" w:space="0" w:color="auto"/>
              <w:bottom w:val="single" w:sz="4" w:space="0" w:color="auto"/>
              <w:right w:val="single" w:sz="4" w:space="0" w:color="auto"/>
            </w:tcBorders>
            <w:noWrap/>
            <w:vAlign w:val="center"/>
            <w:hideMark/>
          </w:tcPr>
          <w:p w14:paraId="02CAD52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48</w:t>
            </w:r>
          </w:p>
        </w:tc>
        <w:tc>
          <w:tcPr>
            <w:tcW w:w="1197" w:type="dxa"/>
            <w:vMerge w:val="restart"/>
            <w:tcBorders>
              <w:top w:val="nil"/>
              <w:left w:val="single" w:sz="4" w:space="0" w:color="auto"/>
              <w:bottom w:val="single" w:sz="4" w:space="0" w:color="auto"/>
              <w:right w:val="single" w:sz="4" w:space="0" w:color="auto"/>
            </w:tcBorders>
            <w:vAlign w:val="center"/>
            <w:hideMark/>
          </w:tcPr>
          <w:p w14:paraId="3A60EC26"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Inspecciones a instalaciones, maquinaria o equipos</w:t>
            </w:r>
          </w:p>
        </w:tc>
        <w:tc>
          <w:tcPr>
            <w:tcW w:w="2125" w:type="dxa"/>
            <w:tcBorders>
              <w:top w:val="nil"/>
              <w:left w:val="nil"/>
              <w:bottom w:val="single" w:sz="4" w:space="0" w:color="auto"/>
              <w:right w:val="single" w:sz="4" w:space="0" w:color="auto"/>
            </w:tcBorders>
            <w:vAlign w:val="center"/>
            <w:hideMark/>
          </w:tcPr>
          <w:p w14:paraId="33504E9E"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Elaborar formatos de registro para la realización de las visitas de inspección.</w:t>
            </w:r>
          </w:p>
        </w:tc>
        <w:tc>
          <w:tcPr>
            <w:tcW w:w="425" w:type="dxa"/>
            <w:vMerge w:val="restart"/>
            <w:tcBorders>
              <w:top w:val="single" w:sz="4" w:space="0" w:color="auto"/>
              <w:left w:val="single" w:sz="4" w:space="0" w:color="auto"/>
              <w:bottom w:val="nil"/>
              <w:right w:val="single" w:sz="4" w:space="0" w:color="auto"/>
            </w:tcBorders>
            <w:shd w:val="clear" w:color="auto" w:fill="92D050"/>
            <w:vAlign w:val="center"/>
            <w:hideMark/>
          </w:tcPr>
          <w:p w14:paraId="2AE4C19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vMerge w:val="restart"/>
            <w:tcBorders>
              <w:top w:val="nil"/>
              <w:left w:val="single" w:sz="4" w:space="0" w:color="auto"/>
              <w:bottom w:val="single" w:sz="4" w:space="0" w:color="000000"/>
              <w:right w:val="single" w:sz="4" w:space="0" w:color="auto"/>
            </w:tcBorders>
            <w:vAlign w:val="center"/>
            <w:hideMark/>
          </w:tcPr>
          <w:p w14:paraId="24E38E8E"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vMerge w:val="restart"/>
            <w:tcBorders>
              <w:top w:val="nil"/>
              <w:left w:val="single" w:sz="4" w:space="0" w:color="auto"/>
              <w:bottom w:val="single" w:sz="4" w:space="0" w:color="000000"/>
              <w:right w:val="single" w:sz="4" w:space="0" w:color="auto"/>
            </w:tcBorders>
            <w:vAlign w:val="center"/>
            <w:hideMark/>
          </w:tcPr>
          <w:p w14:paraId="48E0A91D"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vMerge w:val="restart"/>
            <w:tcBorders>
              <w:top w:val="nil"/>
              <w:left w:val="single" w:sz="4" w:space="0" w:color="auto"/>
              <w:bottom w:val="single" w:sz="4" w:space="0" w:color="000000"/>
              <w:right w:val="single" w:sz="4" w:space="0" w:color="auto"/>
            </w:tcBorders>
            <w:vAlign w:val="center"/>
            <w:hideMark/>
          </w:tcPr>
          <w:p w14:paraId="6DC49AF8"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La entidad documenta las visitas de inspección sistemáticas a las instalaciones, maquinarias o equipo y las relacionadas con la prevención y atención de emergencias, a través de formatos de registro. </w:t>
            </w:r>
          </w:p>
        </w:tc>
      </w:tr>
      <w:tr w:rsidR="00855E89" w14:paraId="4013C696" w14:textId="77777777" w:rsidTr="0056727F">
        <w:trPr>
          <w:trHeight w:val="495"/>
        </w:trPr>
        <w:tc>
          <w:tcPr>
            <w:tcW w:w="501" w:type="dxa"/>
            <w:vMerge/>
            <w:tcBorders>
              <w:top w:val="nil"/>
              <w:left w:val="single" w:sz="4" w:space="0" w:color="auto"/>
              <w:bottom w:val="single" w:sz="4" w:space="0" w:color="auto"/>
              <w:right w:val="single" w:sz="4" w:space="0" w:color="auto"/>
            </w:tcBorders>
            <w:vAlign w:val="center"/>
            <w:hideMark/>
          </w:tcPr>
          <w:p w14:paraId="26C52227"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73BBF9F2"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0D70B992"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Realizar las visitas de inspección sistemática a las instalaciones, maquinaria o equipos, incluidos los relacionados con la prevención y atención de emergencias; con la participación del COPASST.</w:t>
            </w:r>
          </w:p>
        </w:tc>
        <w:tc>
          <w:tcPr>
            <w:tcW w:w="425" w:type="dxa"/>
            <w:vMerge/>
            <w:tcBorders>
              <w:top w:val="single" w:sz="4" w:space="0" w:color="auto"/>
              <w:left w:val="single" w:sz="4" w:space="0" w:color="auto"/>
              <w:bottom w:val="nil"/>
              <w:right w:val="single" w:sz="4" w:space="0" w:color="auto"/>
            </w:tcBorders>
            <w:vAlign w:val="center"/>
            <w:hideMark/>
          </w:tcPr>
          <w:p w14:paraId="388BC4DF"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650C66A4"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27CA944C"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21A7DE9C" w14:textId="77777777" w:rsidR="00855E89" w:rsidRDefault="00855E89" w:rsidP="005823FD">
            <w:pPr>
              <w:rPr>
                <w:rFonts w:eastAsia="Times New Roman" w:cs="Arial"/>
                <w:color w:val="000000"/>
                <w:sz w:val="18"/>
                <w:szCs w:val="18"/>
                <w:lang w:eastAsia="es-CO"/>
              </w:rPr>
            </w:pPr>
          </w:p>
        </w:tc>
      </w:tr>
      <w:tr w:rsidR="00855E89" w14:paraId="7CF5E8C2" w14:textId="77777777" w:rsidTr="006F6FAA">
        <w:trPr>
          <w:trHeight w:val="70"/>
        </w:trPr>
        <w:tc>
          <w:tcPr>
            <w:tcW w:w="501" w:type="dxa"/>
            <w:tcBorders>
              <w:top w:val="nil"/>
              <w:left w:val="single" w:sz="4" w:space="0" w:color="auto"/>
              <w:bottom w:val="single" w:sz="4" w:space="0" w:color="auto"/>
              <w:right w:val="single" w:sz="4" w:space="0" w:color="auto"/>
            </w:tcBorders>
            <w:noWrap/>
            <w:vAlign w:val="center"/>
            <w:hideMark/>
          </w:tcPr>
          <w:p w14:paraId="51B6400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49</w:t>
            </w:r>
          </w:p>
        </w:tc>
        <w:tc>
          <w:tcPr>
            <w:tcW w:w="1197" w:type="dxa"/>
            <w:tcBorders>
              <w:top w:val="nil"/>
              <w:left w:val="nil"/>
              <w:bottom w:val="single" w:sz="4" w:space="0" w:color="auto"/>
              <w:right w:val="single" w:sz="4" w:space="0" w:color="auto"/>
            </w:tcBorders>
            <w:vAlign w:val="center"/>
            <w:hideMark/>
          </w:tcPr>
          <w:p w14:paraId="57C26C8F"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Mantenimiento periódico de las instalaciones, equipos, máquinas y herramientas</w:t>
            </w:r>
          </w:p>
        </w:tc>
        <w:tc>
          <w:tcPr>
            <w:tcW w:w="2125" w:type="dxa"/>
            <w:tcBorders>
              <w:top w:val="nil"/>
              <w:left w:val="nil"/>
              <w:bottom w:val="single" w:sz="4" w:space="0" w:color="auto"/>
              <w:right w:val="single" w:sz="4" w:space="0" w:color="auto"/>
            </w:tcBorders>
            <w:vAlign w:val="center"/>
            <w:hideMark/>
          </w:tcPr>
          <w:p w14:paraId="58CB9000"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Realizar el mantenimiento periódico de las instalaciones, equipos, máquinas y herramientas, de acuerdo con los informes de las visitas de inspección o reportes de </w:t>
            </w:r>
            <w:r>
              <w:rPr>
                <w:rFonts w:eastAsia="Times New Roman" w:cs="Arial"/>
                <w:color w:val="000000"/>
                <w:sz w:val="18"/>
                <w:szCs w:val="18"/>
                <w:lang w:eastAsia="es-CO"/>
              </w:rPr>
              <w:lastRenderedPageBreak/>
              <w:t>condiciones inseguras y los manuales y/o las fichas técnicas de los mismos.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6038FA" w14:textId="5FBE457E" w:rsidR="00855E89" w:rsidRDefault="004B4878"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X</w:t>
            </w:r>
          </w:p>
        </w:tc>
        <w:tc>
          <w:tcPr>
            <w:tcW w:w="425" w:type="dxa"/>
            <w:tcBorders>
              <w:top w:val="nil"/>
              <w:left w:val="nil"/>
              <w:bottom w:val="single" w:sz="4" w:space="0" w:color="auto"/>
              <w:right w:val="single" w:sz="4" w:space="0" w:color="auto"/>
            </w:tcBorders>
            <w:vAlign w:val="center"/>
            <w:hideMark/>
          </w:tcPr>
          <w:p w14:paraId="4A7694A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4231AF9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072A4DC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evidenció la realización de mantenimientos periódicos a las instalaciones locativas, equipos, máquinas y herramientas, de la entidad, conforme con los informes de visitas de inspección reportes de condiciones inseguras y los manuales y/o las fichas técnicas de los mismos.</w:t>
            </w:r>
          </w:p>
        </w:tc>
      </w:tr>
      <w:tr w:rsidR="00855E89" w14:paraId="63C82DE4" w14:textId="77777777" w:rsidTr="0056727F">
        <w:trPr>
          <w:trHeight w:val="1140"/>
        </w:trPr>
        <w:tc>
          <w:tcPr>
            <w:tcW w:w="501" w:type="dxa"/>
            <w:vMerge w:val="restart"/>
            <w:tcBorders>
              <w:top w:val="nil"/>
              <w:left w:val="single" w:sz="4" w:space="0" w:color="auto"/>
              <w:bottom w:val="single" w:sz="4" w:space="0" w:color="auto"/>
              <w:right w:val="single" w:sz="4" w:space="0" w:color="auto"/>
            </w:tcBorders>
            <w:noWrap/>
            <w:vAlign w:val="center"/>
            <w:hideMark/>
          </w:tcPr>
          <w:p w14:paraId="00EF602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50</w:t>
            </w:r>
          </w:p>
        </w:tc>
        <w:tc>
          <w:tcPr>
            <w:tcW w:w="1197" w:type="dxa"/>
            <w:vMerge w:val="restart"/>
            <w:tcBorders>
              <w:top w:val="nil"/>
              <w:left w:val="single" w:sz="4" w:space="0" w:color="auto"/>
              <w:bottom w:val="single" w:sz="4" w:space="0" w:color="auto"/>
              <w:right w:val="single" w:sz="4" w:space="0" w:color="auto"/>
            </w:tcBorders>
            <w:vAlign w:val="center"/>
            <w:hideMark/>
          </w:tcPr>
          <w:p w14:paraId="7A486D70"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Entrega de los Elementos de Protección Personal (EPP) y capacitación en uso adecuado</w:t>
            </w:r>
          </w:p>
        </w:tc>
        <w:tc>
          <w:tcPr>
            <w:tcW w:w="2125" w:type="dxa"/>
            <w:tcBorders>
              <w:top w:val="nil"/>
              <w:left w:val="nil"/>
              <w:bottom w:val="single" w:sz="4" w:space="0" w:color="auto"/>
              <w:right w:val="single" w:sz="4" w:space="0" w:color="auto"/>
            </w:tcBorders>
            <w:vAlign w:val="center"/>
            <w:hideMark/>
          </w:tcPr>
          <w:p w14:paraId="479B678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Suministrar a los trabajadores los elementos de protección personal que se requieran y reponerlos oportunamente, conforme al desgaste y condiciones de uso de los mismos.</w:t>
            </w:r>
          </w:p>
        </w:tc>
        <w:tc>
          <w:tcPr>
            <w:tcW w:w="425" w:type="dxa"/>
            <w:vMerge w:val="restart"/>
            <w:tcBorders>
              <w:top w:val="single" w:sz="4" w:space="0" w:color="auto"/>
              <w:left w:val="single" w:sz="4" w:space="0" w:color="auto"/>
              <w:bottom w:val="nil"/>
              <w:right w:val="single" w:sz="4" w:space="0" w:color="auto"/>
            </w:tcBorders>
            <w:shd w:val="clear" w:color="auto" w:fill="92D050"/>
            <w:vAlign w:val="center"/>
            <w:hideMark/>
          </w:tcPr>
          <w:p w14:paraId="2FDEDB57" w14:textId="4D2F8448" w:rsidR="00855E89" w:rsidRDefault="004B4878"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vMerge w:val="restart"/>
            <w:tcBorders>
              <w:top w:val="nil"/>
              <w:left w:val="single" w:sz="4" w:space="0" w:color="auto"/>
              <w:bottom w:val="single" w:sz="4" w:space="0" w:color="000000"/>
              <w:right w:val="single" w:sz="4" w:space="0" w:color="auto"/>
            </w:tcBorders>
            <w:vAlign w:val="center"/>
            <w:hideMark/>
          </w:tcPr>
          <w:p w14:paraId="13916EC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vMerge w:val="restart"/>
            <w:tcBorders>
              <w:top w:val="nil"/>
              <w:left w:val="single" w:sz="4" w:space="0" w:color="auto"/>
              <w:bottom w:val="single" w:sz="4" w:space="0" w:color="000000"/>
              <w:right w:val="single" w:sz="4" w:space="0" w:color="auto"/>
            </w:tcBorders>
            <w:vAlign w:val="center"/>
            <w:hideMark/>
          </w:tcPr>
          <w:p w14:paraId="4D53776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vMerge w:val="restart"/>
            <w:tcBorders>
              <w:top w:val="nil"/>
              <w:left w:val="single" w:sz="4" w:space="0" w:color="auto"/>
              <w:bottom w:val="single" w:sz="4" w:space="0" w:color="000000"/>
              <w:right w:val="single" w:sz="4" w:space="0" w:color="auto"/>
            </w:tcBorders>
            <w:vAlign w:val="center"/>
            <w:hideMark/>
          </w:tcPr>
          <w:p w14:paraId="16194DBE" w14:textId="37ABD265" w:rsidR="00855E89" w:rsidRDefault="004763AE" w:rsidP="005823FD">
            <w:pPr>
              <w:jc w:val="both"/>
              <w:rPr>
                <w:rFonts w:eastAsia="Times New Roman" w:cs="Arial"/>
                <w:color w:val="000000"/>
                <w:sz w:val="18"/>
                <w:szCs w:val="18"/>
                <w:lang w:eastAsia="es-CO"/>
              </w:rPr>
            </w:pPr>
            <w:r>
              <w:rPr>
                <w:rFonts w:eastAsia="Times New Roman" w:cs="Arial"/>
                <w:color w:val="000000"/>
                <w:sz w:val="18"/>
                <w:szCs w:val="18"/>
                <w:lang w:eastAsia="es-CO"/>
              </w:rPr>
              <w:t>S</w:t>
            </w:r>
            <w:r w:rsidR="005E7B44">
              <w:rPr>
                <w:rFonts w:eastAsia="Times New Roman" w:cs="Arial"/>
                <w:color w:val="000000"/>
                <w:sz w:val="18"/>
                <w:szCs w:val="18"/>
                <w:lang w:eastAsia="es-CO"/>
              </w:rPr>
              <w:t>e evidenció</w:t>
            </w:r>
            <w:r w:rsidR="00855E89">
              <w:rPr>
                <w:rFonts w:eastAsia="Times New Roman" w:cs="Arial"/>
                <w:color w:val="000000"/>
                <w:sz w:val="18"/>
                <w:szCs w:val="18"/>
                <w:lang w:eastAsia="es-CO"/>
              </w:rPr>
              <w:t xml:space="preserve"> el suministro, a los colaboradores de la entidad, de los elementos de protección personal mediante los formatos de entrega individual. Así mismo</w:t>
            </w:r>
            <w:r>
              <w:rPr>
                <w:rFonts w:eastAsia="Times New Roman" w:cs="Arial"/>
                <w:color w:val="000000"/>
                <w:sz w:val="18"/>
                <w:szCs w:val="18"/>
                <w:lang w:eastAsia="es-CO"/>
              </w:rPr>
              <w:t>,</w:t>
            </w:r>
            <w:r w:rsidR="00855E89">
              <w:rPr>
                <w:rFonts w:eastAsia="Times New Roman" w:cs="Arial"/>
                <w:color w:val="000000"/>
                <w:sz w:val="18"/>
                <w:szCs w:val="18"/>
                <w:lang w:eastAsia="es-CO"/>
              </w:rPr>
              <w:t xml:space="preserve"> se evidencia presentación de la capacitación de Uso adecuado de dichos Elementos de Protección Personal.  </w:t>
            </w:r>
          </w:p>
        </w:tc>
      </w:tr>
      <w:tr w:rsidR="00855E89" w14:paraId="75824E49" w14:textId="77777777" w:rsidTr="0056727F">
        <w:trPr>
          <w:trHeight w:val="1200"/>
        </w:trPr>
        <w:tc>
          <w:tcPr>
            <w:tcW w:w="501" w:type="dxa"/>
            <w:vMerge/>
            <w:tcBorders>
              <w:top w:val="nil"/>
              <w:left w:val="single" w:sz="4" w:space="0" w:color="auto"/>
              <w:bottom w:val="single" w:sz="4" w:space="0" w:color="auto"/>
              <w:right w:val="single" w:sz="4" w:space="0" w:color="auto"/>
            </w:tcBorders>
            <w:vAlign w:val="center"/>
            <w:hideMark/>
          </w:tcPr>
          <w:p w14:paraId="119562B1"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2AF7D221"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00450DD0"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Verificar que los contratistas y subcontratistas entregan los elementos de protección personal que se requiera a sus trabajadores y realizan la reposición de los mismos oportunamente, conforme al desgaste y condiciones de uso.</w:t>
            </w:r>
          </w:p>
        </w:tc>
        <w:tc>
          <w:tcPr>
            <w:tcW w:w="425" w:type="dxa"/>
            <w:vMerge/>
            <w:tcBorders>
              <w:top w:val="single" w:sz="4" w:space="0" w:color="auto"/>
              <w:left w:val="single" w:sz="4" w:space="0" w:color="auto"/>
              <w:bottom w:val="nil"/>
              <w:right w:val="single" w:sz="4" w:space="0" w:color="auto"/>
            </w:tcBorders>
            <w:vAlign w:val="center"/>
            <w:hideMark/>
          </w:tcPr>
          <w:p w14:paraId="742FA586"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62EDF207"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5D6AD16E"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65F14F76" w14:textId="77777777" w:rsidR="00855E89" w:rsidRDefault="00855E89" w:rsidP="005823FD">
            <w:pPr>
              <w:rPr>
                <w:rFonts w:eastAsia="Times New Roman" w:cs="Arial"/>
                <w:color w:val="000000"/>
                <w:sz w:val="18"/>
                <w:szCs w:val="18"/>
                <w:lang w:eastAsia="es-CO"/>
              </w:rPr>
            </w:pPr>
          </w:p>
        </w:tc>
      </w:tr>
      <w:tr w:rsidR="00855E89" w14:paraId="746B074C" w14:textId="77777777" w:rsidTr="0056727F">
        <w:trPr>
          <w:trHeight w:val="510"/>
        </w:trPr>
        <w:tc>
          <w:tcPr>
            <w:tcW w:w="501" w:type="dxa"/>
            <w:vMerge/>
            <w:tcBorders>
              <w:top w:val="nil"/>
              <w:left w:val="single" w:sz="4" w:space="0" w:color="auto"/>
              <w:bottom w:val="single" w:sz="4" w:space="0" w:color="auto"/>
              <w:right w:val="single" w:sz="4" w:space="0" w:color="auto"/>
            </w:tcBorders>
            <w:vAlign w:val="center"/>
            <w:hideMark/>
          </w:tcPr>
          <w:p w14:paraId="2302405B"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286BA406"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4480402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Realizar la capacitación para el uso de los elementos de protección personal.</w:t>
            </w:r>
          </w:p>
        </w:tc>
        <w:tc>
          <w:tcPr>
            <w:tcW w:w="425" w:type="dxa"/>
            <w:vMerge/>
            <w:tcBorders>
              <w:top w:val="single" w:sz="4" w:space="0" w:color="auto"/>
              <w:left w:val="single" w:sz="4" w:space="0" w:color="auto"/>
              <w:bottom w:val="nil"/>
              <w:right w:val="single" w:sz="4" w:space="0" w:color="auto"/>
            </w:tcBorders>
            <w:vAlign w:val="center"/>
            <w:hideMark/>
          </w:tcPr>
          <w:p w14:paraId="072A57C3"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7E7598C5"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0072C1F8"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4D87F912" w14:textId="77777777" w:rsidR="00855E89" w:rsidRDefault="00855E89" w:rsidP="005823FD">
            <w:pPr>
              <w:rPr>
                <w:rFonts w:eastAsia="Times New Roman" w:cs="Arial"/>
                <w:color w:val="000000"/>
                <w:sz w:val="18"/>
                <w:szCs w:val="18"/>
                <w:lang w:eastAsia="es-CO"/>
              </w:rPr>
            </w:pPr>
          </w:p>
        </w:tc>
      </w:tr>
      <w:tr w:rsidR="00855E89" w14:paraId="7F6C3DFF" w14:textId="77777777" w:rsidTr="0056727F">
        <w:trPr>
          <w:trHeight w:val="1245"/>
        </w:trPr>
        <w:tc>
          <w:tcPr>
            <w:tcW w:w="501" w:type="dxa"/>
            <w:vMerge w:val="restart"/>
            <w:tcBorders>
              <w:top w:val="nil"/>
              <w:left w:val="single" w:sz="4" w:space="0" w:color="auto"/>
              <w:bottom w:val="single" w:sz="4" w:space="0" w:color="000000"/>
              <w:right w:val="single" w:sz="4" w:space="0" w:color="auto"/>
            </w:tcBorders>
            <w:noWrap/>
            <w:vAlign w:val="center"/>
            <w:hideMark/>
          </w:tcPr>
          <w:p w14:paraId="4903D92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51</w:t>
            </w:r>
          </w:p>
        </w:tc>
        <w:tc>
          <w:tcPr>
            <w:tcW w:w="1197" w:type="dxa"/>
            <w:vMerge w:val="restart"/>
            <w:tcBorders>
              <w:top w:val="nil"/>
              <w:left w:val="single" w:sz="4" w:space="0" w:color="auto"/>
              <w:bottom w:val="single" w:sz="4" w:space="0" w:color="000000"/>
              <w:right w:val="single" w:sz="4" w:space="0" w:color="auto"/>
            </w:tcBorders>
            <w:vAlign w:val="center"/>
            <w:hideMark/>
          </w:tcPr>
          <w:p w14:paraId="33AEB8C3" w14:textId="55B334C5"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Plan de prevención, preparación y respuestas ante emerge</w:t>
            </w:r>
            <w:r w:rsidR="004763AE">
              <w:rPr>
                <w:rFonts w:eastAsia="Times New Roman" w:cs="Arial"/>
                <w:color w:val="000000"/>
                <w:sz w:val="18"/>
                <w:szCs w:val="18"/>
                <w:lang w:eastAsia="es-CO"/>
              </w:rPr>
              <w:t>n</w:t>
            </w:r>
            <w:r>
              <w:rPr>
                <w:rFonts w:eastAsia="Times New Roman" w:cs="Arial"/>
                <w:color w:val="000000"/>
                <w:sz w:val="18"/>
                <w:szCs w:val="18"/>
                <w:lang w:eastAsia="es-CO"/>
              </w:rPr>
              <w:t xml:space="preserve">cia </w:t>
            </w:r>
          </w:p>
        </w:tc>
        <w:tc>
          <w:tcPr>
            <w:tcW w:w="2125" w:type="dxa"/>
            <w:tcBorders>
              <w:top w:val="nil"/>
              <w:left w:val="nil"/>
              <w:bottom w:val="single" w:sz="4" w:space="0" w:color="auto"/>
              <w:right w:val="single" w:sz="4" w:space="0" w:color="auto"/>
            </w:tcBorders>
            <w:vAlign w:val="center"/>
            <w:hideMark/>
          </w:tcPr>
          <w:p w14:paraId="50F2D386"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Elaborar un plan de prevención, preparación y respuesta ante emergencias que identifique las amenazas, evalúe y analice la vulnerabilidad.</w:t>
            </w:r>
          </w:p>
        </w:tc>
        <w:tc>
          <w:tcPr>
            <w:tcW w:w="425" w:type="dxa"/>
            <w:vMerge w:val="restart"/>
            <w:tcBorders>
              <w:top w:val="single" w:sz="4" w:space="0" w:color="auto"/>
              <w:left w:val="single" w:sz="4" w:space="0" w:color="auto"/>
              <w:bottom w:val="nil"/>
              <w:right w:val="single" w:sz="4" w:space="0" w:color="auto"/>
            </w:tcBorders>
            <w:shd w:val="clear" w:color="auto" w:fill="92D050"/>
            <w:vAlign w:val="center"/>
            <w:hideMark/>
          </w:tcPr>
          <w:p w14:paraId="0EA9AED9" w14:textId="21BAAC6C" w:rsidR="00855E89" w:rsidRDefault="004B4878"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vMerge w:val="restart"/>
            <w:tcBorders>
              <w:top w:val="nil"/>
              <w:left w:val="single" w:sz="4" w:space="0" w:color="auto"/>
              <w:bottom w:val="single" w:sz="4" w:space="0" w:color="000000"/>
              <w:right w:val="single" w:sz="4" w:space="0" w:color="auto"/>
            </w:tcBorders>
            <w:vAlign w:val="center"/>
            <w:hideMark/>
          </w:tcPr>
          <w:p w14:paraId="1EA57547"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vMerge w:val="restart"/>
            <w:tcBorders>
              <w:top w:val="nil"/>
              <w:left w:val="single" w:sz="4" w:space="0" w:color="auto"/>
              <w:bottom w:val="single" w:sz="4" w:space="0" w:color="000000"/>
              <w:right w:val="single" w:sz="4" w:space="0" w:color="auto"/>
            </w:tcBorders>
            <w:vAlign w:val="center"/>
            <w:hideMark/>
          </w:tcPr>
          <w:p w14:paraId="4C90F25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vMerge w:val="restart"/>
            <w:tcBorders>
              <w:top w:val="nil"/>
              <w:left w:val="single" w:sz="4" w:space="0" w:color="auto"/>
              <w:bottom w:val="single" w:sz="4" w:space="0" w:color="000000"/>
              <w:right w:val="single" w:sz="4" w:space="0" w:color="auto"/>
            </w:tcBorders>
            <w:vAlign w:val="center"/>
            <w:hideMark/>
          </w:tcPr>
          <w:p w14:paraId="6FADF3BB"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 xml:space="preserve">Se evidenció que la entidad cuenta con un  Plan de Emergencia y Contingencia, que incluye, en su parte final, planos de las instalaciones, de cada una de las sedes de la entidad, que identifican áreas de salida de emergencia, señalización   y contempla la realización de simulacros. Este Plan se encuentra publicado en la intranet de la entidad. </w:t>
            </w:r>
            <w:r>
              <w:rPr>
                <w:rFonts w:eastAsia="Times New Roman" w:cs="Arial"/>
                <w:color w:val="000000"/>
                <w:sz w:val="18"/>
                <w:szCs w:val="18"/>
                <w:lang w:eastAsia="es-CO"/>
              </w:rPr>
              <w:br w:type="page"/>
              <w:t xml:space="preserve">De igual manera la entidad cuenta con una matriz de Valoración, Evaluación de riesgos, para cada sede, de acuerdo a lo establecido en la norma. </w:t>
            </w:r>
          </w:p>
        </w:tc>
      </w:tr>
      <w:tr w:rsidR="00855E89" w14:paraId="43EB9626" w14:textId="77777777" w:rsidTr="0056727F">
        <w:trPr>
          <w:trHeight w:val="1020"/>
        </w:trPr>
        <w:tc>
          <w:tcPr>
            <w:tcW w:w="501" w:type="dxa"/>
            <w:vMerge/>
            <w:tcBorders>
              <w:top w:val="nil"/>
              <w:left w:val="single" w:sz="4" w:space="0" w:color="auto"/>
              <w:bottom w:val="single" w:sz="4" w:space="0" w:color="000000"/>
              <w:right w:val="single" w:sz="4" w:space="0" w:color="auto"/>
            </w:tcBorders>
            <w:vAlign w:val="center"/>
            <w:hideMark/>
          </w:tcPr>
          <w:p w14:paraId="76936395"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000000"/>
              <w:right w:val="single" w:sz="4" w:space="0" w:color="auto"/>
            </w:tcBorders>
            <w:vAlign w:val="center"/>
            <w:hideMark/>
          </w:tcPr>
          <w:p w14:paraId="0F604664"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7B791628"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Como mínimo el plan debe incluir: planos de las instalaciones que identifican áreas y salidas de emergencia, así como la señalización, realización de simulacros como mínimo una (1) vez al año.</w:t>
            </w:r>
          </w:p>
        </w:tc>
        <w:tc>
          <w:tcPr>
            <w:tcW w:w="425" w:type="dxa"/>
            <w:vMerge/>
            <w:tcBorders>
              <w:top w:val="single" w:sz="4" w:space="0" w:color="auto"/>
              <w:left w:val="single" w:sz="4" w:space="0" w:color="auto"/>
              <w:bottom w:val="nil"/>
              <w:right w:val="single" w:sz="4" w:space="0" w:color="auto"/>
            </w:tcBorders>
            <w:vAlign w:val="center"/>
            <w:hideMark/>
          </w:tcPr>
          <w:p w14:paraId="6F5406B2"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0591D8C6"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4735CC04"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75E0961C" w14:textId="77777777" w:rsidR="00855E89" w:rsidRDefault="00855E89" w:rsidP="005823FD">
            <w:pPr>
              <w:rPr>
                <w:rFonts w:eastAsia="Times New Roman" w:cs="Arial"/>
                <w:color w:val="000000"/>
                <w:sz w:val="18"/>
                <w:szCs w:val="18"/>
                <w:lang w:eastAsia="es-CO"/>
              </w:rPr>
            </w:pPr>
          </w:p>
        </w:tc>
      </w:tr>
      <w:tr w:rsidR="00855E89" w14:paraId="6F83308E" w14:textId="77777777" w:rsidTr="0056727F">
        <w:trPr>
          <w:trHeight w:val="510"/>
        </w:trPr>
        <w:tc>
          <w:tcPr>
            <w:tcW w:w="501" w:type="dxa"/>
            <w:vMerge/>
            <w:tcBorders>
              <w:top w:val="nil"/>
              <w:left w:val="single" w:sz="4" w:space="0" w:color="auto"/>
              <w:bottom w:val="single" w:sz="4" w:space="0" w:color="000000"/>
              <w:right w:val="single" w:sz="4" w:space="0" w:color="auto"/>
            </w:tcBorders>
            <w:vAlign w:val="center"/>
            <w:hideMark/>
          </w:tcPr>
          <w:p w14:paraId="3FEC11E3"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000000"/>
              <w:right w:val="single" w:sz="4" w:space="0" w:color="auto"/>
            </w:tcBorders>
            <w:vAlign w:val="center"/>
            <w:hideMark/>
          </w:tcPr>
          <w:p w14:paraId="5E770263" w14:textId="77777777" w:rsidR="00855E89" w:rsidRDefault="00855E89" w:rsidP="005823FD">
            <w:pPr>
              <w:rPr>
                <w:rFonts w:eastAsia="Times New Roman" w:cs="Arial"/>
                <w:color w:val="000000"/>
                <w:sz w:val="18"/>
                <w:szCs w:val="18"/>
                <w:lang w:eastAsia="es-CO"/>
              </w:rPr>
            </w:pPr>
          </w:p>
        </w:tc>
        <w:tc>
          <w:tcPr>
            <w:tcW w:w="2125" w:type="dxa"/>
            <w:tcBorders>
              <w:top w:val="nil"/>
              <w:left w:val="nil"/>
              <w:bottom w:val="single" w:sz="4" w:space="0" w:color="auto"/>
              <w:right w:val="single" w:sz="4" w:space="0" w:color="auto"/>
            </w:tcBorders>
            <w:vAlign w:val="center"/>
            <w:hideMark/>
          </w:tcPr>
          <w:p w14:paraId="16A37067"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El plan debe tener en cuenta todas las jornadas de trabajo en todos los centros de trabajo y debe ser divulgado.</w:t>
            </w:r>
          </w:p>
        </w:tc>
        <w:tc>
          <w:tcPr>
            <w:tcW w:w="425" w:type="dxa"/>
            <w:vMerge/>
            <w:tcBorders>
              <w:top w:val="single" w:sz="4" w:space="0" w:color="auto"/>
              <w:left w:val="single" w:sz="4" w:space="0" w:color="auto"/>
              <w:bottom w:val="nil"/>
              <w:right w:val="single" w:sz="4" w:space="0" w:color="auto"/>
            </w:tcBorders>
            <w:vAlign w:val="center"/>
            <w:hideMark/>
          </w:tcPr>
          <w:p w14:paraId="171BCA21"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20261BFF"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710CCE77"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13599A5A" w14:textId="77777777" w:rsidR="00855E89" w:rsidRDefault="00855E89" w:rsidP="005823FD">
            <w:pPr>
              <w:rPr>
                <w:rFonts w:eastAsia="Times New Roman" w:cs="Arial"/>
                <w:color w:val="000000"/>
                <w:sz w:val="18"/>
                <w:szCs w:val="18"/>
                <w:lang w:eastAsia="es-CO"/>
              </w:rPr>
            </w:pPr>
          </w:p>
        </w:tc>
      </w:tr>
      <w:tr w:rsidR="00855E89" w14:paraId="257A3B97" w14:textId="77777777" w:rsidTr="004A3BC3">
        <w:trPr>
          <w:trHeight w:val="3435"/>
        </w:trPr>
        <w:tc>
          <w:tcPr>
            <w:tcW w:w="501" w:type="dxa"/>
            <w:tcBorders>
              <w:top w:val="nil"/>
              <w:left w:val="single" w:sz="4" w:space="0" w:color="auto"/>
              <w:bottom w:val="single" w:sz="4" w:space="0" w:color="auto"/>
              <w:right w:val="single" w:sz="4" w:space="0" w:color="auto"/>
            </w:tcBorders>
            <w:noWrap/>
            <w:vAlign w:val="center"/>
            <w:hideMark/>
          </w:tcPr>
          <w:p w14:paraId="16EAAAD4"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52</w:t>
            </w:r>
          </w:p>
        </w:tc>
        <w:tc>
          <w:tcPr>
            <w:tcW w:w="1197" w:type="dxa"/>
            <w:tcBorders>
              <w:top w:val="nil"/>
              <w:left w:val="nil"/>
              <w:bottom w:val="single" w:sz="4" w:space="0" w:color="auto"/>
              <w:right w:val="single" w:sz="4" w:space="0" w:color="auto"/>
            </w:tcBorders>
            <w:vAlign w:val="center"/>
            <w:hideMark/>
          </w:tcPr>
          <w:p w14:paraId="43A8489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Brigada de prevención, preparación y respuesta ante emergencias</w:t>
            </w:r>
          </w:p>
        </w:tc>
        <w:tc>
          <w:tcPr>
            <w:tcW w:w="2125" w:type="dxa"/>
            <w:tcBorders>
              <w:top w:val="nil"/>
              <w:left w:val="nil"/>
              <w:bottom w:val="single" w:sz="4" w:space="0" w:color="auto"/>
              <w:right w:val="single" w:sz="4" w:space="0" w:color="auto"/>
            </w:tcBorders>
            <w:vAlign w:val="center"/>
            <w:hideMark/>
          </w:tcPr>
          <w:p w14:paraId="29F52D22"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Conformar, capacitar y dotar la brigada de prevención, preparación y respuesta ante emergencias (primeros auxilios, contra incendios, evacuación, etc.), según las necesidades y el tamaño de la empresa.</w:t>
            </w:r>
          </w:p>
        </w:tc>
        <w:tc>
          <w:tcPr>
            <w:tcW w:w="425" w:type="dxa"/>
            <w:tcBorders>
              <w:top w:val="nil"/>
              <w:left w:val="nil"/>
              <w:bottom w:val="single" w:sz="4" w:space="0" w:color="auto"/>
              <w:right w:val="single" w:sz="4" w:space="0" w:color="auto"/>
            </w:tcBorders>
            <w:shd w:val="clear" w:color="auto" w:fill="92D050"/>
            <w:vAlign w:val="center"/>
            <w:hideMark/>
          </w:tcPr>
          <w:p w14:paraId="3DD14340" w14:textId="68BD05E7" w:rsidR="00855E89" w:rsidRDefault="004A3BC3"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r w:rsidR="00855E89">
              <w:rPr>
                <w:rFonts w:eastAsia="Times New Roman" w:cs="Arial"/>
                <w:b/>
                <w:bCs/>
                <w:color w:val="000000"/>
                <w:sz w:val="18"/>
                <w:szCs w:val="18"/>
                <w:lang w:eastAsia="es-CO"/>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DB62F" w14:textId="2FC77BF5" w:rsidR="00855E89" w:rsidRDefault="00855E89" w:rsidP="005823FD">
            <w:pPr>
              <w:jc w:val="cente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shd w:val="clear" w:color="auto" w:fill="auto"/>
            <w:vAlign w:val="center"/>
            <w:hideMark/>
          </w:tcPr>
          <w:p w14:paraId="4912EAF0" w14:textId="6C52FD9E" w:rsidR="00855E89" w:rsidRDefault="00855E89" w:rsidP="005823FD">
            <w:pPr>
              <w:jc w:val="center"/>
              <w:rPr>
                <w:rFonts w:eastAsia="Times New Roman" w:cs="Arial"/>
                <w:b/>
                <w:bCs/>
                <w:color w:val="000000"/>
                <w:sz w:val="18"/>
                <w:szCs w:val="18"/>
                <w:lang w:eastAsia="es-CO"/>
              </w:rPr>
            </w:pPr>
          </w:p>
        </w:tc>
        <w:tc>
          <w:tcPr>
            <w:tcW w:w="3828" w:type="dxa"/>
            <w:tcBorders>
              <w:top w:val="nil"/>
              <w:left w:val="nil"/>
              <w:bottom w:val="single" w:sz="4" w:space="0" w:color="auto"/>
              <w:right w:val="single" w:sz="4" w:space="0" w:color="auto"/>
            </w:tcBorders>
            <w:shd w:val="clear" w:color="auto" w:fill="auto"/>
            <w:vAlign w:val="center"/>
            <w:hideMark/>
          </w:tcPr>
          <w:p w14:paraId="69086B49" w14:textId="77777777" w:rsidR="00855E89" w:rsidRDefault="00855E89" w:rsidP="00FA79F4">
            <w:pPr>
              <w:jc w:val="both"/>
              <w:rPr>
                <w:rFonts w:eastAsia="Times New Roman" w:cs="Arial"/>
                <w:color w:val="000000"/>
                <w:sz w:val="18"/>
                <w:szCs w:val="18"/>
                <w:lang w:eastAsia="es-CO"/>
              </w:rPr>
            </w:pPr>
            <w:r w:rsidRPr="00435A26">
              <w:rPr>
                <w:rFonts w:eastAsia="Times New Roman" w:cs="Arial"/>
                <w:color w:val="000000"/>
                <w:sz w:val="18"/>
                <w:szCs w:val="18"/>
                <w:lang w:eastAsia="es-CO"/>
              </w:rPr>
              <w:t>Se evidencia</w:t>
            </w:r>
            <w:r w:rsidR="005E7B44" w:rsidRPr="00435A26">
              <w:rPr>
                <w:rFonts w:eastAsia="Times New Roman" w:cs="Arial"/>
                <w:color w:val="000000"/>
                <w:sz w:val="18"/>
                <w:szCs w:val="18"/>
                <w:lang w:eastAsia="es-CO"/>
              </w:rPr>
              <w:t>n</w:t>
            </w:r>
            <w:r w:rsidRPr="00435A26">
              <w:rPr>
                <w:rFonts w:eastAsia="Times New Roman" w:cs="Arial"/>
                <w:color w:val="000000"/>
                <w:sz w:val="18"/>
                <w:szCs w:val="18"/>
                <w:lang w:eastAsia="es-CO"/>
              </w:rPr>
              <w:t xml:space="preserve"> pantallazos que dan cuenta de  la convocatoria para conformar la brigada de emergencias, listado de sus integrantes. Así mismo</w:t>
            </w:r>
            <w:r w:rsidR="004763AE">
              <w:rPr>
                <w:rFonts w:eastAsia="Times New Roman" w:cs="Arial"/>
                <w:color w:val="000000"/>
                <w:sz w:val="18"/>
                <w:szCs w:val="18"/>
                <w:lang w:eastAsia="es-CO"/>
              </w:rPr>
              <w:t>,</w:t>
            </w:r>
            <w:r w:rsidRPr="00435A26">
              <w:rPr>
                <w:rFonts w:eastAsia="Times New Roman" w:cs="Arial"/>
                <w:color w:val="000000"/>
                <w:sz w:val="18"/>
                <w:szCs w:val="18"/>
                <w:lang w:eastAsia="es-CO"/>
              </w:rPr>
              <w:t xml:space="preserve"> los soportes de capacitación </w:t>
            </w:r>
            <w:r w:rsidR="00BE5618" w:rsidRPr="00435A26">
              <w:rPr>
                <w:rFonts w:eastAsia="Times New Roman" w:cs="Arial"/>
                <w:color w:val="000000"/>
                <w:sz w:val="18"/>
                <w:szCs w:val="18"/>
                <w:lang w:eastAsia="es-CO"/>
              </w:rPr>
              <w:t>y las certificaciones del curso</w:t>
            </w:r>
            <w:r w:rsidRPr="00435A26">
              <w:rPr>
                <w:rFonts w:eastAsia="Times New Roman" w:cs="Arial"/>
                <w:color w:val="000000"/>
                <w:sz w:val="18"/>
                <w:szCs w:val="18"/>
                <w:lang w:eastAsia="es-CO"/>
              </w:rPr>
              <w:t xml:space="preserve"> del primer respondient</w:t>
            </w:r>
            <w:r w:rsidR="00BE5618" w:rsidRPr="00435A26">
              <w:rPr>
                <w:rFonts w:eastAsia="Times New Roman" w:cs="Arial"/>
                <w:color w:val="000000"/>
                <w:sz w:val="18"/>
                <w:szCs w:val="18"/>
                <w:lang w:eastAsia="es-CO"/>
              </w:rPr>
              <w:t xml:space="preserve">e de los </w:t>
            </w:r>
            <w:r w:rsidR="004763AE">
              <w:rPr>
                <w:rFonts w:eastAsia="Times New Roman" w:cs="Arial"/>
                <w:color w:val="000000"/>
                <w:sz w:val="18"/>
                <w:szCs w:val="18"/>
                <w:lang w:eastAsia="es-CO"/>
              </w:rPr>
              <w:t>colaboradores</w:t>
            </w:r>
            <w:r w:rsidR="00BE5618" w:rsidRPr="00435A26">
              <w:rPr>
                <w:rFonts w:eastAsia="Times New Roman" w:cs="Arial"/>
                <w:color w:val="000000"/>
                <w:sz w:val="18"/>
                <w:szCs w:val="18"/>
                <w:lang w:eastAsia="es-CO"/>
              </w:rPr>
              <w:t xml:space="preserve"> que</w:t>
            </w:r>
            <w:r w:rsidRPr="00435A26">
              <w:rPr>
                <w:rFonts w:eastAsia="Times New Roman" w:cs="Arial"/>
                <w:color w:val="000000"/>
                <w:sz w:val="18"/>
                <w:szCs w:val="18"/>
                <w:lang w:eastAsia="es-CO"/>
              </w:rPr>
              <w:t xml:space="preserve"> hacen parte de la brigada de prevención, preparación y respuesta ante emergencias. Sin embargo</w:t>
            </w:r>
            <w:r w:rsidR="004763AE">
              <w:rPr>
                <w:rFonts w:eastAsia="Times New Roman" w:cs="Arial"/>
                <w:color w:val="000000"/>
                <w:sz w:val="18"/>
                <w:szCs w:val="18"/>
                <w:lang w:eastAsia="es-CO"/>
              </w:rPr>
              <w:t>,</w:t>
            </w:r>
            <w:r w:rsidRPr="00435A26">
              <w:rPr>
                <w:rFonts w:eastAsia="Times New Roman" w:cs="Arial"/>
                <w:color w:val="000000"/>
                <w:sz w:val="18"/>
                <w:szCs w:val="18"/>
                <w:lang w:eastAsia="es-CO"/>
              </w:rPr>
              <w:t xml:space="preserve"> </w:t>
            </w:r>
            <w:r w:rsidR="006F6FAA">
              <w:rPr>
                <w:rFonts w:eastAsia="Times New Roman" w:cs="Arial"/>
                <w:color w:val="000000"/>
                <w:sz w:val="18"/>
                <w:szCs w:val="18"/>
                <w:lang w:eastAsia="es-CO"/>
              </w:rPr>
              <w:t>de acuerdo con lo manifestado por la responsable del SG-SST, e</w:t>
            </w:r>
            <w:r w:rsidR="006F6FAA" w:rsidRPr="006F6FAA">
              <w:rPr>
                <w:rFonts w:eastAsia="Times New Roman" w:cs="Arial"/>
                <w:color w:val="000000"/>
                <w:sz w:val="18"/>
                <w:szCs w:val="18"/>
                <w:lang w:eastAsia="es-CO"/>
              </w:rPr>
              <w:t xml:space="preserve">n 2020 debido a la </w:t>
            </w:r>
            <w:r w:rsidR="006F6FAA">
              <w:rPr>
                <w:rFonts w:eastAsia="Times New Roman" w:cs="Arial"/>
                <w:color w:val="000000"/>
                <w:sz w:val="18"/>
                <w:szCs w:val="18"/>
                <w:lang w:eastAsia="es-CO"/>
              </w:rPr>
              <w:t xml:space="preserve">emergencia sanitaria por COVID-19 y al confinamiento, </w:t>
            </w:r>
            <w:r w:rsidR="006F6FAA" w:rsidRPr="006F6FAA">
              <w:rPr>
                <w:rFonts w:eastAsia="Times New Roman" w:cs="Arial"/>
                <w:color w:val="000000"/>
                <w:sz w:val="18"/>
                <w:szCs w:val="18"/>
                <w:lang w:eastAsia="es-CO"/>
              </w:rPr>
              <w:t xml:space="preserve">no se </w:t>
            </w:r>
            <w:r w:rsidR="006F6FAA" w:rsidRPr="00FA79F4">
              <w:rPr>
                <w:rFonts w:eastAsia="Times New Roman" w:cs="Arial"/>
                <w:color w:val="000000"/>
                <w:sz w:val="18"/>
                <w:szCs w:val="18"/>
                <w:lang w:eastAsia="es-CO"/>
              </w:rPr>
              <w:t xml:space="preserve">realizó entrega de dotación a la brigada, para la vigencia 2021, la Entidad inició retorno, por lo cual </w:t>
            </w:r>
            <w:r w:rsidR="00FA79F4" w:rsidRPr="00FA79F4">
              <w:rPr>
                <w:rFonts w:eastAsia="Times New Roman" w:cs="Arial"/>
                <w:color w:val="000000"/>
                <w:sz w:val="18"/>
                <w:szCs w:val="18"/>
                <w:lang w:eastAsia="es-CO"/>
              </w:rPr>
              <w:t>a junio de 2021 no se había entregado aún.</w:t>
            </w:r>
            <w:r w:rsidRPr="00435A26">
              <w:rPr>
                <w:rFonts w:eastAsia="Times New Roman" w:cs="Arial"/>
                <w:color w:val="000000"/>
                <w:sz w:val="18"/>
                <w:szCs w:val="18"/>
                <w:lang w:eastAsia="es-CO"/>
              </w:rPr>
              <w:t xml:space="preserve"> </w:t>
            </w:r>
          </w:p>
          <w:p w14:paraId="77B78C28" w14:textId="77777777" w:rsidR="004A3BC3" w:rsidRDefault="004A3BC3" w:rsidP="00FA79F4">
            <w:pPr>
              <w:jc w:val="both"/>
              <w:rPr>
                <w:rFonts w:eastAsia="Times New Roman" w:cs="Arial"/>
                <w:color w:val="000000"/>
                <w:sz w:val="18"/>
                <w:szCs w:val="18"/>
                <w:lang w:eastAsia="es-CO"/>
              </w:rPr>
            </w:pPr>
          </w:p>
          <w:p w14:paraId="243812A0" w14:textId="77777777" w:rsidR="004A3BC3" w:rsidRPr="00332FEF" w:rsidRDefault="004A3BC3" w:rsidP="004A3BC3">
            <w:pPr>
              <w:jc w:val="both"/>
              <w:rPr>
                <w:rFonts w:cs="Arial"/>
                <w:bCs/>
                <w:color w:val="2E74B5" w:themeColor="accent5" w:themeShade="BF"/>
                <w:sz w:val="18"/>
                <w:szCs w:val="18"/>
              </w:rPr>
            </w:pPr>
            <w:r w:rsidRPr="00332FEF">
              <w:rPr>
                <w:rFonts w:cs="Arial"/>
                <w:b/>
                <w:bCs/>
                <w:color w:val="2E74B5" w:themeColor="accent5" w:themeShade="BF"/>
                <w:sz w:val="18"/>
                <w:szCs w:val="18"/>
                <w:u w:val="single"/>
              </w:rPr>
              <w:t>Respuesta otorgada:</w:t>
            </w:r>
          </w:p>
          <w:p w14:paraId="162F38A7" w14:textId="77777777" w:rsidR="004A3BC3" w:rsidRPr="00332FEF" w:rsidRDefault="004A3BC3" w:rsidP="004A3BC3">
            <w:pPr>
              <w:jc w:val="both"/>
              <w:rPr>
                <w:rFonts w:cs="Arial"/>
                <w:bCs/>
                <w:color w:val="2E74B5" w:themeColor="accent5" w:themeShade="BF"/>
                <w:sz w:val="18"/>
                <w:szCs w:val="18"/>
              </w:rPr>
            </w:pPr>
          </w:p>
          <w:p w14:paraId="22B3B142" w14:textId="366A1C1A" w:rsidR="004A3BC3" w:rsidRDefault="004A3BC3" w:rsidP="004A3BC3">
            <w:pPr>
              <w:jc w:val="both"/>
              <w:rPr>
                <w:rFonts w:cs="Arial"/>
                <w:bCs/>
                <w:color w:val="2E74B5" w:themeColor="accent5" w:themeShade="BF"/>
                <w:sz w:val="18"/>
                <w:szCs w:val="18"/>
              </w:rPr>
            </w:pPr>
            <w:r w:rsidRPr="004A3BC3">
              <w:rPr>
                <w:rFonts w:cs="Arial"/>
                <w:bCs/>
                <w:color w:val="2E74B5" w:themeColor="accent5" w:themeShade="BF"/>
                <w:sz w:val="18"/>
                <w:szCs w:val="18"/>
              </w:rPr>
              <w:t>A través de contrato No. 476 de 2019, se adquirieron elementos de dotación de uso personal como lo son, el pito, chaleco, brazalete y canguro portátil, para los</w:t>
            </w:r>
            <w:r>
              <w:rPr>
                <w:rFonts w:cs="Arial"/>
                <w:bCs/>
                <w:color w:val="2E74B5" w:themeColor="accent5" w:themeShade="BF"/>
                <w:sz w:val="18"/>
                <w:szCs w:val="18"/>
              </w:rPr>
              <w:t xml:space="preserve"> </w:t>
            </w:r>
            <w:r w:rsidRPr="004A3BC3">
              <w:rPr>
                <w:rFonts w:cs="Arial"/>
                <w:bCs/>
                <w:color w:val="2E74B5" w:themeColor="accent5" w:themeShade="BF"/>
                <w:sz w:val="18"/>
                <w:szCs w:val="18"/>
              </w:rPr>
              <w:t>integrantes de la brigada de emergencias los cual se entregaron una parte a finales de 2019 y otra a principios de 2020. Se anexa factura de compra de dotación y listado de entregado.</w:t>
            </w:r>
          </w:p>
          <w:p w14:paraId="1FC4E2E5" w14:textId="77777777" w:rsidR="004A3BC3" w:rsidRPr="00332FEF" w:rsidRDefault="004A3BC3" w:rsidP="004A3BC3">
            <w:pPr>
              <w:jc w:val="both"/>
              <w:rPr>
                <w:rFonts w:cs="Arial"/>
                <w:bCs/>
                <w:color w:val="000000" w:themeColor="text1"/>
                <w:sz w:val="18"/>
                <w:szCs w:val="18"/>
              </w:rPr>
            </w:pPr>
          </w:p>
          <w:p w14:paraId="62A40472" w14:textId="77777777" w:rsidR="004A3BC3" w:rsidRPr="00332FEF" w:rsidRDefault="004A3BC3" w:rsidP="004A3BC3">
            <w:pPr>
              <w:jc w:val="both"/>
              <w:rPr>
                <w:rFonts w:cs="Arial"/>
                <w:bCs/>
                <w:color w:val="C45911" w:themeColor="accent2" w:themeShade="BF"/>
                <w:sz w:val="18"/>
                <w:szCs w:val="18"/>
              </w:rPr>
            </w:pPr>
            <w:r w:rsidRPr="00332FEF">
              <w:rPr>
                <w:rFonts w:cs="Arial"/>
                <w:b/>
                <w:bCs/>
                <w:color w:val="C45911" w:themeColor="accent2" w:themeShade="BF"/>
                <w:sz w:val="18"/>
                <w:szCs w:val="18"/>
                <w:u w:val="single"/>
              </w:rPr>
              <w:t>Valoración respuesta:</w:t>
            </w:r>
          </w:p>
          <w:p w14:paraId="494B7097" w14:textId="77777777" w:rsidR="004A3BC3" w:rsidRPr="00332FEF" w:rsidRDefault="004A3BC3" w:rsidP="004A3BC3">
            <w:pPr>
              <w:jc w:val="both"/>
              <w:rPr>
                <w:rFonts w:cs="Arial"/>
                <w:bCs/>
                <w:color w:val="C45911" w:themeColor="accent2" w:themeShade="BF"/>
                <w:sz w:val="18"/>
                <w:szCs w:val="18"/>
              </w:rPr>
            </w:pPr>
          </w:p>
          <w:p w14:paraId="6E2B2F43" w14:textId="1D9CE0F8" w:rsidR="004A3BC3" w:rsidRPr="00332FEF" w:rsidRDefault="00FB7776" w:rsidP="004A3BC3">
            <w:pPr>
              <w:jc w:val="both"/>
              <w:rPr>
                <w:rFonts w:cs="Arial"/>
                <w:bCs/>
                <w:color w:val="C45911" w:themeColor="accent2" w:themeShade="BF"/>
                <w:sz w:val="18"/>
                <w:szCs w:val="18"/>
              </w:rPr>
            </w:pPr>
            <w:r>
              <w:rPr>
                <w:rFonts w:cs="Arial"/>
                <w:bCs/>
                <w:color w:val="C45911" w:themeColor="accent2" w:themeShade="BF"/>
                <w:sz w:val="18"/>
                <w:szCs w:val="18"/>
              </w:rPr>
              <w:t>Una vez revisados los soportes, se evidencia que se realizó la dotación de la brigada a inicios de la vigencia 2020, por lo cual, se acepta la respuesta y se retira la observación.</w:t>
            </w:r>
          </w:p>
          <w:p w14:paraId="75CBC610" w14:textId="4A77F9D0" w:rsidR="004A3BC3" w:rsidRDefault="004A3BC3" w:rsidP="00FA79F4">
            <w:pPr>
              <w:jc w:val="both"/>
              <w:rPr>
                <w:rFonts w:eastAsia="Times New Roman" w:cs="Arial"/>
                <w:color w:val="000000"/>
                <w:sz w:val="18"/>
                <w:szCs w:val="18"/>
                <w:lang w:eastAsia="es-CO"/>
              </w:rPr>
            </w:pPr>
          </w:p>
        </w:tc>
      </w:tr>
      <w:tr w:rsidR="00855E89" w14:paraId="2D0405C6" w14:textId="77777777" w:rsidTr="0056727F">
        <w:trPr>
          <w:trHeight w:val="636"/>
        </w:trPr>
        <w:tc>
          <w:tcPr>
            <w:tcW w:w="501" w:type="dxa"/>
            <w:tcBorders>
              <w:top w:val="nil"/>
              <w:left w:val="single" w:sz="4" w:space="0" w:color="auto"/>
              <w:bottom w:val="single" w:sz="4" w:space="0" w:color="auto"/>
              <w:right w:val="single" w:sz="4" w:space="0" w:color="auto"/>
            </w:tcBorders>
            <w:noWrap/>
            <w:vAlign w:val="center"/>
            <w:hideMark/>
          </w:tcPr>
          <w:p w14:paraId="5D4CD95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53</w:t>
            </w:r>
          </w:p>
        </w:tc>
        <w:tc>
          <w:tcPr>
            <w:tcW w:w="1197" w:type="dxa"/>
            <w:tcBorders>
              <w:top w:val="nil"/>
              <w:left w:val="nil"/>
              <w:bottom w:val="single" w:sz="4" w:space="0" w:color="auto"/>
              <w:right w:val="single" w:sz="4" w:space="0" w:color="auto"/>
            </w:tcBorders>
            <w:vAlign w:val="center"/>
            <w:hideMark/>
          </w:tcPr>
          <w:p w14:paraId="683B7F87"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Definición de indicadores del Sistema de Gestión de Seguridad y Salud en el Trabajo</w:t>
            </w:r>
          </w:p>
        </w:tc>
        <w:tc>
          <w:tcPr>
            <w:tcW w:w="2125" w:type="dxa"/>
            <w:tcBorders>
              <w:top w:val="nil"/>
              <w:left w:val="nil"/>
              <w:bottom w:val="single" w:sz="4" w:space="0" w:color="auto"/>
              <w:right w:val="single" w:sz="4" w:space="0" w:color="auto"/>
            </w:tcBorders>
            <w:vAlign w:val="center"/>
            <w:hideMark/>
          </w:tcPr>
          <w:p w14:paraId="4D984777"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Definir indicadores que permitan evaluar el Sistema de Gestión de SST de acuerdo con las condiciones de la empresa, teniendo en cuenta los indicadores mínimos señalados en el Capítulo IV de la presente Resolución. Tener disponibles los resultados de la evaluación del Sistema de Gestión de SST, de acuerdo con los indicadores mínimos de SST definidos en la presente Resolución.</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5FA8FDF" w14:textId="4C983285" w:rsidR="00855E89" w:rsidRDefault="004B4878"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586E5093"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1B160D3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3804D8F5"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evidenció que el Instituto definió los indicadores que le permitan evaluar el SST, así como el correspondiente al  Informe de los resultados de la evaluación de los mismos, para la vigencia 2020, remitidos por la ARL.</w:t>
            </w:r>
            <w:r>
              <w:rPr>
                <w:rFonts w:eastAsia="Times New Roman" w:cs="Arial"/>
                <w:color w:val="000000"/>
                <w:sz w:val="18"/>
                <w:szCs w:val="18"/>
                <w:lang w:eastAsia="es-CO"/>
              </w:rPr>
              <w:br/>
            </w:r>
          </w:p>
        </w:tc>
      </w:tr>
      <w:tr w:rsidR="00855E89" w14:paraId="7941C68E" w14:textId="77777777" w:rsidTr="0056727F">
        <w:trPr>
          <w:trHeight w:val="1050"/>
        </w:trPr>
        <w:tc>
          <w:tcPr>
            <w:tcW w:w="501" w:type="dxa"/>
            <w:vMerge w:val="restart"/>
            <w:tcBorders>
              <w:top w:val="nil"/>
              <w:left w:val="single" w:sz="4" w:space="0" w:color="auto"/>
              <w:bottom w:val="single" w:sz="4" w:space="0" w:color="auto"/>
              <w:right w:val="single" w:sz="4" w:space="0" w:color="auto"/>
            </w:tcBorders>
            <w:noWrap/>
            <w:vAlign w:val="center"/>
            <w:hideMark/>
          </w:tcPr>
          <w:p w14:paraId="0E5E3D7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lastRenderedPageBreak/>
              <w:t>54</w:t>
            </w:r>
          </w:p>
        </w:tc>
        <w:tc>
          <w:tcPr>
            <w:tcW w:w="1197" w:type="dxa"/>
            <w:vMerge w:val="restart"/>
            <w:tcBorders>
              <w:top w:val="nil"/>
              <w:left w:val="single" w:sz="4" w:space="0" w:color="auto"/>
              <w:bottom w:val="single" w:sz="4" w:space="0" w:color="auto"/>
              <w:right w:val="single" w:sz="4" w:space="0" w:color="auto"/>
            </w:tcBorders>
            <w:vAlign w:val="center"/>
            <w:hideMark/>
          </w:tcPr>
          <w:p w14:paraId="506800F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Auditoría anual</w:t>
            </w:r>
          </w:p>
        </w:tc>
        <w:tc>
          <w:tcPr>
            <w:tcW w:w="2125" w:type="dxa"/>
            <w:vMerge w:val="restart"/>
            <w:tcBorders>
              <w:top w:val="nil"/>
              <w:left w:val="single" w:sz="4" w:space="0" w:color="auto"/>
              <w:bottom w:val="single" w:sz="4" w:space="0" w:color="000000"/>
              <w:right w:val="single" w:sz="4" w:space="0" w:color="auto"/>
            </w:tcBorders>
            <w:vAlign w:val="center"/>
            <w:hideMark/>
          </w:tcPr>
          <w:p w14:paraId="40F94F81"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Realizar una auditoría anual, la cual será planificada con la participación del Comité Paritario de Seguridad y Salud en el Trabajo.</w:t>
            </w:r>
          </w:p>
        </w:tc>
        <w:tc>
          <w:tcPr>
            <w:tcW w:w="425" w:type="dxa"/>
            <w:vMerge w:val="restart"/>
            <w:tcBorders>
              <w:top w:val="nil"/>
              <w:left w:val="single" w:sz="4" w:space="0" w:color="auto"/>
              <w:bottom w:val="single" w:sz="4" w:space="0" w:color="000000"/>
              <w:right w:val="single" w:sz="4" w:space="0" w:color="auto"/>
            </w:tcBorders>
            <w:vAlign w:val="center"/>
            <w:hideMark/>
          </w:tcPr>
          <w:p w14:paraId="376BF0E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vMerge w:val="restart"/>
            <w:tcBorders>
              <w:top w:val="single" w:sz="4" w:space="0" w:color="auto"/>
              <w:left w:val="single" w:sz="4" w:space="0" w:color="auto"/>
              <w:bottom w:val="nil"/>
              <w:right w:val="single" w:sz="4" w:space="0" w:color="auto"/>
            </w:tcBorders>
            <w:shd w:val="clear" w:color="auto" w:fill="FF33CC"/>
            <w:vAlign w:val="center"/>
            <w:hideMark/>
          </w:tcPr>
          <w:p w14:paraId="43060DCF" w14:textId="5E99DF78" w:rsidR="00855E89" w:rsidRDefault="004B4878"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vMerge w:val="restart"/>
            <w:tcBorders>
              <w:top w:val="nil"/>
              <w:left w:val="single" w:sz="4" w:space="0" w:color="auto"/>
              <w:bottom w:val="single" w:sz="4" w:space="0" w:color="000000"/>
              <w:right w:val="single" w:sz="4" w:space="0" w:color="auto"/>
            </w:tcBorders>
            <w:vAlign w:val="center"/>
            <w:hideMark/>
          </w:tcPr>
          <w:p w14:paraId="5A4C9F0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vMerge w:val="restart"/>
            <w:tcBorders>
              <w:top w:val="nil"/>
              <w:left w:val="single" w:sz="4" w:space="0" w:color="auto"/>
              <w:bottom w:val="single" w:sz="4" w:space="0" w:color="000000"/>
              <w:right w:val="single" w:sz="4" w:space="0" w:color="auto"/>
            </w:tcBorders>
            <w:vAlign w:val="center"/>
            <w:hideMark/>
          </w:tcPr>
          <w:p w14:paraId="487CDD47" w14:textId="12412D63" w:rsidR="00855E89" w:rsidRDefault="00855E89" w:rsidP="006F6FAA">
            <w:pPr>
              <w:jc w:val="both"/>
              <w:rPr>
                <w:rFonts w:eastAsia="Times New Roman" w:cs="Arial"/>
                <w:color w:val="000000"/>
                <w:sz w:val="18"/>
                <w:szCs w:val="18"/>
                <w:lang w:eastAsia="es-CO"/>
              </w:rPr>
            </w:pPr>
            <w:r>
              <w:rPr>
                <w:rFonts w:eastAsia="Times New Roman" w:cs="Arial"/>
                <w:color w:val="000000"/>
                <w:sz w:val="18"/>
                <w:szCs w:val="18"/>
                <w:lang w:eastAsia="es-CO"/>
              </w:rPr>
              <w:t xml:space="preserve">Para las vigencias 2020 y 2021 no se evidenció la realización de  auditoría interna al  Sistema de Gestión y SST, la cual debe ser realizada  por un experto, aun cuando la presente auditoria corresponde al Proceso de Gestión del Talento Humano. </w:t>
            </w:r>
          </w:p>
        </w:tc>
      </w:tr>
      <w:tr w:rsidR="00855E89" w14:paraId="07717D93" w14:textId="77777777" w:rsidTr="006F6FAA">
        <w:trPr>
          <w:trHeight w:val="253"/>
        </w:trPr>
        <w:tc>
          <w:tcPr>
            <w:tcW w:w="501" w:type="dxa"/>
            <w:vMerge/>
            <w:tcBorders>
              <w:top w:val="nil"/>
              <w:left w:val="single" w:sz="4" w:space="0" w:color="auto"/>
              <w:bottom w:val="single" w:sz="4" w:space="0" w:color="auto"/>
              <w:right w:val="single" w:sz="4" w:space="0" w:color="auto"/>
            </w:tcBorders>
            <w:vAlign w:val="center"/>
            <w:hideMark/>
          </w:tcPr>
          <w:p w14:paraId="6B6B26A7" w14:textId="77777777" w:rsidR="00855E89" w:rsidRDefault="00855E89" w:rsidP="005823FD">
            <w:pPr>
              <w:rPr>
                <w:rFonts w:eastAsia="Times New Roman" w:cs="Arial"/>
                <w:b/>
                <w:bCs/>
                <w:color w:val="000000"/>
                <w:sz w:val="18"/>
                <w:szCs w:val="18"/>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08B6B242" w14:textId="77777777" w:rsidR="00855E89" w:rsidRDefault="00855E89" w:rsidP="005823FD">
            <w:pPr>
              <w:rPr>
                <w:rFonts w:eastAsia="Times New Roman" w:cs="Arial"/>
                <w:color w:val="000000"/>
                <w:sz w:val="18"/>
                <w:szCs w:val="18"/>
                <w:lang w:eastAsia="es-CO"/>
              </w:rPr>
            </w:pPr>
          </w:p>
        </w:tc>
        <w:tc>
          <w:tcPr>
            <w:tcW w:w="2125" w:type="dxa"/>
            <w:vMerge/>
            <w:tcBorders>
              <w:top w:val="nil"/>
              <w:left w:val="single" w:sz="4" w:space="0" w:color="auto"/>
              <w:bottom w:val="single" w:sz="4" w:space="0" w:color="000000"/>
              <w:right w:val="single" w:sz="4" w:space="0" w:color="auto"/>
            </w:tcBorders>
            <w:vAlign w:val="center"/>
            <w:hideMark/>
          </w:tcPr>
          <w:p w14:paraId="63E13C81" w14:textId="77777777" w:rsidR="00855E89" w:rsidRDefault="00855E89" w:rsidP="005823FD">
            <w:pPr>
              <w:rPr>
                <w:rFonts w:eastAsia="Times New Roman" w:cs="Arial"/>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52DB1959" w14:textId="77777777" w:rsidR="00855E89" w:rsidRDefault="00855E89" w:rsidP="005823FD">
            <w:pPr>
              <w:rPr>
                <w:rFonts w:eastAsia="Times New Roman" w:cs="Arial"/>
                <w:b/>
                <w:bCs/>
                <w:color w:val="000000"/>
                <w:sz w:val="18"/>
                <w:szCs w:val="18"/>
                <w:lang w:eastAsia="es-CO"/>
              </w:rPr>
            </w:pPr>
          </w:p>
        </w:tc>
        <w:tc>
          <w:tcPr>
            <w:tcW w:w="425" w:type="dxa"/>
            <w:vMerge/>
            <w:tcBorders>
              <w:top w:val="single" w:sz="4" w:space="0" w:color="auto"/>
              <w:left w:val="single" w:sz="4" w:space="0" w:color="auto"/>
              <w:bottom w:val="nil"/>
              <w:right w:val="single" w:sz="4" w:space="0" w:color="auto"/>
            </w:tcBorders>
            <w:vAlign w:val="center"/>
            <w:hideMark/>
          </w:tcPr>
          <w:p w14:paraId="3A68482B" w14:textId="77777777" w:rsidR="00855E89" w:rsidRDefault="00855E89" w:rsidP="005823FD">
            <w:pPr>
              <w:rPr>
                <w:rFonts w:eastAsia="Times New Roman" w:cs="Arial"/>
                <w:b/>
                <w:bCs/>
                <w:color w:val="000000"/>
                <w:sz w:val="18"/>
                <w:szCs w:val="18"/>
                <w:lang w:eastAsia="es-CO"/>
              </w:rPr>
            </w:pPr>
          </w:p>
        </w:tc>
        <w:tc>
          <w:tcPr>
            <w:tcW w:w="425" w:type="dxa"/>
            <w:vMerge/>
            <w:tcBorders>
              <w:top w:val="nil"/>
              <w:left w:val="single" w:sz="4" w:space="0" w:color="auto"/>
              <w:bottom w:val="single" w:sz="4" w:space="0" w:color="000000"/>
              <w:right w:val="single" w:sz="4" w:space="0" w:color="auto"/>
            </w:tcBorders>
            <w:vAlign w:val="center"/>
            <w:hideMark/>
          </w:tcPr>
          <w:p w14:paraId="4DA5757C" w14:textId="77777777" w:rsidR="00855E89" w:rsidRDefault="00855E89" w:rsidP="005823FD">
            <w:pPr>
              <w:rPr>
                <w:rFonts w:eastAsia="Times New Roman" w:cs="Arial"/>
                <w:b/>
                <w:bCs/>
                <w:color w:val="000000"/>
                <w:sz w:val="18"/>
                <w:szCs w:val="18"/>
                <w:lang w:eastAsia="es-CO"/>
              </w:rPr>
            </w:pPr>
          </w:p>
        </w:tc>
        <w:tc>
          <w:tcPr>
            <w:tcW w:w="3828" w:type="dxa"/>
            <w:vMerge/>
            <w:tcBorders>
              <w:top w:val="nil"/>
              <w:left w:val="single" w:sz="4" w:space="0" w:color="auto"/>
              <w:bottom w:val="single" w:sz="4" w:space="0" w:color="000000"/>
              <w:right w:val="single" w:sz="4" w:space="0" w:color="auto"/>
            </w:tcBorders>
            <w:vAlign w:val="center"/>
            <w:hideMark/>
          </w:tcPr>
          <w:p w14:paraId="5F98E40C" w14:textId="77777777" w:rsidR="00855E89" w:rsidRDefault="00855E89" w:rsidP="005823FD">
            <w:pPr>
              <w:rPr>
                <w:rFonts w:eastAsia="Times New Roman" w:cs="Arial"/>
                <w:color w:val="000000"/>
                <w:sz w:val="18"/>
                <w:szCs w:val="18"/>
                <w:lang w:eastAsia="es-CO"/>
              </w:rPr>
            </w:pPr>
          </w:p>
        </w:tc>
      </w:tr>
      <w:tr w:rsidR="00855E89" w14:paraId="411739A6" w14:textId="77777777" w:rsidTr="006F6FAA">
        <w:trPr>
          <w:trHeight w:val="70"/>
        </w:trPr>
        <w:tc>
          <w:tcPr>
            <w:tcW w:w="501" w:type="dxa"/>
            <w:tcBorders>
              <w:top w:val="nil"/>
              <w:left w:val="single" w:sz="4" w:space="0" w:color="auto"/>
              <w:bottom w:val="single" w:sz="4" w:space="0" w:color="auto"/>
              <w:right w:val="single" w:sz="4" w:space="0" w:color="auto"/>
            </w:tcBorders>
            <w:noWrap/>
            <w:vAlign w:val="center"/>
            <w:hideMark/>
          </w:tcPr>
          <w:p w14:paraId="27EB2262"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55</w:t>
            </w:r>
          </w:p>
        </w:tc>
        <w:tc>
          <w:tcPr>
            <w:tcW w:w="1197" w:type="dxa"/>
            <w:tcBorders>
              <w:top w:val="nil"/>
              <w:left w:val="nil"/>
              <w:bottom w:val="single" w:sz="4" w:space="0" w:color="auto"/>
              <w:right w:val="single" w:sz="4" w:space="0" w:color="auto"/>
            </w:tcBorders>
            <w:vAlign w:val="center"/>
            <w:hideMark/>
          </w:tcPr>
          <w:p w14:paraId="0292C300"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Revisión por la alta dirección. Alcance de la auditoría del Sistema de Gestión</w:t>
            </w:r>
          </w:p>
        </w:tc>
        <w:tc>
          <w:tcPr>
            <w:tcW w:w="2125" w:type="dxa"/>
            <w:tcBorders>
              <w:top w:val="nil"/>
              <w:left w:val="nil"/>
              <w:bottom w:val="single" w:sz="4" w:space="0" w:color="auto"/>
              <w:right w:val="single" w:sz="4" w:space="0" w:color="auto"/>
            </w:tcBorders>
            <w:vAlign w:val="center"/>
            <w:hideMark/>
          </w:tcPr>
          <w:p w14:paraId="534F8FB8"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Revisar como mínimo una (1) vez al año, por parte de la alta dirección, el Sistema de Gestión de SST , resultados y el alcance de la auditoría de cumplimiento del Sistema de Gestión de Seguridad y Salud en el Trabajo, de acuerdo con los aspectos señalados en el artículo 2.2.4.6.30 del Decreto número 1072 de 2015.</w:t>
            </w:r>
          </w:p>
        </w:tc>
        <w:tc>
          <w:tcPr>
            <w:tcW w:w="425" w:type="dxa"/>
            <w:tcBorders>
              <w:top w:val="nil"/>
              <w:left w:val="nil"/>
              <w:bottom w:val="single" w:sz="4" w:space="0" w:color="auto"/>
              <w:right w:val="single" w:sz="4" w:space="0" w:color="auto"/>
            </w:tcBorders>
            <w:vAlign w:val="center"/>
            <w:hideMark/>
          </w:tcPr>
          <w:p w14:paraId="2E4972F1"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single" w:sz="4" w:space="0" w:color="auto"/>
              <w:left w:val="single" w:sz="4" w:space="0" w:color="auto"/>
              <w:bottom w:val="single" w:sz="4" w:space="0" w:color="auto"/>
              <w:right w:val="single" w:sz="4" w:space="0" w:color="auto"/>
            </w:tcBorders>
            <w:shd w:val="clear" w:color="auto" w:fill="FF33CC"/>
            <w:vAlign w:val="center"/>
            <w:hideMark/>
          </w:tcPr>
          <w:p w14:paraId="52CB6403" w14:textId="2114E5B7" w:rsidR="00855E89" w:rsidRDefault="004B4878"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5FC8A679"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2FA75290" w14:textId="0739D4FD" w:rsidR="00855E89" w:rsidRDefault="00855E89" w:rsidP="006F6FAA">
            <w:pPr>
              <w:jc w:val="both"/>
              <w:rPr>
                <w:rFonts w:eastAsia="Times New Roman" w:cs="Arial"/>
                <w:color w:val="000000"/>
                <w:sz w:val="18"/>
                <w:szCs w:val="18"/>
                <w:lang w:eastAsia="es-CO"/>
              </w:rPr>
            </w:pPr>
            <w:r>
              <w:rPr>
                <w:rFonts w:eastAsia="Times New Roman" w:cs="Arial"/>
                <w:color w:val="000000"/>
                <w:sz w:val="18"/>
                <w:szCs w:val="18"/>
                <w:lang w:eastAsia="es-CO"/>
              </w:rPr>
              <w:t>No se evidenció documento que dé cuenta de la ejecución de la</w:t>
            </w:r>
            <w:r w:rsidR="00DA063A">
              <w:rPr>
                <w:rFonts w:eastAsia="Times New Roman" w:cs="Arial"/>
                <w:color w:val="000000"/>
                <w:sz w:val="18"/>
                <w:szCs w:val="18"/>
                <w:lang w:eastAsia="es-CO"/>
              </w:rPr>
              <w:t xml:space="preserve"> revisión por parte de la Alta D</w:t>
            </w:r>
            <w:r>
              <w:rPr>
                <w:rFonts w:eastAsia="Times New Roman" w:cs="Arial"/>
                <w:color w:val="000000"/>
                <w:sz w:val="18"/>
                <w:szCs w:val="18"/>
                <w:lang w:eastAsia="es-CO"/>
              </w:rPr>
              <w:t>irección, del Alcance de la Auditoria al Sistem</w:t>
            </w:r>
            <w:r w:rsidR="006F6FAA">
              <w:rPr>
                <w:rFonts w:eastAsia="Times New Roman" w:cs="Arial"/>
                <w:color w:val="000000"/>
                <w:sz w:val="18"/>
                <w:szCs w:val="18"/>
                <w:lang w:eastAsia="es-CO"/>
              </w:rPr>
              <w:t>a de SST.</w:t>
            </w:r>
          </w:p>
        </w:tc>
      </w:tr>
      <w:tr w:rsidR="00855E89" w14:paraId="1AD6F0E9" w14:textId="77777777" w:rsidTr="006F6FAA">
        <w:trPr>
          <w:trHeight w:val="952"/>
        </w:trPr>
        <w:tc>
          <w:tcPr>
            <w:tcW w:w="501" w:type="dxa"/>
            <w:tcBorders>
              <w:top w:val="nil"/>
              <w:left w:val="single" w:sz="4" w:space="0" w:color="auto"/>
              <w:bottom w:val="single" w:sz="4" w:space="0" w:color="auto"/>
              <w:right w:val="single" w:sz="4" w:space="0" w:color="auto"/>
            </w:tcBorders>
            <w:noWrap/>
            <w:vAlign w:val="center"/>
            <w:hideMark/>
          </w:tcPr>
          <w:p w14:paraId="330B7F41" w14:textId="77777777" w:rsidR="00855E89" w:rsidRDefault="00855E89" w:rsidP="005823FD">
            <w:pPr>
              <w:jc w:val="center"/>
              <w:rPr>
                <w:rFonts w:eastAsia="Times New Roman" w:cs="Arial"/>
                <w:color w:val="000000"/>
                <w:sz w:val="18"/>
                <w:szCs w:val="18"/>
                <w:lang w:eastAsia="es-CO"/>
              </w:rPr>
            </w:pPr>
            <w:r>
              <w:rPr>
                <w:rFonts w:eastAsia="Times New Roman" w:cs="Arial"/>
                <w:color w:val="000000"/>
                <w:sz w:val="18"/>
                <w:szCs w:val="18"/>
                <w:lang w:eastAsia="es-CO"/>
              </w:rPr>
              <w:t>56</w:t>
            </w:r>
          </w:p>
        </w:tc>
        <w:tc>
          <w:tcPr>
            <w:tcW w:w="1197" w:type="dxa"/>
            <w:tcBorders>
              <w:top w:val="nil"/>
              <w:left w:val="nil"/>
              <w:bottom w:val="single" w:sz="4" w:space="0" w:color="auto"/>
              <w:right w:val="single" w:sz="4" w:space="0" w:color="auto"/>
            </w:tcBorders>
            <w:vAlign w:val="center"/>
            <w:hideMark/>
          </w:tcPr>
          <w:p w14:paraId="5B1DB44F"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Planificación de la auditoría con el COPASST</w:t>
            </w:r>
          </w:p>
        </w:tc>
        <w:tc>
          <w:tcPr>
            <w:tcW w:w="2125" w:type="dxa"/>
            <w:tcBorders>
              <w:top w:val="nil"/>
              <w:left w:val="nil"/>
              <w:bottom w:val="single" w:sz="4" w:space="0" w:color="auto"/>
              <w:right w:val="single" w:sz="4" w:space="0" w:color="auto"/>
            </w:tcBorders>
            <w:vAlign w:val="center"/>
            <w:hideMark/>
          </w:tcPr>
          <w:p w14:paraId="1D9B106B"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Revisar como mínimo una (1) vez al año, por parte de la alta dirección, el Sistema de Gestión de SST y comunicar los resultados al COPASST y al responsable del Sistema de Gestión de SST.</w:t>
            </w:r>
          </w:p>
        </w:tc>
        <w:tc>
          <w:tcPr>
            <w:tcW w:w="425" w:type="dxa"/>
            <w:tcBorders>
              <w:top w:val="nil"/>
              <w:left w:val="nil"/>
              <w:bottom w:val="single" w:sz="4" w:space="0" w:color="auto"/>
              <w:right w:val="single" w:sz="4" w:space="0" w:color="auto"/>
            </w:tcBorders>
            <w:vAlign w:val="center"/>
            <w:hideMark/>
          </w:tcPr>
          <w:p w14:paraId="60D1AAE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single" w:sz="4" w:space="0" w:color="auto"/>
              <w:left w:val="single" w:sz="4" w:space="0" w:color="auto"/>
              <w:bottom w:val="single" w:sz="4" w:space="0" w:color="auto"/>
              <w:right w:val="single" w:sz="4" w:space="0" w:color="auto"/>
            </w:tcBorders>
            <w:shd w:val="clear" w:color="auto" w:fill="FF33CC"/>
            <w:vAlign w:val="center"/>
            <w:hideMark/>
          </w:tcPr>
          <w:p w14:paraId="6696CF3D" w14:textId="31FF5456" w:rsidR="00855E89" w:rsidRDefault="004B4878"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42993725"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0AE55412" w14:textId="50AC9CBD" w:rsidR="00855E89" w:rsidRDefault="00855E89" w:rsidP="006F6FAA">
            <w:pPr>
              <w:jc w:val="both"/>
              <w:rPr>
                <w:rFonts w:eastAsia="Times New Roman" w:cs="Arial"/>
                <w:color w:val="000000"/>
                <w:sz w:val="18"/>
                <w:szCs w:val="18"/>
                <w:lang w:eastAsia="es-CO"/>
              </w:rPr>
            </w:pPr>
            <w:r>
              <w:rPr>
                <w:rFonts w:eastAsia="Times New Roman" w:cs="Arial"/>
                <w:color w:val="000000"/>
                <w:sz w:val="18"/>
                <w:szCs w:val="18"/>
                <w:lang w:eastAsia="es-CO"/>
              </w:rPr>
              <w:t xml:space="preserve">No se evidenció documento donde conste la revisión al Sistema de SST  por parte de la Alta Dirección ni la comunicación de los resultados al COPASST y al responsable del SG-SST </w:t>
            </w:r>
          </w:p>
        </w:tc>
      </w:tr>
      <w:tr w:rsidR="00855E89" w14:paraId="3D6DE657" w14:textId="77777777" w:rsidTr="0056727F">
        <w:trPr>
          <w:trHeight w:val="1710"/>
        </w:trPr>
        <w:tc>
          <w:tcPr>
            <w:tcW w:w="501" w:type="dxa"/>
            <w:tcBorders>
              <w:top w:val="nil"/>
              <w:left w:val="single" w:sz="4" w:space="0" w:color="auto"/>
              <w:bottom w:val="single" w:sz="4" w:space="0" w:color="auto"/>
              <w:right w:val="single" w:sz="4" w:space="0" w:color="auto"/>
            </w:tcBorders>
            <w:noWrap/>
            <w:vAlign w:val="center"/>
            <w:hideMark/>
          </w:tcPr>
          <w:p w14:paraId="42E4E13A" w14:textId="77777777" w:rsidR="00855E89" w:rsidRDefault="00855E89" w:rsidP="005823FD">
            <w:pPr>
              <w:jc w:val="center"/>
              <w:rPr>
                <w:rFonts w:eastAsia="Times New Roman" w:cs="Arial"/>
                <w:color w:val="000000"/>
                <w:sz w:val="18"/>
                <w:szCs w:val="18"/>
                <w:lang w:eastAsia="es-CO"/>
              </w:rPr>
            </w:pPr>
            <w:r>
              <w:rPr>
                <w:rFonts w:eastAsia="Times New Roman" w:cs="Arial"/>
                <w:color w:val="000000"/>
                <w:sz w:val="18"/>
                <w:szCs w:val="18"/>
                <w:lang w:eastAsia="es-CO"/>
              </w:rPr>
              <w:t>57</w:t>
            </w:r>
          </w:p>
        </w:tc>
        <w:tc>
          <w:tcPr>
            <w:tcW w:w="1197" w:type="dxa"/>
            <w:tcBorders>
              <w:top w:val="nil"/>
              <w:left w:val="nil"/>
              <w:bottom w:val="single" w:sz="4" w:space="0" w:color="auto"/>
              <w:right w:val="single" w:sz="4" w:space="0" w:color="auto"/>
            </w:tcBorders>
            <w:vAlign w:val="center"/>
            <w:hideMark/>
          </w:tcPr>
          <w:p w14:paraId="61A14BF4"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Acciones preventivas y/o correctivas</w:t>
            </w:r>
          </w:p>
        </w:tc>
        <w:tc>
          <w:tcPr>
            <w:tcW w:w="2125" w:type="dxa"/>
            <w:tcBorders>
              <w:top w:val="nil"/>
              <w:left w:val="nil"/>
              <w:bottom w:val="single" w:sz="4" w:space="0" w:color="auto"/>
              <w:right w:val="single" w:sz="4" w:space="0" w:color="auto"/>
            </w:tcBorders>
            <w:vAlign w:val="center"/>
            <w:hideMark/>
          </w:tcPr>
          <w:p w14:paraId="03EBC056"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Definir e implementar las acciones preventivas y/o correctivas necesarias con base en los resultados de la supervisión, inspecciones, medición de los indicadores del Sistema de Gestión de SST entre otros, y las recomendaciones del COPASST.</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63E5DEA" w14:textId="32D2415D" w:rsidR="00855E89" w:rsidRDefault="004B4878"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21A5961A"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687C30D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1DB92C25" w14:textId="099B903D"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br/>
              <w:t>Se evidenció que la entidad definió e implementó acciones preventivas y/o correctivas necesarias, con base en los resultados de la supervisión, inspecciones, medición de los indicadores del</w:t>
            </w:r>
            <w:r w:rsidR="00A3709D">
              <w:rPr>
                <w:rFonts w:eastAsia="Times New Roman" w:cs="Arial"/>
                <w:color w:val="000000"/>
                <w:sz w:val="18"/>
                <w:szCs w:val="18"/>
                <w:lang w:eastAsia="es-CO"/>
              </w:rPr>
              <w:t xml:space="preserve"> Sistema de Gestión de SST, </w:t>
            </w:r>
            <w:r>
              <w:rPr>
                <w:rFonts w:eastAsia="Times New Roman" w:cs="Arial"/>
                <w:color w:val="000000"/>
                <w:sz w:val="18"/>
                <w:szCs w:val="18"/>
                <w:lang w:eastAsia="es-CO"/>
              </w:rPr>
              <w:t>entre otros, y las recomendaciones del COPASST, las cuales fueron incluidas en Planes de Trabajo Anuales de Seguridad y Salud en el Trabajo, de la vigencia 2020 y 2021.</w:t>
            </w:r>
          </w:p>
          <w:p w14:paraId="0EC58656" w14:textId="77777777" w:rsidR="00E9172B" w:rsidRDefault="00E9172B" w:rsidP="005823FD">
            <w:pPr>
              <w:jc w:val="both"/>
              <w:rPr>
                <w:rFonts w:eastAsia="Times New Roman" w:cs="Arial"/>
                <w:color w:val="000000"/>
                <w:sz w:val="18"/>
                <w:szCs w:val="18"/>
                <w:lang w:eastAsia="es-CO"/>
              </w:rPr>
            </w:pPr>
          </w:p>
          <w:p w14:paraId="7F6AC0A8" w14:textId="25F16E52" w:rsidR="00A3709D" w:rsidRDefault="00E9172B" w:rsidP="005823FD">
            <w:pPr>
              <w:jc w:val="both"/>
              <w:rPr>
                <w:rFonts w:eastAsia="Times New Roman" w:cs="Arial"/>
                <w:color w:val="000000"/>
                <w:sz w:val="18"/>
                <w:szCs w:val="18"/>
                <w:lang w:eastAsia="es-CO"/>
              </w:rPr>
            </w:pPr>
            <w:r>
              <w:rPr>
                <w:rFonts w:eastAsia="Times New Roman" w:cs="Arial"/>
                <w:color w:val="000000"/>
                <w:sz w:val="18"/>
                <w:szCs w:val="18"/>
                <w:lang w:eastAsia="es-CO"/>
              </w:rPr>
              <w:t>Se recomienda generar el plan de mejora correspondiente.</w:t>
            </w:r>
          </w:p>
        </w:tc>
      </w:tr>
      <w:tr w:rsidR="00855E89" w14:paraId="488AA9CC" w14:textId="77777777" w:rsidTr="006F6FAA">
        <w:trPr>
          <w:trHeight w:val="2040"/>
        </w:trPr>
        <w:tc>
          <w:tcPr>
            <w:tcW w:w="501" w:type="dxa"/>
            <w:tcBorders>
              <w:top w:val="nil"/>
              <w:left w:val="single" w:sz="4" w:space="0" w:color="auto"/>
              <w:bottom w:val="single" w:sz="4" w:space="0" w:color="auto"/>
              <w:right w:val="single" w:sz="4" w:space="0" w:color="auto"/>
            </w:tcBorders>
            <w:noWrap/>
            <w:vAlign w:val="center"/>
            <w:hideMark/>
          </w:tcPr>
          <w:p w14:paraId="3C2A7471" w14:textId="77777777" w:rsidR="00855E89" w:rsidRDefault="00855E89" w:rsidP="005823FD">
            <w:pPr>
              <w:jc w:val="center"/>
              <w:rPr>
                <w:rFonts w:eastAsia="Times New Roman" w:cs="Arial"/>
                <w:color w:val="000000"/>
                <w:sz w:val="18"/>
                <w:szCs w:val="18"/>
                <w:lang w:eastAsia="es-CO"/>
              </w:rPr>
            </w:pPr>
            <w:r>
              <w:rPr>
                <w:rFonts w:eastAsia="Times New Roman" w:cs="Arial"/>
                <w:color w:val="000000"/>
                <w:sz w:val="18"/>
                <w:szCs w:val="18"/>
                <w:lang w:eastAsia="es-CO"/>
              </w:rPr>
              <w:lastRenderedPageBreak/>
              <w:t>58</w:t>
            </w:r>
          </w:p>
        </w:tc>
        <w:tc>
          <w:tcPr>
            <w:tcW w:w="1197" w:type="dxa"/>
            <w:tcBorders>
              <w:top w:val="nil"/>
              <w:left w:val="nil"/>
              <w:bottom w:val="single" w:sz="4" w:space="0" w:color="auto"/>
              <w:right w:val="single" w:sz="4" w:space="0" w:color="auto"/>
            </w:tcBorders>
            <w:vAlign w:val="center"/>
            <w:hideMark/>
          </w:tcPr>
          <w:p w14:paraId="43C1EEE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Acciones de mejora conforme a revisión de la Alta Dirección</w:t>
            </w:r>
          </w:p>
        </w:tc>
        <w:tc>
          <w:tcPr>
            <w:tcW w:w="2125" w:type="dxa"/>
            <w:tcBorders>
              <w:top w:val="nil"/>
              <w:left w:val="nil"/>
              <w:bottom w:val="single" w:sz="4" w:space="0" w:color="auto"/>
              <w:right w:val="single" w:sz="4" w:space="0" w:color="auto"/>
            </w:tcBorders>
            <w:vAlign w:val="center"/>
            <w:hideMark/>
          </w:tcPr>
          <w:p w14:paraId="01F75503"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Cuando después de la revisión por la Alta Dirección del Sistema de Gestión de SST se evidencie que las medidas de prevención y control relativas a los peligros y riesgos son inadecuadas o pueden dejar de ser eficaces, la empresa toma las medidas correctivas, preventivas y/o de mejora para subsanar lo detectado.</w:t>
            </w:r>
          </w:p>
        </w:tc>
        <w:tc>
          <w:tcPr>
            <w:tcW w:w="425" w:type="dxa"/>
            <w:tcBorders>
              <w:top w:val="nil"/>
              <w:left w:val="nil"/>
              <w:bottom w:val="single" w:sz="4" w:space="0" w:color="auto"/>
              <w:right w:val="single" w:sz="4" w:space="0" w:color="auto"/>
            </w:tcBorders>
            <w:shd w:val="clear" w:color="auto" w:fill="92D050"/>
            <w:vAlign w:val="center"/>
            <w:hideMark/>
          </w:tcPr>
          <w:p w14:paraId="08850AF1" w14:textId="4B8124AD" w:rsidR="00855E89" w:rsidRDefault="006F6FAA"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r w:rsidR="00855E89">
              <w:rPr>
                <w:rFonts w:eastAsia="Times New Roman" w:cs="Arial"/>
                <w:b/>
                <w:bCs/>
                <w:color w:val="000000"/>
                <w:sz w:val="18"/>
                <w:szCs w:val="18"/>
                <w:lang w:eastAsia="es-CO"/>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17187" w14:textId="3468EA6C" w:rsidR="00855E89" w:rsidRDefault="00855E89" w:rsidP="005823FD">
            <w:pPr>
              <w:jc w:val="center"/>
              <w:rPr>
                <w:rFonts w:eastAsia="Times New Roman" w:cs="Arial"/>
                <w:b/>
                <w:bCs/>
                <w:color w:val="000000"/>
                <w:sz w:val="18"/>
                <w:szCs w:val="18"/>
                <w:lang w:eastAsia="es-CO"/>
              </w:rPr>
            </w:pPr>
          </w:p>
        </w:tc>
        <w:tc>
          <w:tcPr>
            <w:tcW w:w="425" w:type="dxa"/>
            <w:tcBorders>
              <w:top w:val="nil"/>
              <w:left w:val="nil"/>
              <w:bottom w:val="single" w:sz="4" w:space="0" w:color="auto"/>
              <w:right w:val="single" w:sz="4" w:space="0" w:color="auto"/>
            </w:tcBorders>
            <w:vAlign w:val="center"/>
            <w:hideMark/>
          </w:tcPr>
          <w:p w14:paraId="196D3ECC"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034E06F8" w14:textId="6EF4C02E" w:rsidR="00855E89" w:rsidRDefault="006F6FAA" w:rsidP="005823FD">
            <w:pPr>
              <w:jc w:val="both"/>
              <w:rPr>
                <w:rFonts w:eastAsia="Times New Roman" w:cs="Arial"/>
                <w:color w:val="000000"/>
                <w:sz w:val="18"/>
                <w:szCs w:val="18"/>
                <w:lang w:eastAsia="es-CO"/>
              </w:rPr>
            </w:pPr>
            <w:r>
              <w:rPr>
                <w:rFonts w:eastAsia="Times New Roman" w:cs="Arial"/>
                <w:color w:val="000000"/>
                <w:sz w:val="18"/>
                <w:szCs w:val="18"/>
                <w:lang w:eastAsia="es-CO"/>
              </w:rPr>
              <w:t>Las acciones de mejora o recomendaciones generadas a partir de la revisión por la Alta Dirección, fueron incluidas dentro del Plan de trabajo de la siguiente vigencia.</w:t>
            </w:r>
          </w:p>
          <w:p w14:paraId="636DFFF4" w14:textId="77777777" w:rsidR="00E9172B" w:rsidRDefault="00E9172B" w:rsidP="005823FD">
            <w:pPr>
              <w:jc w:val="both"/>
              <w:rPr>
                <w:rFonts w:eastAsia="Times New Roman" w:cs="Arial"/>
                <w:color w:val="000000"/>
                <w:sz w:val="18"/>
                <w:szCs w:val="18"/>
                <w:lang w:eastAsia="es-CO"/>
              </w:rPr>
            </w:pPr>
          </w:p>
          <w:p w14:paraId="0F0EDEEC" w14:textId="5D126675" w:rsidR="00E9172B" w:rsidRDefault="00E9172B" w:rsidP="005823FD">
            <w:pPr>
              <w:jc w:val="both"/>
              <w:rPr>
                <w:rFonts w:eastAsia="Times New Roman" w:cs="Arial"/>
                <w:color w:val="000000"/>
                <w:sz w:val="18"/>
                <w:szCs w:val="18"/>
                <w:lang w:eastAsia="es-CO"/>
              </w:rPr>
            </w:pPr>
            <w:r>
              <w:rPr>
                <w:rFonts w:eastAsia="Times New Roman" w:cs="Arial"/>
                <w:color w:val="000000"/>
                <w:sz w:val="18"/>
                <w:szCs w:val="18"/>
                <w:lang w:eastAsia="es-CO"/>
              </w:rPr>
              <w:t>Se recomienda generar el plan de mejora correspondiente.</w:t>
            </w:r>
          </w:p>
        </w:tc>
      </w:tr>
      <w:tr w:rsidR="00855E89" w14:paraId="4AAEEB13" w14:textId="77777777" w:rsidTr="00E9172B">
        <w:trPr>
          <w:trHeight w:val="174"/>
        </w:trPr>
        <w:tc>
          <w:tcPr>
            <w:tcW w:w="501" w:type="dxa"/>
            <w:tcBorders>
              <w:top w:val="nil"/>
              <w:left w:val="single" w:sz="4" w:space="0" w:color="auto"/>
              <w:bottom w:val="single" w:sz="4" w:space="0" w:color="auto"/>
              <w:right w:val="single" w:sz="4" w:space="0" w:color="auto"/>
            </w:tcBorders>
            <w:noWrap/>
            <w:vAlign w:val="center"/>
            <w:hideMark/>
          </w:tcPr>
          <w:p w14:paraId="0AA0DB71" w14:textId="77777777" w:rsidR="00855E89" w:rsidRDefault="00855E89" w:rsidP="005823FD">
            <w:pPr>
              <w:jc w:val="center"/>
              <w:rPr>
                <w:rFonts w:eastAsia="Times New Roman" w:cs="Arial"/>
                <w:color w:val="000000"/>
                <w:sz w:val="18"/>
                <w:szCs w:val="18"/>
                <w:lang w:eastAsia="es-CO"/>
              </w:rPr>
            </w:pPr>
            <w:r>
              <w:rPr>
                <w:rFonts w:eastAsia="Times New Roman" w:cs="Arial"/>
                <w:color w:val="000000"/>
                <w:sz w:val="18"/>
                <w:szCs w:val="18"/>
                <w:lang w:eastAsia="es-CO"/>
              </w:rPr>
              <w:t>59</w:t>
            </w:r>
          </w:p>
        </w:tc>
        <w:tc>
          <w:tcPr>
            <w:tcW w:w="1197" w:type="dxa"/>
            <w:tcBorders>
              <w:top w:val="nil"/>
              <w:left w:val="nil"/>
              <w:bottom w:val="single" w:sz="4" w:space="0" w:color="auto"/>
              <w:right w:val="single" w:sz="4" w:space="0" w:color="auto"/>
            </w:tcBorders>
            <w:vAlign w:val="center"/>
            <w:hideMark/>
          </w:tcPr>
          <w:p w14:paraId="580F39D8"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Acciones de mejora con base en investigación de accidentes de trabajo y enfermedades laborales.</w:t>
            </w:r>
          </w:p>
        </w:tc>
        <w:tc>
          <w:tcPr>
            <w:tcW w:w="2125" w:type="dxa"/>
            <w:tcBorders>
              <w:top w:val="nil"/>
              <w:left w:val="nil"/>
              <w:bottom w:val="single" w:sz="4" w:space="0" w:color="auto"/>
              <w:right w:val="single" w:sz="4" w:space="0" w:color="auto"/>
            </w:tcBorders>
            <w:vAlign w:val="center"/>
            <w:hideMark/>
          </w:tcPr>
          <w:p w14:paraId="5B2AEB5C"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Definir e implementar las acciones preventivas y/o correctivas necesarias con base en los resultados de las investigaciones de los accidentes de trabajo y la determinación de sus causas básicas e inmediatas, así como de las enfermedades laborales.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9404BC" w14:textId="1E283BE6" w:rsidR="00855E89" w:rsidRDefault="004B4878"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018671C0"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1DC670E0"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3A221522"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La entidad definió e implementó las acciones preventivas y/o correctivas necesarias con base en los resultados de las investigaciones de los accidentes de trabajo y la determinación de sus causas básicas e inmediatas, así como de las enfermedades laborales.</w:t>
            </w:r>
          </w:p>
          <w:p w14:paraId="48918EEB" w14:textId="77777777" w:rsidR="00E9172B" w:rsidRDefault="00E9172B" w:rsidP="005823FD">
            <w:pPr>
              <w:jc w:val="both"/>
              <w:rPr>
                <w:rFonts w:eastAsia="Times New Roman" w:cs="Arial"/>
                <w:color w:val="000000"/>
                <w:sz w:val="18"/>
                <w:szCs w:val="18"/>
                <w:lang w:eastAsia="es-CO"/>
              </w:rPr>
            </w:pPr>
          </w:p>
          <w:p w14:paraId="60E4F599" w14:textId="02ADB795" w:rsidR="00E9172B" w:rsidRDefault="00E9172B" w:rsidP="005823FD">
            <w:pPr>
              <w:jc w:val="both"/>
              <w:rPr>
                <w:rFonts w:eastAsia="Times New Roman" w:cs="Arial"/>
                <w:color w:val="000000"/>
                <w:sz w:val="18"/>
                <w:szCs w:val="18"/>
                <w:lang w:eastAsia="es-CO"/>
              </w:rPr>
            </w:pPr>
            <w:r>
              <w:rPr>
                <w:rFonts w:eastAsia="Times New Roman" w:cs="Arial"/>
                <w:color w:val="000000"/>
                <w:sz w:val="18"/>
                <w:szCs w:val="18"/>
                <w:lang w:eastAsia="es-CO"/>
              </w:rPr>
              <w:t>Se recomienda generar el plan de mejora correspondiente.</w:t>
            </w:r>
          </w:p>
        </w:tc>
      </w:tr>
      <w:tr w:rsidR="00855E89" w14:paraId="3EEB4361" w14:textId="77777777" w:rsidTr="0056727F">
        <w:trPr>
          <w:trHeight w:val="1455"/>
        </w:trPr>
        <w:tc>
          <w:tcPr>
            <w:tcW w:w="501" w:type="dxa"/>
            <w:tcBorders>
              <w:top w:val="nil"/>
              <w:left w:val="single" w:sz="4" w:space="0" w:color="auto"/>
              <w:bottom w:val="single" w:sz="4" w:space="0" w:color="auto"/>
              <w:right w:val="single" w:sz="4" w:space="0" w:color="auto"/>
            </w:tcBorders>
            <w:noWrap/>
            <w:vAlign w:val="center"/>
            <w:hideMark/>
          </w:tcPr>
          <w:p w14:paraId="337D1D0E" w14:textId="0822EC38" w:rsidR="00855E89" w:rsidRDefault="00795D52" w:rsidP="005823FD">
            <w:pPr>
              <w:jc w:val="center"/>
              <w:rPr>
                <w:rFonts w:eastAsia="Times New Roman" w:cs="Arial"/>
                <w:color w:val="000000"/>
                <w:sz w:val="18"/>
                <w:szCs w:val="18"/>
                <w:lang w:eastAsia="es-CO"/>
              </w:rPr>
            </w:pPr>
            <w:r>
              <w:rPr>
                <w:rFonts w:eastAsia="Times New Roman" w:cs="Arial"/>
                <w:color w:val="000000"/>
                <w:sz w:val="18"/>
                <w:szCs w:val="18"/>
                <w:lang w:eastAsia="es-CO"/>
              </w:rPr>
              <w:t>60</w:t>
            </w:r>
          </w:p>
        </w:tc>
        <w:tc>
          <w:tcPr>
            <w:tcW w:w="1197" w:type="dxa"/>
            <w:tcBorders>
              <w:top w:val="nil"/>
              <w:left w:val="nil"/>
              <w:bottom w:val="single" w:sz="4" w:space="0" w:color="auto"/>
              <w:right w:val="single" w:sz="4" w:space="0" w:color="auto"/>
            </w:tcBorders>
            <w:vAlign w:val="center"/>
            <w:hideMark/>
          </w:tcPr>
          <w:p w14:paraId="61D0842A"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Plan de mejoramiento</w:t>
            </w:r>
          </w:p>
        </w:tc>
        <w:tc>
          <w:tcPr>
            <w:tcW w:w="2125" w:type="dxa"/>
            <w:tcBorders>
              <w:top w:val="nil"/>
              <w:left w:val="nil"/>
              <w:bottom w:val="single" w:sz="4" w:space="0" w:color="auto"/>
              <w:right w:val="single" w:sz="4" w:space="0" w:color="auto"/>
            </w:tcBorders>
            <w:vAlign w:val="center"/>
            <w:hideMark/>
          </w:tcPr>
          <w:p w14:paraId="176B368C"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Implementar las medidas y acciones correctivas producto de requerimientos o recomendaciones de autoridades administrativas y de las administradoras de riesgos laborales.</w:t>
            </w:r>
          </w:p>
        </w:tc>
        <w:tc>
          <w:tcPr>
            <w:tcW w:w="4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71852EF" w14:textId="632AC5E5" w:rsidR="00855E89" w:rsidRDefault="004B4878"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X</w:t>
            </w:r>
          </w:p>
        </w:tc>
        <w:tc>
          <w:tcPr>
            <w:tcW w:w="425" w:type="dxa"/>
            <w:tcBorders>
              <w:top w:val="nil"/>
              <w:left w:val="nil"/>
              <w:bottom w:val="single" w:sz="4" w:space="0" w:color="auto"/>
              <w:right w:val="single" w:sz="4" w:space="0" w:color="auto"/>
            </w:tcBorders>
            <w:vAlign w:val="center"/>
            <w:hideMark/>
          </w:tcPr>
          <w:p w14:paraId="4B324588"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425" w:type="dxa"/>
            <w:tcBorders>
              <w:top w:val="nil"/>
              <w:left w:val="nil"/>
              <w:bottom w:val="single" w:sz="4" w:space="0" w:color="auto"/>
              <w:right w:val="single" w:sz="4" w:space="0" w:color="auto"/>
            </w:tcBorders>
            <w:vAlign w:val="center"/>
            <w:hideMark/>
          </w:tcPr>
          <w:p w14:paraId="62A260C6" w14:textId="77777777" w:rsidR="00855E89" w:rsidRDefault="00855E89"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 </w:t>
            </w:r>
          </w:p>
        </w:tc>
        <w:tc>
          <w:tcPr>
            <w:tcW w:w="3828" w:type="dxa"/>
            <w:tcBorders>
              <w:top w:val="nil"/>
              <w:left w:val="nil"/>
              <w:bottom w:val="single" w:sz="4" w:space="0" w:color="auto"/>
              <w:right w:val="single" w:sz="4" w:space="0" w:color="auto"/>
            </w:tcBorders>
            <w:vAlign w:val="center"/>
            <w:hideMark/>
          </w:tcPr>
          <w:p w14:paraId="5D6887FF" w14:textId="77777777" w:rsidR="00855E89" w:rsidRDefault="00855E89" w:rsidP="005823FD">
            <w:pPr>
              <w:jc w:val="both"/>
              <w:rPr>
                <w:rFonts w:eastAsia="Times New Roman" w:cs="Arial"/>
                <w:color w:val="000000"/>
                <w:sz w:val="18"/>
                <w:szCs w:val="18"/>
                <w:lang w:eastAsia="es-CO"/>
              </w:rPr>
            </w:pPr>
            <w:r>
              <w:rPr>
                <w:rFonts w:eastAsia="Times New Roman" w:cs="Arial"/>
                <w:color w:val="000000"/>
                <w:sz w:val="18"/>
                <w:szCs w:val="18"/>
                <w:lang w:eastAsia="es-CO"/>
              </w:rPr>
              <w:t>Se evidenció la implementación de las medidas y acciones correctivas</w:t>
            </w:r>
            <w:r w:rsidR="001A14D5">
              <w:rPr>
                <w:rFonts w:eastAsia="Times New Roman" w:cs="Arial"/>
                <w:color w:val="000000"/>
                <w:sz w:val="18"/>
                <w:szCs w:val="18"/>
                <w:lang w:eastAsia="es-CO"/>
              </w:rPr>
              <w:t xml:space="preserve"> correspondientes,</w:t>
            </w:r>
            <w:r>
              <w:rPr>
                <w:rFonts w:eastAsia="Times New Roman" w:cs="Arial"/>
                <w:color w:val="000000"/>
                <w:sz w:val="18"/>
                <w:szCs w:val="18"/>
                <w:lang w:eastAsia="es-CO"/>
              </w:rPr>
              <w:t xml:space="preserve"> por parte de la</w:t>
            </w:r>
            <w:r w:rsidR="001A14D5">
              <w:rPr>
                <w:rFonts w:eastAsia="Times New Roman" w:cs="Arial"/>
                <w:color w:val="000000"/>
                <w:sz w:val="18"/>
                <w:szCs w:val="18"/>
                <w:lang w:eastAsia="es-CO"/>
              </w:rPr>
              <w:t xml:space="preserve"> le entidad, en virtud de las recomendaciones realizadas por parte de la ARL.</w:t>
            </w:r>
          </w:p>
          <w:p w14:paraId="0E363CAD" w14:textId="77777777" w:rsidR="00E9172B" w:rsidRDefault="00E9172B" w:rsidP="005823FD">
            <w:pPr>
              <w:jc w:val="both"/>
              <w:rPr>
                <w:rFonts w:eastAsia="Times New Roman" w:cs="Arial"/>
                <w:color w:val="000000"/>
                <w:sz w:val="18"/>
                <w:szCs w:val="18"/>
                <w:lang w:eastAsia="es-CO"/>
              </w:rPr>
            </w:pPr>
          </w:p>
          <w:p w14:paraId="0A677B20" w14:textId="29EAE786" w:rsidR="00E9172B" w:rsidRDefault="00E9172B" w:rsidP="005823FD">
            <w:pPr>
              <w:jc w:val="both"/>
              <w:rPr>
                <w:rFonts w:eastAsia="Times New Roman" w:cs="Arial"/>
                <w:color w:val="000000"/>
                <w:sz w:val="18"/>
                <w:szCs w:val="18"/>
                <w:lang w:eastAsia="es-CO"/>
              </w:rPr>
            </w:pPr>
            <w:r>
              <w:rPr>
                <w:rFonts w:eastAsia="Times New Roman" w:cs="Arial"/>
                <w:color w:val="000000"/>
                <w:sz w:val="18"/>
                <w:szCs w:val="18"/>
                <w:lang w:eastAsia="es-CO"/>
              </w:rPr>
              <w:t>Se recomienda generar el plan de mejora correspondiente.</w:t>
            </w:r>
          </w:p>
        </w:tc>
      </w:tr>
      <w:tr w:rsidR="00855E89" w14:paraId="1CC6D4A7" w14:textId="77777777" w:rsidTr="00E9172B">
        <w:trPr>
          <w:trHeight w:val="300"/>
        </w:trPr>
        <w:tc>
          <w:tcPr>
            <w:tcW w:w="3823" w:type="dxa"/>
            <w:gridSpan w:val="3"/>
            <w:tcBorders>
              <w:top w:val="single" w:sz="4" w:space="0" w:color="auto"/>
              <w:left w:val="single" w:sz="4" w:space="0" w:color="auto"/>
              <w:bottom w:val="single" w:sz="4" w:space="0" w:color="auto"/>
              <w:right w:val="single" w:sz="4" w:space="0" w:color="auto"/>
            </w:tcBorders>
            <w:noWrap/>
            <w:vAlign w:val="center"/>
            <w:hideMark/>
          </w:tcPr>
          <w:p w14:paraId="6284C863" w14:textId="77777777" w:rsidR="00855E89" w:rsidRDefault="00855E89" w:rsidP="005823FD">
            <w:pPr>
              <w:jc w:val="both"/>
              <w:rPr>
                <w:rFonts w:eastAsia="Times New Roman" w:cs="Arial"/>
                <w:b/>
                <w:bCs/>
                <w:color w:val="000000"/>
                <w:sz w:val="18"/>
                <w:szCs w:val="18"/>
                <w:lang w:eastAsia="es-CO"/>
              </w:rPr>
            </w:pPr>
            <w:r>
              <w:rPr>
                <w:rFonts w:eastAsia="Times New Roman" w:cs="Arial"/>
                <w:b/>
                <w:bCs/>
                <w:color w:val="000000"/>
                <w:sz w:val="18"/>
                <w:szCs w:val="18"/>
                <w:lang w:eastAsia="es-CO"/>
              </w:rPr>
              <w:t xml:space="preserve">TOTAL </w:t>
            </w:r>
          </w:p>
        </w:tc>
        <w:tc>
          <w:tcPr>
            <w:tcW w:w="425" w:type="dxa"/>
            <w:tcBorders>
              <w:top w:val="nil"/>
              <w:left w:val="nil"/>
              <w:bottom w:val="single" w:sz="4" w:space="0" w:color="auto"/>
              <w:right w:val="single" w:sz="4" w:space="0" w:color="auto"/>
            </w:tcBorders>
            <w:shd w:val="clear" w:color="auto" w:fill="92D050"/>
            <w:vAlign w:val="center"/>
            <w:hideMark/>
          </w:tcPr>
          <w:p w14:paraId="1B086A3D" w14:textId="1FB146A9" w:rsidR="00855E89" w:rsidRDefault="006F6FAA"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50</w:t>
            </w:r>
          </w:p>
        </w:tc>
        <w:tc>
          <w:tcPr>
            <w:tcW w:w="425" w:type="dxa"/>
            <w:tcBorders>
              <w:top w:val="nil"/>
              <w:left w:val="nil"/>
              <w:bottom w:val="single" w:sz="4" w:space="0" w:color="auto"/>
              <w:right w:val="single" w:sz="4" w:space="0" w:color="auto"/>
            </w:tcBorders>
            <w:shd w:val="clear" w:color="auto" w:fill="FF33CC"/>
            <w:vAlign w:val="center"/>
            <w:hideMark/>
          </w:tcPr>
          <w:p w14:paraId="2CE06BB2" w14:textId="04799B59" w:rsidR="00855E89" w:rsidRDefault="006F6FAA"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6</w:t>
            </w:r>
          </w:p>
        </w:tc>
        <w:tc>
          <w:tcPr>
            <w:tcW w:w="425" w:type="dxa"/>
            <w:tcBorders>
              <w:top w:val="nil"/>
              <w:left w:val="nil"/>
              <w:bottom w:val="single" w:sz="4" w:space="0" w:color="auto"/>
              <w:right w:val="single" w:sz="4" w:space="0" w:color="auto"/>
            </w:tcBorders>
            <w:shd w:val="clear" w:color="auto" w:fill="FFFF99"/>
            <w:noWrap/>
            <w:vAlign w:val="center"/>
            <w:hideMark/>
          </w:tcPr>
          <w:p w14:paraId="389054B8" w14:textId="1B8C4BFE" w:rsidR="00855E89" w:rsidRDefault="006F6FAA" w:rsidP="005823FD">
            <w:pPr>
              <w:jc w:val="center"/>
              <w:rPr>
                <w:rFonts w:eastAsia="Times New Roman" w:cs="Arial"/>
                <w:b/>
                <w:bCs/>
                <w:color w:val="000000"/>
                <w:sz w:val="18"/>
                <w:szCs w:val="18"/>
                <w:lang w:eastAsia="es-CO"/>
              </w:rPr>
            </w:pPr>
            <w:r>
              <w:rPr>
                <w:rFonts w:eastAsia="Times New Roman" w:cs="Arial"/>
                <w:b/>
                <w:bCs/>
                <w:color w:val="000000"/>
                <w:sz w:val="18"/>
                <w:szCs w:val="18"/>
                <w:lang w:eastAsia="es-CO"/>
              </w:rPr>
              <w:t>4</w:t>
            </w:r>
          </w:p>
        </w:tc>
        <w:tc>
          <w:tcPr>
            <w:tcW w:w="3828" w:type="dxa"/>
            <w:noWrap/>
            <w:vAlign w:val="center"/>
            <w:hideMark/>
          </w:tcPr>
          <w:p w14:paraId="140EF482" w14:textId="77777777" w:rsidR="00855E89" w:rsidRDefault="00855E89" w:rsidP="005823FD">
            <w:pPr>
              <w:rPr>
                <w:rFonts w:eastAsia="Times New Roman" w:cs="Arial"/>
                <w:b/>
                <w:bCs/>
                <w:color w:val="000000"/>
                <w:sz w:val="18"/>
                <w:szCs w:val="18"/>
                <w:lang w:eastAsia="es-CO"/>
              </w:rPr>
            </w:pPr>
          </w:p>
        </w:tc>
      </w:tr>
    </w:tbl>
    <w:p w14:paraId="08C0ED3E" w14:textId="77777777" w:rsidR="004B4878" w:rsidRDefault="004B4878" w:rsidP="00961A6F">
      <w:pPr>
        <w:jc w:val="both"/>
        <w:rPr>
          <w:color w:val="000000" w:themeColor="text1"/>
        </w:rPr>
      </w:pPr>
    </w:p>
    <w:p w14:paraId="2C11797F" w14:textId="22E53D42" w:rsidR="003E645A" w:rsidRPr="004B4878" w:rsidRDefault="006F6FAA" w:rsidP="00961A6F">
      <w:pPr>
        <w:jc w:val="both"/>
        <w:rPr>
          <w:color w:val="000000" w:themeColor="text1"/>
        </w:rPr>
      </w:pPr>
      <w:r w:rsidRPr="006F6FAA">
        <w:rPr>
          <w:color w:val="000000" w:themeColor="text1"/>
        </w:rPr>
        <w:t>De acuerdo con los resultados de la tabla anterior,</w:t>
      </w:r>
      <w:r w:rsidR="00795D52" w:rsidRPr="006F6FAA">
        <w:rPr>
          <w:color w:val="000000" w:themeColor="text1"/>
        </w:rPr>
        <w:t xml:space="preserve"> </w:t>
      </w:r>
      <w:r w:rsidR="00820CFA" w:rsidRPr="006F6FAA">
        <w:rPr>
          <w:color w:val="000000" w:themeColor="text1"/>
        </w:rPr>
        <w:t>de los 60 criterios establecidos en el Art 16 de la Resolución 0312 de 2019</w:t>
      </w:r>
      <w:r w:rsidR="007D0E88" w:rsidRPr="006F6FAA">
        <w:rPr>
          <w:color w:val="000000" w:themeColor="text1"/>
        </w:rPr>
        <w:t xml:space="preserve">, de acuerdo a </w:t>
      </w:r>
      <w:r w:rsidRPr="006F6FAA">
        <w:rPr>
          <w:color w:val="000000" w:themeColor="text1"/>
        </w:rPr>
        <w:t>la evaluación realizada por la A</w:t>
      </w:r>
      <w:r w:rsidR="007D0E88" w:rsidRPr="006F6FAA">
        <w:rPr>
          <w:color w:val="000000" w:themeColor="text1"/>
        </w:rPr>
        <w:t xml:space="preserve">sesoría de Control </w:t>
      </w:r>
      <w:r w:rsidR="0087365F" w:rsidRPr="006F6FAA">
        <w:rPr>
          <w:color w:val="000000" w:themeColor="text1"/>
        </w:rPr>
        <w:t>Interno, la</w:t>
      </w:r>
      <w:r w:rsidR="007D0E88" w:rsidRPr="006F6FAA">
        <w:rPr>
          <w:color w:val="000000" w:themeColor="text1"/>
        </w:rPr>
        <w:t xml:space="preserve"> entidad cumple a </w:t>
      </w:r>
      <w:r w:rsidR="005921B4" w:rsidRPr="006F6FAA">
        <w:rPr>
          <w:color w:val="000000" w:themeColor="text1"/>
        </w:rPr>
        <w:t>cabalidad</w:t>
      </w:r>
      <w:r>
        <w:rPr>
          <w:color w:val="000000" w:themeColor="text1"/>
        </w:rPr>
        <w:t xml:space="preserve"> con 50</w:t>
      </w:r>
      <w:r w:rsidRPr="006F6FAA">
        <w:rPr>
          <w:color w:val="000000" w:themeColor="text1"/>
        </w:rPr>
        <w:t xml:space="preserve"> de los requisitos, 6</w:t>
      </w:r>
      <w:r w:rsidR="00961A6F" w:rsidRPr="006F6FAA">
        <w:rPr>
          <w:color w:val="000000" w:themeColor="text1"/>
        </w:rPr>
        <w:t xml:space="preserve"> </w:t>
      </w:r>
      <w:r w:rsidR="005921B4" w:rsidRPr="006F6FAA">
        <w:rPr>
          <w:color w:val="000000" w:themeColor="text1"/>
        </w:rPr>
        <w:t xml:space="preserve">de ellos no </w:t>
      </w:r>
      <w:r w:rsidR="0087365F" w:rsidRPr="006F6FAA">
        <w:rPr>
          <w:color w:val="000000" w:themeColor="text1"/>
        </w:rPr>
        <w:t>cumple y</w:t>
      </w:r>
      <w:r>
        <w:rPr>
          <w:color w:val="000000" w:themeColor="text1"/>
        </w:rPr>
        <w:t xml:space="preserve"> 4</w:t>
      </w:r>
      <w:r w:rsidR="00961A6F" w:rsidRPr="006F6FAA">
        <w:rPr>
          <w:color w:val="000000" w:themeColor="text1"/>
        </w:rPr>
        <w:t xml:space="preserve"> se cumplen de manera parcial</w:t>
      </w:r>
      <w:r w:rsidR="005921B4" w:rsidRPr="006F6FAA">
        <w:rPr>
          <w:color w:val="000000" w:themeColor="text1"/>
        </w:rPr>
        <w:t>.</w:t>
      </w:r>
    </w:p>
    <w:p w14:paraId="00EB4847" w14:textId="77777777" w:rsidR="005921B4" w:rsidRDefault="005921B4" w:rsidP="007D116C">
      <w:pPr>
        <w:pStyle w:val="Prrafodelista"/>
        <w:ind w:left="284"/>
        <w:jc w:val="both"/>
        <w:rPr>
          <w:color w:val="000000" w:themeColor="text1"/>
        </w:rPr>
      </w:pPr>
    </w:p>
    <w:p w14:paraId="356EC1FF" w14:textId="77777777" w:rsidR="003E645A" w:rsidRPr="005921B4" w:rsidRDefault="003E645A" w:rsidP="005921B4">
      <w:pPr>
        <w:jc w:val="both"/>
        <w:rPr>
          <w:color w:val="000000" w:themeColor="text1"/>
        </w:rPr>
      </w:pPr>
    </w:p>
    <w:p w14:paraId="740825CB" w14:textId="77777777" w:rsidR="00CE5987" w:rsidRDefault="00CE5987" w:rsidP="0087365F">
      <w:pPr>
        <w:pStyle w:val="Prrafodelista"/>
        <w:numPr>
          <w:ilvl w:val="2"/>
          <w:numId w:val="4"/>
        </w:numPr>
        <w:jc w:val="both"/>
        <w:rPr>
          <w:rFonts w:cs="Arial"/>
          <w:b/>
          <w:bCs/>
          <w:color w:val="000000" w:themeColor="text1"/>
          <w:szCs w:val="22"/>
        </w:rPr>
      </w:pPr>
      <w:r>
        <w:rPr>
          <w:rFonts w:cs="Arial"/>
          <w:b/>
          <w:bCs/>
          <w:color w:val="000000" w:themeColor="text1"/>
          <w:szCs w:val="22"/>
        </w:rPr>
        <w:t>VISITA IN SITU A LAS SEDES DE LA ENTIDAD</w:t>
      </w:r>
    </w:p>
    <w:p w14:paraId="779EC1F9" w14:textId="77777777" w:rsidR="00CE5987" w:rsidRDefault="00CE5987" w:rsidP="00CE5987">
      <w:pPr>
        <w:jc w:val="both"/>
        <w:rPr>
          <w:rFonts w:cs="Arial"/>
          <w:b/>
          <w:bCs/>
          <w:color w:val="000000" w:themeColor="text1"/>
          <w:szCs w:val="22"/>
        </w:rPr>
      </w:pPr>
    </w:p>
    <w:p w14:paraId="1266F1C8" w14:textId="4F503442" w:rsidR="005921B4" w:rsidRDefault="00CE5987" w:rsidP="00CE5987">
      <w:pPr>
        <w:jc w:val="both"/>
        <w:rPr>
          <w:rFonts w:cs="Arial"/>
          <w:bCs/>
          <w:color w:val="000000" w:themeColor="text1"/>
          <w:szCs w:val="22"/>
        </w:rPr>
      </w:pPr>
      <w:r>
        <w:rPr>
          <w:rFonts w:cs="Arial"/>
          <w:bCs/>
          <w:color w:val="000000" w:themeColor="text1"/>
          <w:szCs w:val="22"/>
        </w:rPr>
        <w:t>Durante las visitas adelantadas en las sedes del Instituto se evidenciaron condiciones inseguras de diferente tipo, entre ellas:</w:t>
      </w:r>
      <w:r w:rsidR="00A358CD">
        <w:rPr>
          <w:rFonts w:cs="Arial"/>
          <w:bCs/>
          <w:color w:val="000000" w:themeColor="text1"/>
          <w:szCs w:val="22"/>
        </w:rPr>
        <w:t xml:space="preserve"> </w:t>
      </w:r>
    </w:p>
    <w:p w14:paraId="0FFA65FA" w14:textId="77777777" w:rsidR="00CE5987" w:rsidRDefault="00CE5987" w:rsidP="00CE5987">
      <w:pPr>
        <w:spacing w:after="160" w:line="256" w:lineRule="auto"/>
        <w:rPr>
          <w:rFonts w:eastAsia="Calibri" w:cs="Arial"/>
          <w:b/>
          <w:szCs w:val="22"/>
          <w:lang w:val="es-MX"/>
        </w:rPr>
      </w:pPr>
    </w:p>
    <w:tbl>
      <w:tblPr>
        <w:tblStyle w:val="Tablaconcuadrcula1"/>
        <w:tblW w:w="8784" w:type="dxa"/>
        <w:tblLook w:val="04A0" w:firstRow="1" w:lastRow="0" w:firstColumn="1" w:lastColumn="0" w:noHBand="0" w:noVBand="1"/>
      </w:tblPr>
      <w:tblGrid>
        <w:gridCol w:w="5807"/>
        <w:gridCol w:w="2977"/>
      </w:tblGrid>
      <w:tr w:rsidR="00CE5987" w14:paraId="33305357" w14:textId="77777777" w:rsidTr="00C0544E">
        <w:trPr>
          <w:tblHeader/>
        </w:trPr>
        <w:tc>
          <w:tcPr>
            <w:tcW w:w="8784" w:type="dxa"/>
            <w:gridSpan w:val="2"/>
            <w:tcBorders>
              <w:top w:val="single" w:sz="4" w:space="0" w:color="auto"/>
              <w:left w:val="single" w:sz="4" w:space="0" w:color="auto"/>
              <w:bottom w:val="single" w:sz="4" w:space="0" w:color="auto"/>
              <w:right w:val="single" w:sz="4" w:space="0" w:color="auto"/>
            </w:tcBorders>
            <w:hideMark/>
          </w:tcPr>
          <w:p w14:paraId="1426E51D" w14:textId="23838C24" w:rsidR="00CE5987" w:rsidRDefault="00A358CD">
            <w:pPr>
              <w:jc w:val="center"/>
              <w:rPr>
                <w:rFonts w:eastAsia="Calibri" w:cs="Arial"/>
              </w:rPr>
            </w:pPr>
            <w:r>
              <w:rPr>
                <w:rFonts w:eastAsia="Calibri" w:cs="Arial"/>
                <w:b/>
                <w:lang w:val="es-MX"/>
              </w:rPr>
              <w:lastRenderedPageBreak/>
              <w:t>CONDICIONES</w:t>
            </w:r>
            <w:r w:rsidR="00CE5987">
              <w:rPr>
                <w:rFonts w:eastAsia="Calibri" w:cs="Arial"/>
                <w:b/>
                <w:lang w:val="es-MX"/>
              </w:rPr>
              <w:t xml:space="preserve"> INSEGURAS EVIDECIADAS: CASAS GEMELA</w:t>
            </w:r>
            <w:r>
              <w:rPr>
                <w:rFonts w:eastAsia="Calibri" w:cs="Arial"/>
                <w:b/>
                <w:lang w:val="es-MX"/>
              </w:rPr>
              <w:t>S</w:t>
            </w:r>
          </w:p>
        </w:tc>
      </w:tr>
      <w:tr w:rsidR="00CE5987" w14:paraId="4A172115" w14:textId="77777777" w:rsidTr="00C0544E">
        <w:trPr>
          <w:tblHeader/>
        </w:trPr>
        <w:tc>
          <w:tcPr>
            <w:tcW w:w="5807" w:type="dxa"/>
            <w:tcBorders>
              <w:top w:val="single" w:sz="4" w:space="0" w:color="auto"/>
              <w:left w:val="single" w:sz="4" w:space="0" w:color="auto"/>
              <w:bottom w:val="single" w:sz="4" w:space="0" w:color="auto"/>
              <w:right w:val="single" w:sz="4" w:space="0" w:color="auto"/>
            </w:tcBorders>
            <w:hideMark/>
          </w:tcPr>
          <w:p w14:paraId="5FFA0739" w14:textId="77777777" w:rsidR="00CE5987" w:rsidRDefault="00CE5987">
            <w:pPr>
              <w:jc w:val="center"/>
              <w:rPr>
                <w:rFonts w:eastAsia="Calibri" w:cs="Arial"/>
                <w:b/>
                <w:lang w:val="es-MX"/>
              </w:rPr>
            </w:pPr>
            <w:r>
              <w:rPr>
                <w:rFonts w:eastAsia="Calibri" w:cs="Arial"/>
                <w:b/>
                <w:lang w:val="es-MX"/>
              </w:rPr>
              <w:t xml:space="preserve">Imágenes </w:t>
            </w:r>
          </w:p>
        </w:tc>
        <w:tc>
          <w:tcPr>
            <w:tcW w:w="2977" w:type="dxa"/>
            <w:tcBorders>
              <w:top w:val="single" w:sz="4" w:space="0" w:color="auto"/>
              <w:left w:val="single" w:sz="4" w:space="0" w:color="auto"/>
              <w:bottom w:val="single" w:sz="4" w:space="0" w:color="auto"/>
              <w:right w:val="single" w:sz="4" w:space="0" w:color="auto"/>
            </w:tcBorders>
            <w:hideMark/>
          </w:tcPr>
          <w:p w14:paraId="15F3EEA6" w14:textId="77777777" w:rsidR="00CE5987" w:rsidRDefault="00CE5987">
            <w:pPr>
              <w:jc w:val="center"/>
              <w:rPr>
                <w:rFonts w:eastAsia="Calibri" w:cs="Arial"/>
                <w:b/>
                <w:lang w:val="es-MX"/>
              </w:rPr>
            </w:pPr>
            <w:r>
              <w:rPr>
                <w:rFonts w:eastAsia="Calibri" w:cs="Arial"/>
                <w:b/>
                <w:lang w:val="es-MX"/>
              </w:rPr>
              <w:t xml:space="preserve">Observación Control Interno </w:t>
            </w:r>
          </w:p>
        </w:tc>
      </w:tr>
      <w:tr w:rsidR="00CE5987" w14:paraId="39D21B91" w14:textId="77777777" w:rsidTr="00A358CD">
        <w:trPr>
          <w:trHeight w:val="3721"/>
        </w:trPr>
        <w:tc>
          <w:tcPr>
            <w:tcW w:w="5807" w:type="dxa"/>
            <w:tcBorders>
              <w:top w:val="single" w:sz="4" w:space="0" w:color="auto"/>
              <w:left w:val="single" w:sz="4" w:space="0" w:color="auto"/>
              <w:bottom w:val="single" w:sz="4" w:space="0" w:color="auto"/>
              <w:right w:val="single" w:sz="4" w:space="0" w:color="auto"/>
            </w:tcBorders>
            <w:hideMark/>
          </w:tcPr>
          <w:p w14:paraId="745D071B" w14:textId="01916C41" w:rsidR="00CE5987" w:rsidRDefault="00CE5987">
            <w:pPr>
              <w:jc w:val="center"/>
              <w:rPr>
                <w:rFonts w:eastAsia="Calibri" w:cs="Arial"/>
                <w:b/>
                <w:lang w:val="es-MX"/>
              </w:rPr>
            </w:pPr>
            <w:r>
              <w:rPr>
                <w:noProof/>
                <w:lang w:eastAsia="es-CO"/>
              </w:rPr>
              <w:drawing>
                <wp:anchor distT="0" distB="0" distL="114300" distR="114300" simplePos="0" relativeHeight="251635712" behindDoc="0" locked="0" layoutInCell="1" allowOverlap="1" wp14:anchorId="614A46A2" wp14:editId="00B02BEA">
                  <wp:simplePos x="0" y="0"/>
                  <wp:positionH relativeFrom="margin">
                    <wp:posOffset>-63500</wp:posOffset>
                  </wp:positionH>
                  <wp:positionV relativeFrom="paragraph">
                    <wp:posOffset>0</wp:posOffset>
                  </wp:positionV>
                  <wp:extent cx="1720850" cy="2294890"/>
                  <wp:effectExtent l="0" t="0" r="0"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0850" cy="22948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36736" behindDoc="0" locked="0" layoutInCell="1" allowOverlap="1" wp14:anchorId="798496B4" wp14:editId="29C6EF13">
                  <wp:simplePos x="0" y="0"/>
                  <wp:positionH relativeFrom="column">
                    <wp:posOffset>1881505</wp:posOffset>
                  </wp:positionH>
                  <wp:positionV relativeFrom="paragraph">
                    <wp:posOffset>38735</wp:posOffset>
                  </wp:positionV>
                  <wp:extent cx="1671320" cy="2228215"/>
                  <wp:effectExtent l="0" t="0" r="5080" b="635"/>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320" cy="2228215"/>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Arial"/>
                <w:b/>
                <w:lang w:val="es-MX"/>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FE686E7" w14:textId="4F8EB5AE" w:rsidR="00CE5987" w:rsidRPr="00D911EE" w:rsidRDefault="00CE5987" w:rsidP="00F81CDD">
            <w:pPr>
              <w:pStyle w:val="Prrafodelista"/>
              <w:numPr>
                <w:ilvl w:val="0"/>
                <w:numId w:val="14"/>
              </w:numPr>
              <w:ind w:left="317"/>
              <w:jc w:val="both"/>
              <w:rPr>
                <w:rFonts w:ascii="Arial" w:eastAsia="Calibri" w:hAnsi="Arial" w:cs="Arial"/>
                <w:lang w:val="es-MX"/>
              </w:rPr>
            </w:pPr>
            <w:r w:rsidRPr="00D911EE">
              <w:rPr>
                <w:rFonts w:ascii="Arial" w:eastAsia="Calibri" w:hAnsi="Arial" w:cs="Arial"/>
                <w:sz w:val="20"/>
                <w:lang w:val="es-MX"/>
              </w:rPr>
              <w:t xml:space="preserve">Se evidencia cableado </w:t>
            </w:r>
            <w:r w:rsidR="00D911EE" w:rsidRPr="00D911EE">
              <w:rPr>
                <w:rFonts w:ascii="Arial" w:eastAsia="Calibri" w:hAnsi="Arial" w:cs="Arial"/>
                <w:sz w:val="20"/>
                <w:lang w:val="es-MX"/>
              </w:rPr>
              <w:t>suelto, situación que puede ocasionar caídas para los servidores de la entidad.</w:t>
            </w:r>
          </w:p>
        </w:tc>
      </w:tr>
      <w:tr w:rsidR="00CE5987" w14:paraId="048046C8" w14:textId="77777777" w:rsidTr="00A358CD">
        <w:trPr>
          <w:trHeight w:val="1632"/>
        </w:trPr>
        <w:tc>
          <w:tcPr>
            <w:tcW w:w="5807" w:type="dxa"/>
            <w:tcBorders>
              <w:top w:val="single" w:sz="4" w:space="0" w:color="auto"/>
              <w:left w:val="single" w:sz="4" w:space="0" w:color="auto"/>
              <w:bottom w:val="single" w:sz="4" w:space="0" w:color="auto"/>
              <w:right w:val="single" w:sz="4" w:space="0" w:color="auto"/>
            </w:tcBorders>
            <w:hideMark/>
          </w:tcPr>
          <w:p w14:paraId="4C7866BC" w14:textId="57BCB30B" w:rsidR="00CE5987" w:rsidRDefault="00CE5987">
            <w:pPr>
              <w:rPr>
                <w:rFonts w:eastAsia="Calibri" w:cs="Arial"/>
                <w:b/>
                <w:noProof/>
                <w:lang w:eastAsia="es-CO"/>
              </w:rPr>
            </w:pPr>
            <w:r>
              <w:rPr>
                <w:noProof/>
                <w:lang w:eastAsia="es-CO"/>
              </w:rPr>
              <w:drawing>
                <wp:anchor distT="0" distB="0" distL="114300" distR="114300" simplePos="0" relativeHeight="251637760" behindDoc="0" locked="0" layoutInCell="1" allowOverlap="1" wp14:anchorId="6E968022" wp14:editId="591D651B">
                  <wp:simplePos x="0" y="0"/>
                  <wp:positionH relativeFrom="column">
                    <wp:posOffset>-58420</wp:posOffset>
                  </wp:positionH>
                  <wp:positionV relativeFrom="paragraph">
                    <wp:posOffset>0</wp:posOffset>
                  </wp:positionV>
                  <wp:extent cx="1731010" cy="2202180"/>
                  <wp:effectExtent l="0" t="0" r="2540" b="762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1010" cy="22021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38784" behindDoc="0" locked="0" layoutInCell="1" allowOverlap="1" wp14:anchorId="1EBE853A" wp14:editId="467C9841">
                  <wp:simplePos x="0" y="0"/>
                  <wp:positionH relativeFrom="column">
                    <wp:posOffset>-64770</wp:posOffset>
                  </wp:positionH>
                  <wp:positionV relativeFrom="paragraph">
                    <wp:posOffset>2311400</wp:posOffset>
                  </wp:positionV>
                  <wp:extent cx="1784350" cy="2390775"/>
                  <wp:effectExtent l="0" t="0" r="6350" b="952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0" cy="23907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39808" behindDoc="0" locked="0" layoutInCell="1" allowOverlap="1" wp14:anchorId="0E09B2B4" wp14:editId="62F45750">
                  <wp:simplePos x="0" y="0"/>
                  <wp:positionH relativeFrom="column">
                    <wp:posOffset>1859280</wp:posOffset>
                  </wp:positionH>
                  <wp:positionV relativeFrom="paragraph">
                    <wp:posOffset>28575</wp:posOffset>
                  </wp:positionV>
                  <wp:extent cx="1655445" cy="2207895"/>
                  <wp:effectExtent l="0" t="0" r="1905" b="190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5445" cy="22078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40832" behindDoc="0" locked="0" layoutInCell="1" allowOverlap="1" wp14:anchorId="25195273" wp14:editId="3F3BE8B4">
                  <wp:simplePos x="0" y="0"/>
                  <wp:positionH relativeFrom="column">
                    <wp:posOffset>1824355</wp:posOffset>
                  </wp:positionH>
                  <wp:positionV relativeFrom="paragraph">
                    <wp:posOffset>2282190</wp:posOffset>
                  </wp:positionV>
                  <wp:extent cx="1678305" cy="2428875"/>
                  <wp:effectExtent l="0" t="0" r="0" b="9525"/>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8305" cy="2428875"/>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Arial"/>
                <w:b/>
                <w:noProof/>
                <w:lang w:eastAsia="es-CO"/>
              </w:rPr>
              <w:t xml:space="preserve">                                                                                                                </w:t>
            </w:r>
          </w:p>
          <w:p w14:paraId="420A2B10" w14:textId="6A41B608" w:rsidR="00CE5987" w:rsidRDefault="00CE5987">
            <w:pPr>
              <w:rPr>
                <w:rFonts w:eastAsia="Calibri" w:cs="Arial"/>
                <w:b/>
                <w:noProof/>
                <w:lang w:eastAsia="es-CO"/>
              </w:rPr>
            </w:pPr>
            <w:r>
              <w:rPr>
                <w:noProof/>
                <w:lang w:eastAsia="es-CO"/>
              </w:rPr>
              <w:lastRenderedPageBreak/>
              <w:drawing>
                <wp:anchor distT="0" distB="0" distL="114300" distR="114300" simplePos="0" relativeHeight="251641856" behindDoc="0" locked="0" layoutInCell="1" allowOverlap="1" wp14:anchorId="577CBBF3" wp14:editId="40286F46">
                  <wp:simplePos x="0" y="0"/>
                  <wp:positionH relativeFrom="column">
                    <wp:posOffset>-62865</wp:posOffset>
                  </wp:positionH>
                  <wp:positionV relativeFrom="paragraph">
                    <wp:posOffset>9525</wp:posOffset>
                  </wp:positionV>
                  <wp:extent cx="1842770" cy="2457450"/>
                  <wp:effectExtent l="0" t="0" r="508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2770" cy="24574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42880" behindDoc="0" locked="0" layoutInCell="1" allowOverlap="1" wp14:anchorId="67433FA1" wp14:editId="4F6F47DF">
                  <wp:simplePos x="0" y="0"/>
                  <wp:positionH relativeFrom="column">
                    <wp:posOffset>1809115</wp:posOffset>
                  </wp:positionH>
                  <wp:positionV relativeFrom="paragraph">
                    <wp:posOffset>10160</wp:posOffset>
                  </wp:positionV>
                  <wp:extent cx="1694180" cy="2415540"/>
                  <wp:effectExtent l="0" t="0" r="1270" b="381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4180" cy="24155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77" w:type="dxa"/>
            <w:tcBorders>
              <w:top w:val="single" w:sz="4" w:space="0" w:color="auto"/>
              <w:left w:val="single" w:sz="4" w:space="0" w:color="auto"/>
              <w:bottom w:val="single" w:sz="4" w:space="0" w:color="auto"/>
              <w:right w:val="single" w:sz="4" w:space="0" w:color="auto"/>
            </w:tcBorders>
            <w:vAlign w:val="center"/>
            <w:hideMark/>
          </w:tcPr>
          <w:p w14:paraId="1B22ECD1" w14:textId="77777777" w:rsidR="00CE5987" w:rsidRDefault="00CE5987" w:rsidP="00F81CDD">
            <w:pPr>
              <w:pStyle w:val="Prrafodelista"/>
              <w:numPr>
                <w:ilvl w:val="0"/>
                <w:numId w:val="11"/>
              </w:numPr>
              <w:ind w:left="0"/>
              <w:jc w:val="both"/>
              <w:rPr>
                <w:rFonts w:ascii="Arial" w:eastAsia="Calibri" w:hAnsi="Arial" w:cs="Arial"/>
                <w:sz w:val="20"/>
                <w:lang w:val="es-MX"/>
              </w:rPr>
            </w:pPr>
            <w:r>
              <w:rPr>
                <w:rFonts w:ascii="Arial" w:eastAsia="Calibri" w:hAnsi="Arial" w:cs="Arial"/>
                <w:sz w:val="20"/>
                <w:lang w:val="es-MX"/>
              </w:rPr>
              <w:lastRenderedPageBreak/>
              <w:t xml:space="preserve">- Elementos mal ubicados obstruyendo el paso de los servidores. </w:t>
            </w:r>
          </w:p>
          <w:p w14:paraId="25E3C5E6" w14:textId="69CD796A" w:rsidR="00CE5987" w:rsidRDefault="00CE5987" w:rsidP="00F81CDD">
            <w:pPr>
              <w:pStyle w:val="Prrafodelista"/>
              <w:numPr>
                <w:ilvl w:val="0"/>
                <w:numId w:val="11"/>
              </w:numPr>
              <w:ind w:left="0"/>
              <w:jc w:val="both"/>
              <w:rPr>
                <w:rFonts w:ascii="Arial" w:eastAsia="Calibri" w:hAnsi="Arial" w:cs="Arial"/>
                <w:sz w:val="20"/>
                <w:lang w:val="es-MX"/>
              </w:rPr>
            </w:pPr>
            <w:r>
              <w:rPr>
                <w:rFonts w:ascii="Arial" w:eastAsia="Calibri" w:hAnsi="Arial" w:cs="Arial"/>
                <w:sz w:val="20"/>
              </w:rPr>
              <w:t>- D</w:t>
            </w:r>
            <w:r w:rsidR="00E9172B">
              <w:rPr>
                <w:rFonts w:ascii="Arial" w:eastAsia="Calibri" w:hAnsi="Arial" w:cs="Arial"/>
                <w:sz w:val="20"/>
                <w:lang w:val="es-MX"/>
              </w:rPr>
              <w:t>esorde</w:t>
            </w:r>
            <w:r>
              <w:rPr>
                <w:rFonts w:ascii="Arial" w:eastAsia="Calibri" w:hAnsi="Arial" w:cs="Arial"/>
                <w:sz w:val="20"/>
                <w:lang w:val="es-MX"/>
              </w:rPr>
              <w:t>n de cables donde se encuentra la UPS.</w:t>
            </w:r>
          </w:p>
          <w:p w14:paraId="2E2BD655" w14:textId="77777777" w:rsidR="00CE5987" w:rsidRDefault="00CE5987" w:rsidP="00F81CDD">
            <w:pPr>
              <w:pStyle w:val="Prrafodelista"/>
              <w:numPr>
                <w:ilvl w:val="0"/>
                <w:numId w:val="11"/>
              </w:numPr>
              <w:ind w:left="0"/>
              <w:jc w:val="both"/>
              <w:rPr>
                <w:rFonts w:eastAsia="Calibri" w:cs="Arial"/>
                <w:lang w:val="es-MX"/>
              </w:rPr>
            </w:pPr>
            <w:r>
              <w:rPr>
                <w:rFonts w:ascii="Arial" w:eastAsia="Calibri" w:hAnsi="Arial" w:cs="Arial"/>
                <w:sz w:val="20"/>
                <w:lang w:val="es-MX"/>
              </w:rPr>
              <w:t>- Canaletas en mal estado.</w:t>
            </w:r>
          </w:p>
          <w:p w14:paraId="62CA432F" w14:textId="77777777" w:rsidR="00CE5987" w:rsidRDefault="00CE5987" w:rsidP="00F81CDD">
            <w:pPr>
              <w:pStyle w:val="Prrafodelista"/>
              <w:numPr>
                <w:ilvl w:val="0"/>
                <w:numId w:val="11"/>
              </w:numPr>
              <w:ind w:left="0"/>
              <w:jc w:val="both"/>
              <w:rPr>
                <w:rFonts w:eastAsia="Calibri" w:cs="Arial"/>
                <w:lang w:val="es-MX"/>
              </w:rPr>
            </w:pPr>
            <w:r>
              <w:rPr>
                <w:rFonts w:ascii="Arial" w:eastAsia="Calibri" w:hAnsi="Arial" w:cs="Arial"/>
                <w:sz w:val="20"/>
                <w:lang w:val="es-MX"/>
              </w:rPr>
              <w:t>- Papelería ubicada en el piso.</w:t>
            </w:r>
            <w:r>
              <w:rPr>
                <w:rFonts w:eastAsia="Calibri" w:cs="Arial"/>
                <w:sz w:val="20"/>
                <w:lang w:val="es-MX"/>
              </w:rPr>
              <w:t xml:space="preserve"> </w:t>
            </w:r>
          </w:p>
        </w:tc>
      </w:tr>
      <w:tr w:rsidR="00CE5987" w14:paraId="7B2065C6" w14:textId="77777777" w:rsidTr="00A358CD">
        <w:trPr>
          <w:trHeight w:val="3944"/>
        </w:trPr>
        <w:tc>
          <w:tcPr>
            <w:tcW w:w="5807" w:type="dxa"/>
            <w:tcBorders>
              <w:top w:val="single" w:sz="4" w:space="0" w:color="auto"/>
              <w:left w:val="single" w:sz="4" w:space="0" w:color="auto"/>
              <w:bottom w:val="single" w:sz="4" w:space="0" w:color="auto"/>
              <w:right w:val="single" w:sz="4" w:space="0" w:color="auto"/>
            </w:tcBorders>
            <w:hideMark/>
          </w:tcPr>
          <w:p w14:paraId="48281EED" w14:textId="239BE9B8" w:rsidR="00CE5987" w:rsidRDefault="00CE5987">
            <w:pPr>
              <w:jc w:val="center"/>
              <w:rPr>
                <w:rFonts w:eastAsia="Calibri" w:cs="Arial"/>
                <w:b/>
                <w:noProof/>
                <w:lang w:eastAsia="es-CO"/>
              </w:rPr>
            </w:pPr>
            <w:r>
              <w:rPr>
                <w:noProof/>
                <w:lang w:eastAsia="es-CO"/>
              </w:rPr>
              <w:lastRenderedPageBreak/>
              <w:drawing>
                <wp:anchor distT="0" distB="0" distL="114300" distR="114300" simplePos="0" relativeHeight="251643904" behindDoc="0" locked="0" layoutInCell="1" allowOverlap="1" wp14:anchorId="19ECE1FA" wp14:editId="113E71AE">
                  <wp:simplePos x="0" y="0"/>
                  <wp:positionH relativeFrom="column">
                    <wp:posOffset>-8890</wp:posOffset>
                  </wp:positionH>
                  <wp:positionV relativeFrom="paragraph">
                    <wp:posOffset>1447165</wp:posOffset>
                  </wp:positionV>
                  <wp:extent cx="1767840" cy="1590675"/>
                  <wp:effectExtent l="0" t="0" r="3810" b="9525"/>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15906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44928" behindDoc="0" locked="0" layoutInCell="1" allowOverlap="1" wp14:anchorId="2FA5E92C" wp14:editId="6AA6BA35">
                  <wp:simplePos x="0" y="0"/>
                  <wp:positionH relativeFrom="column">
                    <wp:posOffset>1824990</wp:posOffset>
                  </wp:positionH>
                  <wp:positionV relativeFrom="paragraph">
                    <wp:posOffset>47625</wp:posOffset>
                  </wp:positionV>
                  <wp:extent cx="1724025" cy="1292860"/>
                  <wp:effectExtent l="0" t="0" r="9525" b="254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45952" behindDoc="0" locked="0" layoutInCell="1" allowOverlap="1" wp14:anchorId="0AEEFD0D" wp14:editId="35CD3811">
                  <wp:simplePos x="0" y="0"/>
                  <wp:positionH relativeFrom="column">
                    <wp:posOffset>1829435</wp:posOffset>
                  </wp:positionH>
                  <wp:positionV relativeFrom="paragraph">
                    <wp:posOffset>1447165</wp:posOffset>
                  </wp:positionV>
                  <wp:extent cx="1701800" cy="1590675"/>
                  <wp:effectExtent l="0" t="0" r="0" b="9525"/>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1800" cy="15906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46976" behindDoc="0" locked="0" layoutInCell="1" allowOverlap="1" wp14:anchorId="0D6E9AD1" wp14:editId="75A4EA10">
                      <wp:simplePos x="0" y="0"/>
                      <wp:positionH relativeFrom="column">
                        <wp:posOffset>1048385</wp:posOffset>
                      </wp:positionH>
                      <wp:positionV relativeFrom="paragraph">
                        <wp:posOffset>196215</wp:posOffset>
                      </wp:positionV>
                      <wp:extent cx="152400" cy="552450"/>
                      <wp:effectExtent l="19050" t="0" r="19050" b="38100"/>
                      <wp:wrapNone/>
                      <wp:docPr id="32" name="Flecha abajo 32"/>
                      <wp:cNvGraphicFramePr/>
                      <a:graphic xmlns:a="http://schemas.openxmlformats.org/drawingml/2006/main">
                        <a:graphicData uri="http://schemas.microsoft.com/office/word/2010/wordprocessingShape">
                          <wps:wsp>
                            <wps:cNvSpPr/>
                            <wps:spPr>
                              <a:xfrm>
                                <a:off x="0" y="0"/>
                                <a:ext cx="152400" cy="552450"/>
                              </a:xfrm>
                              <a:prstGeom prst="downArrow">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C32F6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2" o:spid="_x0000_s1026" type="#_x0000_t67" style="position:absolute;margin-left:82.55pt;margin-top:15.45pt;width:12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" adj="18621" filled="f" strokecolor="red" strokeweight="1.5pt"/>
                  </w:pict>
                </mc:Fallback>
              </mc:AlternateContent>
            </w:r>
            <w:r>
              <w:rPr>
                <w:noProof/>
                <w:lang w:eastAsia="es-CO"/>
              </w:rPr>
              <w:drawing>
                <wp:anchor distT="0" distB="0" distL="114300" distR="114300" simplePos="0" relativeHeight="251648000" behindDoc="0" locked="0" layoutInCell="1" allowOverlap="1" wp14:anchorId="6735F527" wp14:editId="5835B280">
                  <wp:simplePos x="0" y="0"/>
                  <wp:positionH relativeFrom="column">
                    <wp:posOffset>-8890</wp:posOffset>
                  </wp:positionH>
                  <wp:positionV relativeFrom="paragraph">
                    <wp:posOffset>84455</wp:posOffset>
                  </wp:positionV>
                  <wp:extent cx="1736725" cy="1257300"/>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9">
                            <a:extLst>
                              <a:ext uri="{28A0092B-C50C-407E-A947-70E740481C1C}">
                                <a14:useLocalDpi xmlns:a14="http://schemas.microsoft.com/office/drawing/2010/main" val="0"/>
                              </a:ext>
                            </a:extLst>
                          </a:blip>
                          <a:srcRect b="20248"/>
                          <a:stretch>
                            <a:fillRect/>
                          </a:stretch>
                        </pic:blipFill>
                        <pic:spPr bwMode="auto">
                          <a:xfrm>
                            <a:off x="0" y="0"/>
                            <a:ext cx="1736725" cy="12573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Arial"/>
                <w:b/>
                <w:noProof/>
                <w:lang w:eastAsia="es-CO"/>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14:paraId="463753BF" w14:textId="77777777" w:rsidR="00CE5987" w:rsidRDefault="00CE5987" w:rsidP="005921B4">
            <w:pPr>
              <w:pStyle w:val="Prrafodelista"/>
              <w:rPr>
                <w:rFonts w:eastAsia="Calibri" w:cs="Arial"/>
                <w:b/>
                <w:lang w:val="es-MX"/>
              </w:rPr>
            </w:pPr>
          </w:p>
          <w:p w14:paraId="6A3B8ED7" w14:textId="37CC5B00" w:rsidR="00353173" w:rsidRPr="00A60708" w:rsidRDefault="00A60708" w:rsidP="002635EC">
            <w:pPr>
              <w:pStyle w:val="Prrafodelista"/>
              <w:numPr>
                <w:ilvl w:val="0"/>
                <w:numId w:val="12"/>
              </w:numPr>
              <w:ind w:left="34" w:hanging="142"/>
              <w:jc w:val="both"/>
              <w:rPr>
                <w:rFonts w:ascii="Arial" w:eastAsia="Calibri" w:hAnsi="Arial" w:cs="Arial"/>
                <w:sz w:val="20"/>
                <w:lang w:val="es-MX"/>
              </w:rPr>
            </w:pPr>
            <w:r w:rsidRPr="00A60708">
              <w:rPr>
                <w:rFonts w:ascii="Arial" w:eastAsia="Calibri" w:hAnsi="Arial" w:cs="Arial"/>
                <w:sz w:val="20"/>
                <w:lang w:val="es-MX"/>
              </w:rPr>
              <w:t>Se evidencia f</w:t>
            </w:r>
            <w:r w:rsidR="00D5720E" w:rsidRPr="00A60708">
              <w:rPr>
                <w:rFonts w:ascii="Arial" w:eastAsia="Calibri" w:hAnsi="Arial" w:cs="Arial"/>
                <w:sz w:val="20"/>
                <w:lang w:val="es-MX"/>
              </w:rPr>
              <w:t>iltraci</w:t>
            </w:r>
            <w:r w:rsidR="00353173" w:rsidRPr="00A60708">
              <w:rPr>
                <w:rFonts w:ascii="Arial" w:eastAsia="Calibri" w:hAnsi="Arial" w:cs="Arial"/>
                <w:sz w:val="20"/>
                <w:lang w:val="es-MX"/>
              </w:rPr>
              <w:t>ón de agua en</w:t>
            </w:r>
            <w:r w:rsidR="00D5720E" w:rsidRPr="00A60708">
              <w:rPr>
                <w:rFonts w:ascii="Arial" w:eastAsia="Calibri" w:hAnsi="Arial" w:cs="Arial"/>
                <w:sz w:val="20"/>
                <w:lang w:val="es-MX"/>
              </w:rPr>
              <w:t xml:space="preserve"> paredes</w:t>
            </w:r>
            <w:r w:rsidR="00F22D4C">
              <w:rPr>
                <w:rFonts w:ascii="Arial" w:eastAsia="Calibri" w:hAnsi="Arial" w:cs="Arial"/>
                <w:sz w:val="20"/>
                <w:lang w:val="es-MX"/>
              </w:rPr>
              <w:t>.</w:t>
            </w:r>
          </w:p>
          <w:p w14:paraId="4813A6A6" w14:textId="68A8092F" w:rsidR="00A60708" w:rsidRPr="00A60708" w:rsidRDefault="00A60708" w:rsidP="00F53C49">
            <w:pPr>
              <w:pStyle w:val="Prrafodelista"/>
              <w:numPr>
                <w:ilvl w:val="0"/>
                <w:numId w:val="12"/>
              </w:numPr>
              <w:ind w:left="34" w:hanging="142"/>
              <w:rPr>
                <w:rFonts w:ascii="Arial" w:eastAsia="Calibri" w:hAnsi="Arial" w:cs="Arial"/>
                <w:sz w:val="20"/>
                <w:lang w:val="es-MX"/>
              </w:rPr>
            </w:pPr>
            <w:r w:rsidRPr="00A60708">
              <w:rPr>
                <w:rFonts w:ascii="Arial" w:eastAsia="Calibri" w:hAnsi="Arial" w:cs="Arial"/>
                <w:sz w:val="20"/>
                <w:lang w:val="es-MX"/>
              </w:rPr>
              <w:t xml:space="preserve">Se evidencia </w:t>
            </w:r>
            <w:r w:rsidR="00F22D4C">
              <w:rPr>
                <w:rFonts w:ascii="Arial" w:eastAsia="Calibri" w:hAnsi="Arial" w:cs="Arial"/>
                <w:sz w:val="20"/>
                <w:lang w:val="es-MX"/>
              </w:rPr>
              <w:t>c</w:t>
            </w:r>
            <w:r w:rsidRPr="00A60708">
              <w:rPr>
                <w:rFonts w:ascii="Arial" w:eastAsia="Calibri" w:hAnsi="Arial" w:cs="Arial"/>
                <w:sz w:val="20"/>
                <w:lang w:val="es-MX"/>
              </w:rPr>
              <w:t>ableado suelto y canaleta en mal estado.</w:t>
            </w:r>
          </w:p>
          <w:p w14:paraId="5394A492" w14:textId="59510B19" w:rsidR="00CE5987" w:rsidRPr="00F22D4C" w:rsidRDefault="00CE5987" w:rsidP="00F22D4C">
            <w:pPr>
              <w:ind w:left="360"/>
              <w:rPr>
                <w:rFonts w:eastAsia="Calibri" w:cs="Arial"/>
                <w:lang w:val="es-MX"/>
              </w:rPr>
            </w:pPr>
          </w:p>
          <w:p w14:paraId="087A5B3F" w14:textId="77777777" w:rsidR="00CE5987" w:rsidRPr="00D5720E" w:rsidRDefault="00CE5987">
            <w:pPr>
              <w:jc w:val="center"/>
              <w:rPr>
                <w:rFonts w:ascii="Arial" w:eastAsia="Calibri" w:hAnsi="Arial" w:cs="Arial"/>
                <w:lang w:val="es-MX"/>
              </w:rPr>
            </w:pPr>
          </w:p>
          <w:p w14:paraId="590B2A12" w14:textId="77777777" w:rsidR="00CE5987" w:rsidRDefault="00CE5987">
            <w:pPr>
              <w:jc w:val="center"/>
              <w:rPr>
                <w:rFonts w:eastAsia="Calibri" w:cs="Arial"/>
                <w:lang w:val="es-MX"/>
              </w:rPr>
            </w:pPr>
          </w:p>
          <w:p w14:paraId="1C59D87F" w14:textId="77777777" w:rsidR="00CE5987" w:rsidRDefault="00CE5987">
            <w:pPr>
              <w:jc w:val="center"/>
              <w:rPr>
                <w:rFonts w:eastAsia="Calibri" w:cs="Arial"/>
                <w:lang w:val="es-MX"/>
              </w:rPr>
            </w:pPr>
          </w:p>
          <w:p w14:paraId="3DD33F74" w14:textId="77777777" w:rsidR="00CE5987" w:rsidRDefault="00CE5987">
            <w:pPr>
              <w:jc w:val="center"/>
              <w:rPr>
                <w:rFonts w:eastAsia="Calibri" w:cs="Arial"/>
                <w:lang w:val="es-MX"/>
              </w:rPr>
            </w:pPr>
          </w:p>
          <w:p w14:paraId="6C360B45" w14:textId="77777777" w:rsidR="00CE5987" w:rsidRDefault="00CE5987">
            <w:pPr>
              <w:jc w:val="center"/>
              <w:rPr>
                <w:rFonts w:eastAsia="Calibri" w:cs="Arial"/>
                <w:lang w:val="es-MX"/>
              </w:rPr>
            </w:pPr>
          </w:p>
          <w:p w14:paraId="705B56DE" w14:textId="77777777" w:rsidR="00CE5987" w:rsidRDefault="00CE5987">
            <w:pPr>
              <w:tabs>
                <w:tab w:val="left" w:pos="2505"/>
              </w:tabs>
              <w:jc w:val="center"/>
              <w:rPr>
                <w:rFonts w:eastAsia="Calibri" w:cs="Arial"/>
                <w:lang w:val="es-MX"/>
              </w:rPr>
            </w:pPr>
          </w:p>
        </w:tc>
      </w:tr>
      <w:tr w:rsidR="00CE5987" w14:paraId="2457D4F3" w14:textId="77777777" w:rsidTr="00A358CD">
        <w:trPr>
          <w:trHeight w:val="6735"/>
        </w:trPr>
        <w:tc>
          <w:tcPr>
            <w:tcW w:w="5807" w:type="dxa"/>
            <w:tcBorders>
              <w:top w:val="single" w:sz="4" w:space="0" w:color="auto"/>
              <w:left w:val="single" w:sz="4" w:space="0" w:color="auto"/>
              <w:bottom w:val="single" w:sz="4" w:space="0" w:color="auto"/>
              <w:right w:val="single" w:sz="4" w:space="0" w:color="auto"/>
            </w:tcBorders>
            <w:hideMark/>
          </w:tcPr>
          <w:p w14:paraId="24ED691F" w14:textId="09E3C83E" w:rsidR="00CE5987" w:rsidRDefault="00CE5987">
            <w:pPr>
              <w:rPr>
                <w:rFonts w:eastAsia="Calibri" w:cs="Arial"/>
                <w:b/>
                <w:noProof/>
                <w:lang w:eastAsia="es-CO"/>
              </w:rPr>
            </w:pPr>
            <w:r>
              <w:rPr>
                <w:noProof/>
                <w:lang w:eastAsia="es-CO"/>
              </w:rPr>
              <w:lastRenderedPageBreak/>
              <mc:AlternateContent>
                <mc:Choice Requires="wps">
                  <w:drawing>
                    <wp:anchor distT="0" distB="0" distL="114300" distR="114300" simplePos="0" relativeHeight="251649024" behindDoc="0" locked="0" layoutInCell="1" allowOverlap="1" wp14:anchorId="1C0ABFF9" wp14:editId="21EFA4A5">
                      <wp:simplePos x="0" y="0"/>
                      <wp:positionH relativeFrom="column">
                        <wp:posOffset>61595</wp:posOffset>
                      </wp:positionH>
                      <wp:positionV relativeFrom="paragraph">
                        <wp:posOffset>3590290</wp:posOffset>
                      </wp:positionV>
                      <wp:extent cx="3310255" cy="685800"/>
                      <wp:effectExtent l="0" t="0" r="23495" b="19050"/>
                      <wp:wrapNone/>
                      <wp:docPr id="76" name="Rectángulo 76"/>
                      <wp:cNvGraphicFramePr/>
                      <a:graphic xmlns:a="http://schemas.openxmlformats.org/drawingml/2006/main">
                        <a:graphicData uri="http://schemas.microsoft.com/office/word/2010/wordprocessingShape">
                          <wps:wsp>
                            <wps:cNvSpPr/>
                            <wps:spPr>
                              <a:xfrm>
                                <a:off x="0" y="0"/>
                                <a:ext cx="3310255" cy="6858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79325CD" id="Rectángulo 76" o:spid="_x0000_s1026" style="position:absolute;margin-left:4.85pt;margin-top:282.7pt;width:260.6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" filled="f" strokecolor="red" strokeweight="1pt"/>
                  </w:pict>
                </mc:Fallback>
              </mc:AlternateContent>
            </w:r>
            <w:r>
              <w:rPr>
                <w:noProof/>
                <w:lang w:eastAsia="es-CO"/>
              </w:rPr>
              <w:drawing>
                <wp:anchor distT="0" distB="0" distL="114300" distR="114300" simplePos="0" relativeHeight="251650048" behindDoc="0" locked="0" layoutInCell="1" allowOverlap="1" wp14:anchorId="63736F06" wp14:editId="085F9E4C">
                  <wp:simplePos x="0" y="0"/>
                  <wp:positionH relativeFrom="column">
                    <wp:posOffset>22860</wp:posOffset>
                  </wp:positionH>
                  <wp:positionV relativeFrom="paragraph">
                    <wp:posOffset>2649855</wp:posOffset>
                  </wp:positionV>
                  <wp:extent cx="3438525" cy="2478405"/>
                  <wp:effectExtent l="0" t="0" r="9525"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247840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51072" behindDoc="0" locked="0" layoutInCell="1" allowOverlap="1" wp14:anchorId="5E772287" wp14:editId="2ABA6851">
                      <wp:simplePos x="0" y="0"/>
                      <wp:positionH relativeFrom="column">
                        <wp:posOffset>-18415</wp:posOffset>
                      </wp:positionH>
                      <wp:positionV relativeFrom="paragraph">
                        <wp:posOffset>646430</wp:posOffset>
                      </wp:positionV>
                      <wp:extent cx="1666875" cy="647700"/>
                      <wp:effectExtent l="0" t="0" r="28575" b="19050"/>
                      <wp:wrapNone/>
                      <wp:docPr id="30" name="Rectángulo 30"/>
                      <wp:cNvGraphicFramePr/>
                      <a:graphic xmlns:a="http://schemas.openxmlformats.org/drawingml/2006/main">
                        <a:graphicData uri="http://schemas.microsoft.com/office/word/2010/wordprocessingShape">
                          <wps:wsp>
                            <wps:cNvSpPr/>
                            <wps:spPr>
                              <a:xfrm>
                                <a:off x="0" y="0"/>
                                <a:ext cx="1666875" cy="647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4A5CFAB" id="Rectángulo 30" o:spid="_x0000_s1026" style="position:absolute;margin-left:-1.45pt;margin-top:50.9pt;width:131.2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" filled="f" strokecolor="red" strokeweight="1pt"/>
                  </w:pict>
                </mc:Fallback>
              </mc:AlternateContent>
            </w:r>
            <w:r>
              <w:rPr>
                <w:noProof/>
                <w:lang w:eastAsia="es-CO"/>
              </w:rPr>
              <w:drawing>
                <wp:anchor distT="0" distB="0" distL="114300" distR="114300" simplePos="0" relativeHeight="251652096" behindDoc="0" locked="0" layoutInCell="1" allowOverlap="1" wp14:anchorId="1B747DB8" wp14:editId="38855CBB">
                  <wp:simplePos x="0" y="0"/>
                  <wp:positionH relativeFrom="column">
                    <wp:posOffset>-65405</wp:posOffset>
                  </wp:positionH>
                  <wp:positionV relativeFrom="paragraph">
                    <wp:posOffset>36195</wp:posOffset>
                  </wp:positionV>
                  <wp:extent cx="1764665" cy="2371725"/>
                  <wp:effectExtent l="0" t="0" r="6985" b="952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4665" cy="23717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53120" behindDoc="0" locked="0" layoutInCell="1" allowOverlap="1" wp14:anchorId="5F07CC2A" wp14:editId="7E20D04E">
                      <wp:simplePos x="0" y="0"/>
                      <wp:positionH relativeFrom="column">
                        <wp:posOffset>2019935</wp:posOffset>
                      </wp:positionH>
                      <wp:positionV relativeFrom="paragraph">
                        <wp:posOffset>370205</wp:posOffset>
                      </wp:positionV>
                      <wp:extent cx="1143000" cy="590550"/>
                      <wp:effectExtent l="0" t="0" r="19050" b="19050"/>
                      <wp:wrapNone/>
                      <wp:docPr id="27" name="Rectángulo 27"/>
                      <wp:cNvGraphicFramePr/>
                      <a:graphic xmlns:a="http://schemas.openxmlformats.org/drawingml/2006/main">
                        <a:graphicData uri="http://schemas.microsoft.com/office/word/2010/wordprocessingShape">
                          <wps:wsp>
                            <wps:cNvSpPr/>
                            <wps:spPr>
                              <a:xfrm>
                                <a:off x="0" y="0"/>
                                <a:ext cx="1143000" cy="5905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2780ABF" id="Rectángulo 27" o:spid="_x0000_s1026" style="position:absolute;margin-left:159.05pt;margin-top:29.15pt;width:90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" filled="f" strokecolor="red" strokeweight="1pt"/>
                  </w:pict>
                </mc:Fallback>
              </mc:AlternateContent>
            </w:r>
            <w:r>
              <w:rPr>
                <w:noProof/>
                <w:lang w:eastAsia="es-CO"/>
              </w:rPr>
              <w:drawing>
                <wp:anchor distT="0" distB="0" distL="114300" distR="114300" simplePos="0" relativeHeight="251654144" behindDoc="0" locked="0" layoutInCell="1" allowOverlap="1" wp14:anchorId="49305CAC" wp14:editId="36692EA6">
                  <wp:simplePos x="0" y="0"/>
                  <wp:positionH relativeFrom="column">
                    <wp:posOffset>1766570</wp:posOffset>
                  </wp:positionH>
                  <wp:positionV relativeFrom="paragraph">
                    <wp:posOffset>74295</wp:posOffset>
                  </wp:positionV>
                  <wp:extent cx="1790700" cy="2388235"/>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2388235"/>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Arial"/>
                <w:b/>
                <w:noProof/>
                <w:lang w:eastAsia="es-CO"/>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14:paraId="42E69E68" w14:textId="695B09B9" w:rsidR="00CE5987" w:rsidRPr="00D90338" w:rsidRDefault="00821C1E" w:rsidP="00D90338">
            <w:pPr>
              <w:jc w:val="both"/>
              <w:rPr>
                <w:rFonts w:eastAsia="Calibri" w:cs="Arial"/>
                <w:lang w:val="es-MX"/>
              </w:rPr>
            </w:pPr>
            <w:r w:rsidRPr="00D90338">
              <w:rPr>
                <w:rFonts w:eastAsia="Calibri" w:cs="Arial"/>
                <w:sz w:val="20"/>
                <w:lang w:val="es-MX"/>
              </w:rPr>
              <w:t>-</w:t>
            </w:r>
            <w:r w:rsidRPr="00D90338">
              <w:rPr>
                <w:rFonts w:ascii="Arial" w:eastAsia="Calibri" w:hAnsi="Arial" w:cs="Arial"/>
                <w:sz w:val="20"/>
                <w:lang w:val="es-MX"/>
              </w:rPr>
              <w:t>Se evidencia filtración de agua en la estructura metálica en la oficina PEMP.</w:t>
            </w:r>
            <w:r w:rsidRPr="00D90338">
              <w:rPr>
                <w:rFonts w:eastAsia="Calibri" w:cs="Arial"/>
                <w:sz w:val="20"/>
                <w:lang w:val="es-MX"/>
              </w:rPr>
              <w:t xml:space="preserve"> </w:t>
            </w:r>
          </w:p>
        </w:tc>
      </w:tr>
      <w:tr w:rsidR="00CE5987" w14:paraId="1326CDE2" w14:textId="77777777" w:rsidTr="00A358CD">
        <w:trPr>
          <w:trHeight w:val="2254"/>
        </w:trPr>
        <w:tc>
          <w:tcPr>
            <w:tcW w:w="5807" w:type="dxa"/>
            <w:tcBorders>
              <w:top w:val="single" w:sz="4" w:space="0" w:color="auto"/>
              <w:left w:val="single" w:sz="4" w:space="0" w:color="auto"/>
              <w:bottom w:val="single" w:sz="4" w:space="0" w:color="auto"/>
              <w:right w:val="single" w:sz="4" w:space="0" w:color="auto"/>
            </w:tcBorders>
            <w:hideMark/>
          </w:tcPr>
          <w:p w14:paraId="58912799" w14:textId="613C0C81" w:rsidR="00CE5987" w:rsidRDefault="00271D17">
            <w:pPr>
              <w:rPr>
                <w:rFonts w:eastAsia="Calibri" w:cs="Arial"/>
                <w:b/>
                <w:noProof/>
                <w:lang w:eastAsia="es-CO"/>
              </w:rPr>
            </w:pPr>
            <w:r>
              <w:rPr>
                <w:noProof/>
                <w:lang w:eastAsia="es-CO"/>
              </w:rPr>
              <mc:AlternateContent>
                <mc:Choice Requires="wps">
                  <w:drawing>
                    <wp:anchor distT="0" distB="0" distL="114300" distR="114300" simplePos="0" relativeHeight="251679744" behindDoc="0" locked="0" layoutInCell="1" allowOverlap="1" wp14:anchorId="57B89604" wp14:editId="281352A8">
                      <wp:simplePos x="0" y="0"/>
                      <wp:positionH relativeFrom="column">
                        <wp:posOffset>857885</wp:posOffset>
                      </wp:positionH>
                      <wp:positionV relativeFrom="paragraph">
                        <wp:posOffset>207645</wp:posOffset>
                      </wp:positionV>
                      <wp:extent cx="161925" cy="485775"/>
                      <wp:effectExtent l="19050" t="0" r="28575" b="47625"/>
                      <wp:wrapNone/>
                      <wp:docPr id="61" name="Flecha abajo 61"/>
                      <wp:cNvGraphicFramePr/>
                      <a:graphic xmlns:a="http://schemas.openxmlformats.org/drawingml/2006/main">
                        <a:graphicData uri="http://schemas.microsoft.com/office/word/2010/wordprocessingShape">
                          <wps:wsp>
                            <wps:cNvSpPr/>
                            <wps:spPr>
                              <a:xfrm>
                                <a:off x="0" y="0"/>
                                <a:ext cx="161925" cy="485775"/>
                              </a:xfrm>
                              <a:prstGeom prst="down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1FFA8C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61" o:spid="_x0000_s1026" type="#_x0000_t67" style="position:absolute;margin-left:67.55pt;margin-top:16.35pt;width:12.75pt;height:3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" adj="18000" filled="f" strokecolor="red" strokeweight="1pt"/>
                  </w:pict>
                </mc:Fallback>
              </mc:AlternateContent>
            </w:r>
            <w:r w:rsidR="00CE5987">
              <w:rPr>
                <w:noProof/>
                <w:lang w:eastAsia="es-CO"/>
              </w:rPr>
              <mc:AlternateContent>
                <mc:Choice Requires="wps">
                  <w:drawing>
                    <wp:anchor distT="0" distB="0" distL="114300" distR="114300" simplePos="0" relativeHeight="251655168" behindDoc="0" locked="0" layoutInCell="1" allowOverlap="1" wp14:anchorId="5F5FFE29" wp14:editId="1C2E2D26">
                      <wp:simplePos x="0" y="0"/>
                      <wp:positionH relativeFrom="column">
                        <wp:posOffset>1788160</wp:posOffset>
                      </wp:positionH>
                      <wp:positionV relativeFrom="paragraph">
                        <wp:posOffset>963930</wp:posOffset>
                      </wp:positionV>
                      <wp:extent cx="460375" cy="114300"/>
                      <wp:effectExtent l="19050" t="19050" r="15875" b="38100"/>
                      <wp:wrapNone/>
                      <wp:docPr id="29" name="Flecha derecha 29"/>
                      <wp:cNvGraphicFramePr/>
                      <a:graphic xmlns:a="http://schemas.openxmlformats.org/drawingml/2006/main">
                        <a:graphicData uri="http://schemas.microsoft.com/office/word/2010/wordprocessingShape">
                          <wps:wsp>
                            <wps:cNvSpPr/>
                            <wps:spPr>
                              <a:xfrm rot="10800000">
                                <a:off x="0" y="0"/>
                                <a:ext cx="460375" cy="114300"/>
                              </a:xfrm>
                              <a:prstGeom prst="rightArrow">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CA1F8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9" o:spid="_x0000_s1026" type="#_x0000_t13" style="position:absolute;margin-left:140.8pt;margin-top:75.9pt;width:36.25pt;height:9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" adj="18919" filled="f" strokecolor="red" strokeweight="1.5pt"/>
                  </w:pict>
                </mc:Fallback>
              </mc:AlternateContent>
            </w:r>
            <w:r w:rsidR="00CE5987">
              <w:rPr>
                <w:noProof/>
                <w:lang w:eastAsia="es-CO"/>
              </w:rPr>
              <w:drawing>
                <wp:anchor distT="0" distB="0" distL="114300" distR="114300" simplePos="0" relativeHeight="251656192" behindDoc="0" locked="0" layoutInCell="1" allowOverlap="1" wp14:anchorId="00A65645" wp14:editId="6F1A76D0">
                  <wp:simplePos x="0" y="0"/>
                  <wp:positionH relativeFrom="column">
                    <wp:posOffset>-5080</wp:posOffset>
                  </wp:positionH>
                  <wp:positionV relativeFrom="paragraph">
                    <wp:posOffset>106045</wp:posOffset>
                  </wp:positionV>
                  <wp:extent cx="3469005" cy="188976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9005" cy="18897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77" w:type="dxa"/>
            <w:tcBorders>
              <w:top w:val="single" w:sz="4" w:space="0" w:color="auto"/>
              <w:left w:val="single" w:sz="4" w:space="0" w:color="auto"/>
              <w:bottom w:val="single" w:sz="4" w:space="0" w:color="auto"/>
              <w:right w:val="single" w:sz="4" w:space="0" w:color="auto"/>
            </w:tcBorders>
            <w:vAlign w:val="center"/>
          </w:tcPr>
          <w:p w14:paraId="573E64E2" w14:textId="7655903A" w:rsidR="00CE5987" w:rsidRPr="000160E3" w:rsidRDefault="005921B4" w:rsidP="002635EC">
            <w:pPr>
              <w:pStyle w:val="Prrafodelista"/>
              <w:ind w:left="34"/>
              <w:jc w:val="both"/>
              <w:rPr>
                <w:rFonts w:ascii="Arial" w:eastAsia="Calibri" w:hAnsi="Arial" w:cs="Arial"/>
                <w:sz w:val="20"/>
                <w:lang w:val="es-MX"/>
              </w:rPr>
            </w:pPr>
            <w:r>
              <w:rPr>
                <w:rFonts w:ascii="Arial" w:eastAsia="Calibri" w:hAnsi="Arial" w:cs="Arial"/>
                <w:sz w:val="20"/>
              </w:rPr>
              <w:t>-</w:t>
            </w:r>
            <w:r w:rsidR="00821C1E" w:rsidRPr="000160E3">
              <w:rPr>
                <w:rFonts w:ascii="Arial" w:eastAsia="Calibri" w:hAnsi="Arial" w:cs="Arial"/>
                <w:sz w:val="20"/>
                <w:lang w:val="es-MX"/>
              </w:rPr>
              <w:t>S</w:t>
            </w:r>
            <w:r w:rsidR="00F22D4C" w:rsidRPr="000160E3">
              <w:rPr>
                <w:rFonts w:ascii="Arial" w:eastAsia="Calibri" w:hAnsi="Arial" w:cs="Arial"/>
                <w:sz w:val="20"/>
                <w:lang w:val="es-MX"/>
              </w:rPr>
              <w:t>e evidencia Soporte para extintor sin dicho elemento</w:t>
            </w:r>
            <w:r w:rsidR="00AA0A48" w:rsidRPr="000160E3">
              <w:rPr>
                <w:rFonts w:ascii="Arial" w:eastAsia="Calibri" w:hAnsi="Arial" w:cs="Arial"/>
                <w:sz w:val="20"/>
                <w:lang w:val="es-MX"/>
              </w:rPr>
              <w:t>, así mismo</w:t>
            </w:r>
            <w:r w:rsidR="00D90338" w:rsidRPr="000160E3">
              <w:rPr>
                <w:rFonts w:ascii="Arial" w:eastAsia="Calibri" w:hAnsi="Arial" w:cs="Arial"/>
                <w:sz w:val="20"/>
                <w:lang w:val="es-MX"/>
              </w:rPr>
              <w:t xml:space="preserve"> punto ecológicos si sus respectivas tapas</w:t>
            </w:r>
            <w:r w:rsidR="00F22D4C" w:rsidRPr="000160E3">
              <w:rPr>
                <w:rFonts w:ascii="Arial" w:eastAsia="Calibri" w:hAnsi="Arial" w:cs="Arial"/>
                <w:sz w:val="20"/>
                <w:lang w:val="es-MX"/>
              </w:rPr>
              <w:t>.</w:t>
            </w:r>
          </w:p>
          <w:p w14:paraId="53A8F0B2" w14:textId="16EA454D" w:rsidR="00F22D4C" w:rsidRPr="00821C1E" w:rsidRDefault="00F22D4C">
            <w:pPr>
              <w:jc w:val="center"/>
              <w:rPr>
                <w:rFonts w:eastAsia="Calibri" w:cs="Arial"/>
                <w:lang w:val="es-MX"/>
              </w:rPr>
            </w:pPr>
            <w:r>
              <w:rPr>
                <w:rFonts w:eastAsia="Calibri" w:cs="Arial"/>
                <w:lang w:val="es-MX"/>
              </w:rPr>
              <w:t xml:space="preserve">- </w:t>
            </w:r>
          </w:p>
        </w:tc>
      </w:tr>
    </w:tbl>
    <w:p w14:paraId="52B51C2F" w14:textId="0FB1111D" w:rsidR="00CE5987" w:rsidRDefault="00CE5987" w:rsidP="00CE5987">
      <w:pPr>
        <w:spacing w:after="160" w:line="256" w:lineRule="auto"/>
        <w:rPr>
          <w:rFonts w:eastAsia="Calibri" w:cs="Arial"/>
          <w:b/>
          <w:noProof/>
          <w:szCs w:val="22"/>
          <w:lang w:eastAsia="es-CO"/>
        </w:rPr>
      </w:pPr>
    </w:p>
    <w:p w14:paraId="0907230D" w14:textId="77777777" w:rsidR="00CE5987" w:rsidRDefault="00CE5987" w:rsidP="00CE5987">
      <w:pPr>
        <w:spacing w:after="160" w:line="256" w:lineRule="auto"/>
        <w:rPr>
          <w:rFonts w:eastAsia="Calibri" w:cs="Arial"/>
          <w:b/>
          <w:noProof/>
          <w:szCs w:val="22"/>
          <w:lang w:eastAsia="es-CO"/>
        </w:rPr>
      </w:pPr>
    </w:p>
    <w:p w14:paraId="75152AB3" w14:textId="77777777" w:rsidR="003E645A" w:rsidRDefault="003E645A" w:rsidP="00CE5987">
      <w:pPr>
        <w:spacing w:after="160" w:line="256" w:lineRule="auto"/>
        <w:rPr>
          <w:rFonts w:eastAsia="Calibri" w:cs="Arial"/>
          <w:b/>
          <w:noProof/>
          <w:szCs w:val="22"/>
          <w:lang w:eastAsia="es-CO"/>
        </w:rPr>
      </w:pPr>
    </w:p>
    <w:tbl>
      <w:tblPr>
        <w:tblStyle w:val="Tablaconcuadrcula"/>
        <w:tblW w:w="8784" w:type="dxa"/>
        <w:tblLook w:val="04A0" w:firstRow="1" w:lastRow="0" w:firstColumn="1" w:lastColumn="0" w:noHBand="0" w:noVBand="1"/>
      </w:tblPr>
      <w:tblGrid>
        <w:gridCol w:w="5665"/>
        <w:gridCol w:w="3119"/>
      </w:tblGrid>
      <w:tr w:rsidR="00CE5987" w14:paraId="1303B025" w14:textId="77777777" w:rsidTr="00CE5987">
        <w:trPr>
          <w:trHeight w:val="304"/>
        </w:trPr>
        <w:tc>
          <w:tcPr>
            <w:tcW w:w="8784" w:type="dxa"/>
            <w:gridSpan w:val="2"/>
            <w:tcBorders>
              <w:top w:val="single" w:sz="4" w:space="0" w:color="auto"/>
              <w:left w:val="single" w:sz="4" w:space="0" w:color="auto"/>
              <w:bottom w:val="single" w:sz="4" w:space="0" w:color="auto"/>
              <w:right w:val="single" w:sz="4" w:space="0" w:color="auto"/>
            </w:tcBorders>
            <w:hideMark/>
          </w:tcPr>
          <w:p w14:paraId="71D85361" w14:textId="1781BF63" w:rsidR="00CE5987" w:rsidRDefault="00A358CD">
            <w:pPr>
              <w:jc w:val="center"/>
              <w:rPr>
                <w:rFonts w:cs="Arial"/>
              </w:rPr>
            </w:pPr>
            <w:r>
              <w:rPr>
                <w:rFonts w:cs="Arial"/>
                <w:b/>
                <w:lang w:val="es-MX"/>
              </w:rPr>
              <w:t>CONDICIONES</w:t>
            </w:r>
            <w:r w:rsidR="00CE5987">
              <w:rPr>
                <w:rFonts w:cs="Arial"/>
                <w:b/>
                <w:lang w:val="es-MX"/>
              </w:rPr>
              <w:t xml:space="preserve"> INSEGURAS:  SEDE PALOMAR</w:t>
            </w:r>
          </w:p>
        </w:tc>
      </w:tr>
      <w:tr w:rsidR="00CE5987" w14:paraId="31501EE3" w14:textId="77777777" w:rsidTr="00CE5987">
        <w:trPr>
          <w:trHeight w:val="287"/>
        </w:trPr>
        <w:tc>
          <w:tcPr>
            <w:tcW w:w="5665" w:type="dxa"/>
            <w:tcBorders>
              <w:top w:val="single" w:sz="4" w:space="0" w:color="auto"/>
              <w:left w:val="single" w:sz="4" w:space="0" w:color="auto"/>
              <w:bottom w:val="single" w:sz="4" w:space="0" w:color="auto"/>
              <w:right w:val="single" w:sz="4" w:space="0" w:color="auto"/>
            </w:tcBorders>
            <w:hideMark/>
          </w:tcPr>
          <w:p w14:paraId="0F893151" w14:textId="77777777" w:rsidR="00CE5987" w:rsidRDefault="00CE5987">
            <w:pPr>
              <w:jc w:val="center"/>
              <w:rPr>
                <w:b/>
                <w:lang w:val="es-MX"/>
              </w:rPr>
            </w:pPr>
            <w:r>
              <w:rPr>
                <w:rFonts w:cs="Arial"/>
                <w:b/>
                <w:lang w:val="es-MX"/>
              </w:rPr>
              <w:t>Imágenes</w:t>
            </w:r>
          </w:p>
        </w:tc>
        <w:tc>
          <w:tcPr>
            <w:tcW w:w="3119" w:type="dxa"/>
            <w:tcBorders>
              <w:top w:val="single" w:sz="4" w:space="0" w:color="auto"/>
              <w:left w:val="single" w:sz="4" w:space="0" w:color="auto"/>
              <w:bottom w:val="single" w:sz="4" w:space="0" w:color="auto"/>
              <w:right w:val="single" w:sz="4" w:space="0" w:color="auto"/>
            </w:tcBorders>
            <w:hideMark/>
          </w:tcPr>
          <w:p w14:paraId="1D35BAE8" w14:textId="77777777" w:rsidR="00CE5987" w:rsidRDefault="00CE5987">
            <w:pPr>
              <w:jc w:val="center"/>
              <w:rPr>
                <w:b/>
                <w:lang w:val="es-MX"/>
              </w:rPr>
            </w:pPr>
            <w:r>
              <w:rPr>
                <w:rFonts w:cs="Arial"/>
                <w:b/>
                <w:lang w:val="es-MX"/>
              </w:rPr>
              <w:t>Observación Control Interno</w:t>
            </w:r>
          </w:p>
        </w:tc>
      </w:tr>
      <w:tr w:rsidR="00CE5987" w14:paraId="19535592" w14:textId="77777777" w:rsidTr="00CE5987">
        <w:trPr>
          <w:trHeight w:val="6193"/>
        </w:trPr>
        <w:tc>
          <w:tcPr>
            <w:tcW w:w="5665" w:type="dxa"/>
            <w:tcBorders>
              <w:top w:val="single" w:sz="4" w:space="0" w:color="auto"/>
              <w:left w:val="single" w:sz="4" w:space="0" w:color="auto"/>
              <w:bottom w:val="single" w:sz="4" w:space="0" w:color="auto"/>
              <w:right w:val="single" w:sz="4" w:space="0" w:color="auto"/>
            </w:tcBorders>
            <w:hideMark/>
          </w:tcPr>
          <w:p w14:paraId="69BDC4AD" w14:textId="0A054165" w:rsidR="00CE5987" w:rsidRDefault="00CE5987">
            <w:pPr>
              <w:rPr>
                <w:rFonts w:cs="Arial"/>
                <w:b/>
                <w:lang w:val="es-MX"/>
              </w:rPr>
            </w:pPr>
            <w:r>
              <w:rPr>
                <w:noProof/>
                <w:lang w:eastAsia="es-CO"/>
              </w:rPr>
              <w:drawing>
                <wp:anchor distT="0" distB="0" distL="114300" distR="114300" simplePos="0" relativeHeight="251657216" behindDoc="0" locked="0" layoutInCell="1" allowOverlap="1" wp14:anchorId="084853B6" wp14:editId="57FFC3BE">
                  <wp:simplePos x="0" y="0"/>
                  <wp:positionH relativeFrom="column">
                    <wp:posOffset>1819910</wp:posOffset>
                  </wp:positionH>
                  <wp:positionV relativeFrom="paragraph">
                    <wp:posOffset>52705</wp:posOffset>
                  </wp:positionV>
                  <wp:extent cx="1701800" cy="1952625"/>
                  <wp:effectExtent l="0" t="0" r="0" b="952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800" cy="19526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58240" behindDoc="0" locked="0" layoutInCell="1" allowOverlap="1" wp14:anchorId="59C01AE6" wp14:editId="1B7B4AF3">
                  <wp:simplePos x="0" y="0"/>
                  <wp:positionH relativeFrom="column">
                    <wp:posOffset>-37465</wp:posOffset>
                  </wp:positionH>
                  <wp:positionV relativeFrom="paragraph">
                    <wp:posOffset>52705</wp:posOffset>
                  </wp:positionV>
                  <wp:extent cx="1816100" cy="1952625"/>
                  <wp:effectExtent l="0" t="0" r="0" b="952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100" cy="19526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59264" behindDoc="0" locked="0" layoutInCell="1" allowOverlap="1" wp14:anchorId="39D4CE39" wp14:editId="28540714">
                  <wp:simplePos x="0" y="0"/>
                  <wp:positionH relativeFrom="column">
                    <wp:posOffset>-37465</wp:posOffset>
                  </wp:positionH>
                  <wp:positionV relativeFrom="paragraph">
                    <wp:posOffset>2082800</wp:posOffset>
                  </wp:positionV>
                  <wp:extent cx="1790700" cy="175260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752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0288" behindDoc="0" locked="0" layoutInCell="1" allowOverlap="1" wp14:anchorId="33F828A4" wp14:editId="3D217529">
                  <wp:simplePos x="0" y="0"/>
                  <wp:positionH relativeFrom="column">
                    <wp:posOffset>1858010</wp:posOffset>
                  </wp:positionH>
                  <wp:positionV relativeFrom="paragraph">
                    <wp:posOffset>2082800</wp:posOffset>
                  </wp:positionV>
                  <wp:extent cx="1751965" cy="1752600"/>
                  <wp:effectExtent l="0" t="0" r="63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1965" cy="17526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lang w:val="es-MX"/>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302F155D" w14:textId="6CB32A26" w:rsidR="00CE5987" w:rsidRPr="000160E3" w:rsidRDefault="008D2625" w:rsidP="00F81CDD">
            <w:pPr>
              <w:pStyle w:val="Prrafodelista"/>
              <w:numPr>
                <w:ilvl w:val="0"/>
                <w:numId w:val="12"/>
              </w:numPr>
              <w:ind w:left="176" w:hanging="176"/>
              <w:jc w:val="both"/>
              <w:rPr>
                <w:rFonts w:cs="Arial"/>
                <w:lang w:val="es-MX"/>
              </w:rPr>
            </w:pPr>
            <w:r w:rsidRPr="000160E3">
              <w:rPr>
                <w:rFonts w:cs="Arial"/>
                <w:sz w:val="20"/>
                <w:lang w:val="es-MX"/>
              </w:rPr>
              <w:t xml:space="preserve">Se evidencia </w:t>
            </w:r>
            <w:r w:rsidR="0080066D">
              <w:rPr>
                <w:rFonts w:cs="Arial"/>
                <w:sz w:val="20"/>
                <w:lang w:val="es-MX"/>
              </w:rPr>
              <w:t xml:space="preserve">cableado </w:t>
            </w:r>
            <w:r w:rsidR="008E737B">
              <w:rPr>
                <w:rFonts w:cs="Arial"/>
                <w:sz w:val="20"/>
                <w:lang w:val="es-MX"/>
              </w:rPr>
              <w:t>suelto,</w:t>
            </w:r>
            <w:r w:rsidR="00970FC9">
              <w:rPr>
                <w:rFonts w:cs="Arial"/>
                <w:sz w:val="20"/>
                <w:lang w:val="es-MX"/>
              </w:rPr>
              <w:t xml:space="preserve"> canaletas en mal estado.</w:t>
            </w:r>
          </w:p>
        </w:tc>
      </w:tr>
      <w:tr w:rsidR="00CE5987" w14:paraId="433747BF" w14:textId="77777777" w:rsidTr="00CE5987">
        <w:trPr>
          <w:trHeight w:val="3968"/>
        </w:trPr>
        <w:tc>
          <w:tcPr>
            <w:tcW w:w="5665" w:type="dxa"/>
            <w:tcBorders>
              <w:top w:val="single" w:sz="4" w:space="0" w:color="auto"/>
              <w:left w:val="single" w:sz="4" w:space="0" w:color="auto"/>
              <w:bottom w:val="single" w:sz="4" w:space="0" w:color="auto"/>
              <w:right w:val="single" w:sz="4" w:space="0" w:color="auto"/>
            </w:tcBorders>
            <w:hideMark/>
          </w:tcPr>
          <w:p w14:paraId="2D069224" w14:textId="01515155" w:rsidR="00CE5987" w:rsidRDefault="00CE5987">
            <w:pPr>
              <w:rPr>
                <w:b/>
                <w:noProof/>
                <w:lang w:eastAsia="es-CO"/>
              </w:rPr>
            </w:pPr>
            <w:r>
              <w:rPr>
                <w:noProof/>
                <w:lang w:eastAsia="es-CO"/>
              </w:rPr>
              <w:drawing>
                <wp:anchor distT="0" distB="0" distL="114300" distR="114300" simplePos="0" relativeHeight="251661312" behindDoc="0" locked="0" layoutInCell="1" allowOverlap="1" wp14:anchorId="523BDD70" wp14:editId="511DDA6C">
                  <wp:simplePos x="0" y="0"/>
                  <wp:positionH relativeFrom="column">
                    <wp:posOffset>1705610</wp:posOffset>
                  </wp:positionH>
                  <wp:positionV relativeFrom="paragraph">
                    <wp:posOffset>0</wp:posOffset>
                  </wp:positionV>
                  <wp:extent cx="1757680" cy="2343785"/>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7680" cy="23437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5DAB04ED" wp14:editId="05F77D12">
                      <wp:simplePos x="0" y="0"/>
                      <wp:positionH relativeFrom="column">
                        <wp:posOffset>793750</wp:posOffset>
                      </wp:positionH>
                      <wp:positionV relativeFrom="paragraph">
                        <wp:posOffset>454025</wp:posOffset>
                      </wp:positionV>
                      <wp:extent cx="342900" cy="800100"/>
                      <wp:effectExtent l="19050" t="0" r="19050" b="38100"/>
                      <wp:wrapNone/>
                      <wp:docPr id="52" name="Flecha abajo 52"/>
                      <wp:cNvGraphicFramePr/>
                      <a:graphic xmlns:a="http://schemas.openxmlformats.org/drawingml/2006/main">
                        <a:graphicData uri="http://schemas.microsoft.com/office/word/2010/wordprocessingShape">
                          <wps:wsp>
                            <wps:cNvSpPr/>
                            <wps:spPr>
                              <a:xfrm>
                                <a:off x="0" y="0"/>
                                <a:ext cx="342900" cy="800100"/>
                              </a:xfrm>
                              <a:prstGeom prst="down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E926C95" id="Flecha abajo 52" o:spid="_x0000_s1026" type="#_x0000_t67" style="position:absolute;margin-left:62.5pt;margin-top:35.75pt;width:27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" adj="16971" filled="f" strokecolor="red" strokeweight="1pt"/>
                  </w:pict>
                </mc:Fallback>
              </mc:AlternateContent>
            </w:r>
            <w:r>
              <w:rPr>
                <w:noProof/>
                <w:lang w:eastAsia="es-CO"/>
              </w:rPr>
              <w:drawing>
                <wp:anchor distT="0" distB="0" distL="114300" distR="114300" simplePos="0" relativeHeight="251663360" behindDoc="0" locked="0" layoutInCell="1" allowOverlap="1" wp14:anchorId="04E8DFE1" wp14:editId="4F555F07">
                  <wp:simplePos x="0" y="0"/>
                  <wp:positionH relativeFrom="column">
                    <wp:posOffset>-59690</wp:posOffset>
                  </wp:positionH>
                  <wp:positionV relativeFrom="paragraph">
                    <wp:posOffset>1905</wp:posOffset>
                  </wp:positionV>
                  <wp:extent cx="1746250" cy="2329180"/>
                  <wp:effectExtent l="0" t="0" r="635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6250" cy="232918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9" w:type="dxa"/>
            <w:tcBorders>
              <w:top w:val="single" w:sz="4" w:space="0" w:color="auto"/>
              <w:left w:val="single" w:sz="4" w:space="0" w:color="auto"/>
              <w:bottom w:val="single" w:sz="4" w:space="0" w:color="auto"/>
              <w:right w:val="single" w:sz="4" w:space="0" w:color="auto"/>
            </w:tcBorders>
            <w:vAlign w:val="center"/>
          </w:tcPr>
          <w:p w14:paraId="70212938" w14:textId="245C6714" w:rsidR="00CE5987" w:rsidRPr="00970FC9" w:rsidRDefault="00970FC9" w:rsidP="00F81CDD">
            <w:pPr>
              <w:pStyle w:val="Prrafodelista"/>
              <w:numPr>
                <w:ilvl w:val="0"/>
                <w:numId w:val="12"/>
              </w:numPr>
              <w:ind w:left="176" w:hanging="284"/>
              <w:jc w:val="both"/>
              <w:rPr>
                <w:rFonts w:cs="Arial"/>
                <w:lang w:val="es-MX"/>
              </w:rPr>
            </w:pPr>
            <w:r w:rsidRPr="00970FC9">
              <w:rPr>
                <w:rFonts w:cs="Arial"/>
                <w:sz w:val="20"/>
                <w:lang w:val="es-MX"/>
              </w:rPr>
              <w:t>Se evidencia silla ergonómica en mal estado.</w:t>
            </w:r>
          </w:p>
        </w:tc>
      </w:tr>
    </w:tbl>
    <w:p w14:paraId="3AC854B6" w14:textId="77777777" w:rsidR="00CE5987" w:rsidRDefault="00CE5987" w:rsidP="00CE5987">
      <w:pPr>
        <w:spacing w:after="160" w:line="256" w:lineRule="auto"/>
        <w:rPr>
          <w:rFonts w:eastAsia="Calibri" w:cs="Arial"/>
          <w:b/>
          <w:noProof/>
          <w:szCs w:val="22"/>
          <w:lang w:eastAsia="es-CO"/>
        </w:rPr>
      </w:pPr>
    </w:p>
    <w:p w14:paraId="32669A4B" w14:textId="77777777" w:rsidR="00CE5987" w:rsidRDefault="00CE5987" w:rsidP="00CE5987">
      <w:pPr>
        <w:spacing w:after="160" w:line="256" w:lineRule="auto"/>
        <w:rPr>
          <w:rFonts w:eastAsia="Calibri" w:cs="Arial"/>
          <w:b/>
          <w:noProof/>
          <w:szCs w:val="22"/>
          <w:lang w:eastAsia="es-CO"/>
        </w:rPr>
      </w:pPr>
    </w:p>
    <w:p w14:paraId="2539F05C" w14:textId="77777777" w:rsidR="00CE5987" w:rsidRDefault="00CE5987" w:rsidP="00CE5987">
      <w:pPr>
        <w:spacing w:after="160" w:line="256" w:lineRule="auto"/>
        <w:rPr>
          <w:rFonts w:eastAsia="Calibri" w:cs="Arial"/>
          <w:b/>
          <w:noProof/>
          <w:szCs w:val="22"/>
          <w:lang w:eastAsia="es-CO"/>
        </w:rPr>
      </w:pPr>
    </w:p>
    <w:p w14:paraId="3AC6CD58" w14:textId="77777777" w:rsidR="00CE5987" w:rsidRDefault="00CE5987" w:rsidP="00CE5987">
      <w:pPr>
        <w:spacing w:after="160" w:line="256" w:lineRule="auto"/>
        <w:rPr>
          <w:rFonts w:eastAsia="Calibri" w:cs="Arial"/>
          <w:b/>
          <w:noProof/>
          <w:szCs w:val="22"/>
          <w:lang w:eastAsia="es-CO"/>
        </w:rPr>
      </w:pPr>
    </w:p>
    <w:tbl>
      <w:tblPr>
        <w:tblStyle w:val="Tablaconcuadrcula"/>
        <w:tblW w:w="0" w:type="auto"/>
        <w:tblLayout w:type="fixed"/>
        <w:tblLook w:val="04A0" w:firstRow="1" w:lastRow="0" w:firstColumn="1" w:lastColumn="0" w:noHBand="0" w:noVBand="1"/>
      </w:tblPr>
      <w:tblGrid>
        <w:gridCol w:w="5665"/>
        <w:gridCol w:w="3119"/>
      </w:tblGrid>
      <w:tr w:rsidR="00CE5987" w14:paraId="2C2B361E" w14:textId="77777777" w:rsidTr="00CE5987">
        <w:tc>
          <w:tcPr>
            <w:tcW w:w="8784" w:type="dxa"/>
            <w:gridSpan w:val="2"/>
            <w:tcBorders>
              <w:top w:val="single" w:sz="4" w:space="0" w:color="auto"/>
              <w:left w:val="single" w:sz="4" w:space="0" w:color="auto"/>
              <w:bottom w:val="single" w:sz="4" w:space="0" w:color="auto"/>
              <w:right w:val="single" w:sz="4" w:space="0" w:color="auto"/>
            </w:tcBorders>
            <w:hideMark/>
          </w:tcPr>
          <w:p w14:paraId="77C06D3A" w14:textId="4B565136" w:rsidR="00CE5987" w:rsidRDefault="00A358CD">
            <w:pPr>
              <w:jc w:val="center"/>
            </w:pPr>
            <w:r>
              <w:rPr>
                <w:b/>
                <w:lang w:val="es-MX"/>
              </w:rPr>
              <w:t>CONDICIONES</w:t>
            </w:r>
            <w:r w:rsidR="00CE5987">
              <w:rPr>
                <w:b/>
                <w:lang w:val="es-MX"/>
              </w:rPr>
              <w:t xml:space="preserve"> INSEGURAS: CASA CADEL</w:t>
            </w:r>
          </w:p>
        </w:tc>
      </w:tr>
      <w:tr w:rsidR="00CE5987" w14:paraId="6A1AEC34" w14:textId="77777777" w:rsidTr="003E645A">
        <w:trPr>
          <w:trHeight w:val="302"/>
        </w:trPr>
        <w:tc>
          <w:tcPr>
            <w:tcW w:w="5665" w:type="dxa"/>
            <w:tcBorders>
              <w:top w:val="single" w:sz="4" w:space="0" w:color="auto"/>
              <w:left w:val="single" w:sz="4" w:space="0" w:color="auto"/>
              <w:bottom w:val="single" w:sz="4" w:space="0" w:color="auto"/>
              <w:right w:val="single" w:sz="4" w:space="0" w:color="auto"/>
            </w:tcBorders>
            <w:vAlign w:val="center"/>
            <w:hideMark/>
          </w:tcPr>
          <w:p w14:paraId="10C7F40B" w14:textId="77777777" w:rsidR="00CE5987" w:rsidRDefault="00CE5987">
            <w:pPr>
              <w:jc w:val="center"/>
              <w:rPr>
                <w:b/>
                <w:lang w:val="es-MX"/>
              </w:rPr>
            </w:pPr>
            <w:r>
              <w:rPr>
                <w:rFonts w:cs="Arial"/>
                <w:b/>
                <w:lang w:val="es-MX"/>
              </w:rPr>
              <w:t>Imágenes</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1EA06FC" w14:textId="77777777" w:rsidR="00CE5987" w:rsidRDefault="00CE5987">
            <w:pPr>
              <w:jc w:val="center"/>
              <w:rPr>
                <w:b/>
                <w:lang w:val="es-MX"/>
              </w:rPr>
            </w:pPr>
            <w:r>
              <w:rPr>
                <w:rFonts w:cs="Arial"/>
                <w:b/>
                <w:lang w:val="es-MX"/>
              </w:rPr>
              <w:t>Observación Control Interno</w:t>
            </w:r>
          </w:p>
        </w:tc>
      </w:tr>
      <w:tr w:rsidR="00CE5987" w14:paraId="42C2C558" w14:textId="77777777" w:rsidTr="00CE5987">
        <w:trPr>
          <w:trHeight w:val="2732"/>
        </w:trPr>
        <w:tc>
          <w:tcPr>
            <w:tcW w:w="5665" w:type="dxa"/>
            <w:tcBorders>
              <w:top w:val="single" w:sz="4" w:space="0" w:color="auto"/>
              <w:left w:val="single" w:sz="4" w:space="0" w:color="auto"/>
              <w:bottom w:val="single" w:sz="4" w:space="0" w:color="auto"/>
              <w:right w:val="single" w:sz="4" w:space="0" w:color="auto"/>
            </w:tcBorders>
            <w:hideMark/>
          </w:tcPr>
          <w:p w14:paraId="25E46DFE" w14:textId="6593CC2E" w:rsidR="00CE5987" w:rsidRDefault="00CE5987">
            <w:pPr>
              <w:rPr>
                <w:rFonts w:cs="Arial"/>
                <w:b/>
                <w:lang w:val="es-MX"/>
              </w:rPr>
            </w:pPr>
            <w:r>
              <w:rPr>
                <w:noProof/>
                <w:lang w:eastAsia="es-CO"/>
              </w:rPr>
              <w:drawing>
                <wp:anchor distT="0" distB="0" distL="114300" distR="114300" simplePos="0" relativeHeight="251664384" behindDoc="0" locked="0" layoutInCell="1" allowOverlap="1" wp14:anchorId="74E15DCD" wp14:editId="3AF86051">
                  <wp:simplePos x="0" y="0"/>
                  <wp:positionH relativeFrom="column">
                    <wp:posOffset>-65405</wp:posOffset>
                  </wp:positionH>
                  <wp:positionV relativeFrom="paragraph">
                    <wp:posOffset>84455</wp:posOffset>
                  </wp:positionV>
                  <wp:extent cx="1817370" cy="1537970"/>
                  <wp:effectExtent l="0" t="0" r="0" b="508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7370" cy="15379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5408" behindDoc="0" locked="0" layoutInCell="1" allowOverlap="1" wp14:anchorId="04D881FB" wp14:editId="7A5EA721">
                  <wp:simplePos x="0" y="0"/>
                  <wp:positionH relativeFrom="column">
                    <wp:posOffset>1819910</wp:posOffset>
                  </wp:positionH>
                  <wp:positionV relativeFrom="paragraph">
                    <wp:posOffset>84455</wp:posOffset>
                  </wp:positionV>
                  <wp:extent cx="1676400" cy="1537970"/>
                  <wp:effectExtent l="0" t="0" r="0" b="508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5379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6432" behindDoc="0" locked="0" layoutInCell="1" allowOverlap="1" wp14:anchorId="00FF1B15" wp14:editId="5D48A1AF">
                      <wp:simplePos x="0" y="0"/>
                      <wp:positionH relativeFrom="column">
                        <wp:posOffset>772160</wp:posOffset>
                      </wp:positionH>
                      <wp:positionV relativeFrom="paragraph">
                        <wp:posOffset>255905</wp:posOffset>
                      </wp:positionV>
                      <wp:extent cx="171450" cy="438150"/>
                      <wp:effectExtent l="19050" t="0" r="19050" b="38100"/>
                      <wp:wrapNone/>
                      <wp:docPr id="15" name="Flecha abajo 15"/>
                      <wp:cNvGraphicFramePr/>
                      <a:graphic xmlns:a="http://schemas.openxmlformats.org/drawingml/2006/main">
                        <a:graphicData uri="http://schemas.microsoft.com/office/word/2010/wordprocessingShape">
                          <wps:wsp>
                            <wps:cNvSpPr/>
                            <wps:spPr>
                              <a:xfrm>
                                <a:off x="0" y="0"/>
                                <a:ext cx="171450" cy="438150"/>
                              </a:xfrm>
                              <a:prstGeom prst="down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9D69735" id="Flecha abajo 15" o:spid="_x0000_s1026" type="#_x0000_t67" style="position:absolute;margin-left:60.8pt;margin-top:20.15pt;width:13.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" adj="17374" filled="f" strokecolor="red" strokeweight="1pt"/>
                  </w:pict>
                </mc:Fallback>
              </mc:AlternateContent>
            </w:r>
            <w:r>
              <w:rPr>
                <w:rFonts w:cs="Arial"/>
                <w:b/>
                <w:lang w:val="es-MX"/>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2C7FCBA6" w14:textId="77777777" w:rsidR="00CE5987" w:rsidRPr="00EA6A74" w:rsidRDefault="00AA24F1" w:rsidP="00F81CDD">
            <w:pPr>
              <w:pStyle w:val="Prrafodelista"/>
              <w:numPr>
                <w:ilvl w:val="0"/>
                <w:numId w:val="12"/>
              </w:numPr>
              <w:ind w:left="176" w:hanging="284"/>
              <w:jc w:val="both"/>
              <w:rPr>
                <w:rFonts w:cs="Arial"/>
                <w:lang w:val="es-MX"/>
              </w:rPr>
            </w:pPr>
            <w:r w:rsidRPr="00EA6A74">
              <w:rPr>
                <w:rFonts w:cs="Arial"/>
                <w:sz w:val="20"/>
                <w:lang w:val="es-MX"/>
              </w:rPr>
              <w:t>Se evidencia toma de energía en mal estado.</w:t>
            </w:r>
          </w:p>
          <w:p w14:paraId="573C32AE" w14:textId="77777777" w:rsidR="00EA6A74" w:rsidRPr="00EA6A74" w:rsidRDefault="00EA6A74" w:rsidP="00F81CDD">
            <w:pPr>
              <w:pStyle w:val="Prrafodelista"/>
              <w:numPr>
                <w:ilvl w:val="0"/>
                <w:numId w:val="12"/>
              </w:numPr>
              <w:ind w:left="176" w:hanging="284"/>
              <w:jc w:val="both"/>
              <w:rPr>
                <w:rFonts w:cs="Arial"/>
                <w:lang w:val="es-MX"/>
              </w:rPr>
            </w:pPr>
            <w:r>
              <w:rPr>
                <w:rFonts w:cs="Arial"/>
                <w:sz w:val="20"/>
                <w:lang w:val="es-MX"/>
              </w:rPr>
              <w:t>Se observa cableado suelto.</w:t>
            </w:r>
          </w:p>
          <w:p w14:paraId="475C80B7" w14:textId="4CA45420" w:rsidR="00EA6A74" w:rsidRPr="00EA6A74" w:rsidRDefault="00EA6A74" w:rsidP="002635EC">
            <w:pPr>
              <w:pStyle w:val="Prrafodelista"/>
              <w:ind w:left="176"/>
              <w:jc w:val="both"/>
              <w:rPr>
                <w:rFonts w:cs="Arial"/>
                <w:lang w:val="es-MX"/>
              </w:rPr>
            </w:pPr>
          </w:p>
        </w:tc>
      </w:tr>
      <w:tr w:rsidR="00CE5987" w14:paraId="71A11890" w14:textId="77777777" w:rsidTr="00CE5987">
        <w:trPr>
          <w:trHeight w:val="2732"/>
        </w:trPr>
        <w:tc>
          <w:tcPr>
            <w:tcW w:w="5665" w:type="dxa"/>
            <w:tcBorders>
              <w:top w:val="single" w:sz="4" w:space="0" w:color="auto"/>
              <w:left w:val="single" w:sz="4" w:space="0" w:color="auto"/>
              <w:bottom w:val="single" w:sz="4" w:space="0" w:color="auto"/>
              <w:right w:val="single" w:sz="4" w:space="0" w:color="auto"/>
            </w:tcBorders>
            <w:hideMark/>
          </w:tcPr>
          <w:p w14:paraId="4519AB24" w14:textId="3B711BFF" w:rsidR="00CE5987" w:rsidRDefault="00CE5987">
            <w:pPr>
              <w:rPr>
                <w:b/>
                <w:noProof/>
                <w:lang w:eastAsia="es-CO"/>
              </w:rPr>
            </w:pPr>
            <w:r>
              <w:rPr>
                <w:noProof/>
                <w:lang w:eastAsia="es-CO"/>
              </w:rPr>
              <w:drawing>
                <wp:anchor distT="0" distB="0" distL="114300" distR="114300" simplePos="0" relativeHeight="251667456" behindDoc="0" locked="0" layoutInCell="1" allowOverlap="1" wp14:anchorId="55BE9E23" wp14:editId="7D0F68CD">
                  <wp:simplePos x="0" y="0"/>
                  <wp:positionH relativeFrom="column">
                    <wp:posOffset>-62230</wp:posOffset>
                  </wp:positionH>
                  <wp:positionV relativeFrom="paragraph">
                    <wp:posOffset>57150</wp:posOffset>
                  </wp:positionV>
                  <wp:extent cx="3556000" cy="1817370"/>
                  <wp:effectExtent l="0" t="0" r="635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6000" cy="181737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9" w:type="dxa"/>
            <w:tcBorders>
              <w:top w:val="single" w:sz="4" w:space="0" w:color="auto"/>
              <w:left w:val="single" w:sz="4" w:space="0" w:color="auto"/>
              <w:bottom w:val="single" w:sz="4" w:space="0" w:color="auto"/>
              <w:right w:val="single" w:sz="4" w:space="0" w:color="auto"/>
            </w:tcBorders>
            <w:vAlign w:val="center"/>
          </w:tcPr>
          <w:p w14:paraId="04C76CAF" w14:textId="181E3AA3" w:rsidR="00CE5987" w:rsidRPr="00EA6A74" w:rsidRDefault="00EA6A74" w:rsidP="00F81CDD">
            <w:pPr>
              <w:pStyle w:val="Prrafodelista"/>
              <w:numPr>
                <w:ilvl w:val="0"/>
                <w:numId w:val="15"/>
              </w:numPr>
              <w:ind w:left="176" w:hanging="284"/>
              <w:jc w:val="both"/>
              <w:rPr>
                <w:rFonts w:cs="Arial"/>
                <w:b/>
                <w:lang w:val="es-MX"/>
              </w:rPr>
            </w:pPr>
            <w:r w:rsidRPr="004D04C0">
              <w:rPr>
                <w:rFonts w:cs="Arial"/>
                <w:sz w:val="20"/>
                <w:lang w:val="es-MX"/>
              </w:rPr>
              <w:t>Se evidencia cableado</w:t>
            </w:r>
            <w:r w:rsidR="004D04C0" w:rsidRPr="004D04C0">
              <w:rPr>
                <w:rFonts w:cs="Arial"/>
                <w:sz w:val="20"/>
                <w:lang w:val="es-MX"/>
              </w:rPr>
              <w:t xml:space="preserve"> suelto y toma de corriente múltiple en el piso</w:t>
            </w:r>
            <w:r w:rsidR="004D04C0">
              <w:rPr>
                <w:rFonts w:cs="Arial"/>
                <w:b/>
                <w:sz w:val="20"/>
                <w:lang w:val="es-MX"/>
              </w:rPr>
              <w:t>.</w:t>
            </w:r>
          </w:p>
        </w:tc>
      </w:tr>
      <w:tr w:rsidR="00CE5987" w14:paraId="128D03FD" w14:textId="77777777" w:rsidTr="00CE5987">
        <w:trPr>
          <w:trHeight w:val="2732"/>
        </w:trPr>
        <w:tc>
          <w:tcPr>
            <w:tcW w:w="5665" w:type="dxa"/>
            <w:tcBorders>
              <w:top w:val="single" w:sz="4" w:space="0" w:color="auto"/>
              <w:left w:val="single" w:sz="4" w:space="0" w:color="auto"/>
              <w:bottom w:val="single" w:sz="4" w:space="0" w:color="auto"/>
              <w:right w:val="single" w:sz="4" w:space="0" w:color="auto"/>
            </w:tcBorders>
            <w:hideMark/>
          </w:tcPr>
          <w:p w14:paraId="4C3845D9" w14:textId="2BCBDFD6" w:rsidR="00CE5987" w:rsidRDefault="00CE5987">
            <w:pPr>
              <w:rPr>
                <w:b/>
                <w:noProof/>
                <w:lang w:eastAsia="es-CO"/>
              </w:rPr>
            </w:pPr>
            <w:r>
              <w:rPr>
                <w:noProof/>
                <w:lang w:eastAsia="es-CO"/>
              </w:rPr>
              <w:drawing>
                <wp:anchor distT="0" distB="0" distL="114300" distR="114300" simplePos="0" relativeHeight="251668480" behindDoc="0" locked="0" layoutInCell="1" allowOverlap="1" wp14:anchorId="0CC596AF" wp14:editId="533177C0">
                  <wp:simplePos x="0" y="0"/>
                  <wp:positionH relativeFrom="column">
                    <wp:posOffset>-62230</wp:posOffset>
                  </wp:positionH>
                  <wp:positionV relativeFrom="paragraph">
                    <wp:posOffset>83185</wp:posOffset>
                  </wp:positionV>
                  <wp:extent cx="3518535" cy="1938020"/>
                  <wp:effectExtent l="0" t="0" r="5715"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8535" cy="19380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9504" behindDoc="0" locked="0" layoutInCell="1" allowOverlap="1" wp14:anchorId="13328115" wp14:editId="45290A3A">
                      <wp:simplePos x="0" y="0"/>
                      <wp:positionH relativeFrom="column">
                        <wp:posOffset>859790</wp:posOffset>
                      </wp:positionH>
                      <wp:positionV relativeFrom="paragraph">
                        <wp:posOffset>1202690</wp:posOffset>
                      </wp:positionV>
                      <wp:extent cx="526415" cy="95250"/>
                      <wp:effectExtent l="19050" t="19050" r="26035" b="38100"/>
                      <wp:wrapNone/>
                      <wp:docPr id="58" name="Flecha izquierda 58"/>
                      <wp:cNvGraphicFramePr/>
                      <a:graphic xmlns:a="http://schemas.openxmlformats.org/drawingml/2006/main">
                        <a:graphicData uri="http://schemas.microsoft.com/office/word/2010/wordprocessingShape">
                          <wps:wsp>
                            <wps:cNvSpPr/>
                            <wps:spPr>
                              <a:xfrm>
                                <a:off x="0" y="0"/>
                                <a:ext cx="526415" cy="94615"/>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33289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8" o:spid="_x0000_s1026" type="#_x0000_t66" style="position:absolute;margin-left:67.7pt;margin-top:94.7pt;width:41.4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" adj="1941" filled="f" strokecolor="red" strokeweight="1pt"/>
                  </w:pict>
                </mc:Fallback>
              </mc:AlternateContent>
            </w:r>
          </w:p>
        </w:tc>
        <w:tc>
          <w:tcPr>
            <w:tcW w:w="3119" w:type="dxa"/>
            <w:tcBorders>
              <w:top w:val="single" w:sz="4" w:space="0" w:color="auto"/>
              <w:left w:val="single" w:sz="4" w:space="0" w:color="auto"/>
              <w:bottom w:val="single" w:sz="4" w:space="0" w:color="auto"/>
              <w:right w:val="single" w:sz="4" w:space="0" w:color="auto"/>
            </w:tcBorders>
            <w:vAlign w:val="center"/>
          </w:tcPr>
          <w:p w14:paraId="25DC6149" w14:textId="7F356F69" w:rsidR="00CE5987" w:rsidRPr="00A32681" w:rsidRDefault="00BA7830" w:rsidP="00F81CDD">
            <w:pPr>
              <w:pStyle w:val="Prrafodelista"/>
              <w:numPr>
                <w:ilvl w:val="0"/>
                <w:numId w:val="15"/>
              </w:numPr>
              <w:ind w:left="34" w:hanging="142"/>
              <w:jc w:val="both"/>
              <w:rPr>
                <w:rFonts w:cs="Arial"/>
                <w:lang w:val="es-MX"/>
              </w:rPr>
            </w:pPr>
            <w:r>
              <w:rPr>
                <w:rFonts w:cs="Arial"/>
                <w:sz w:val="20"/>
                <w:lang w:val="es-MX"/>
              </w:rPr>
              <w:t xml:space="preserve">Se evidencia regleta </w:t>
            </w:r>
            <w:r w:rsidR="002635EC">
              <w:rPr>
                <w:rFonts w:cs="Arial"/>
                <w:sz w:val="20"/>
                <w:lang w:val="es-MX"/>
              </w:rPr>
              <w:t>eléctrica</w:t>
            </w:r>
            <w:r w:rsidR="00A32681" w:rsidRPr="00BA7830">
              <w:rPr>
                <w:rFonts w:cs="Arial"/>
                <w:sz w:val="20"/>
                <w:lang w:val="es-MX"/>
              </w:rPr>
              <w:t xml:space="preserve"> sobre el puesto de trabajo del servidor</w:t>
            </w:r>
            <w:r w:rsidR="004D04C0" w:rsidRPr="00BA7830">
              <w:rPr>
                <w:rFonts w:cs="Arial"/>
                <w:sz w:val="20"/>
                <w:lang w:val="es-MX"/>
              </w:rPr>
              <w:t xml:space="preserve"> </w:t>
            </w:r>
          </w:p>
        </w:tc>
      </w:tr>
    </w:tbl>
    <w:p w14:paraId="46DECBEA" w14:textId="77777777" w:rsidR="00CE5987" w:rsidRDefault="00CE5987" w:rsidP="00CE5987">
      <w:pPr>
        <w:spacing w:after="160" w:line="256" w:lineRule="auto"/>
        <w:rPr>
          <w:rFonts w:eastAsia="Calibri" w:cs="Arial"/>
          <w:b/>
          <w:noProof/>
          <w:szCs w:val="22"/>
          <w:lang w:eastAsia="es-CO"/>
        </w:rPr>
      </w:pPr>
    </w:p>
    <w:p w14:paraId="6C41A307" w14:textId="77777777" w:rsidR="00CE5987" w:rsidRDefault="00CE5987" w:rsidP="00CE5987">
      <w:pPr>
        <w:spacing w:after="160" w:line="256" w:lineRule="auto"/>
        <w:rPr>
          <w:rFonts w:eastAsia="Calibri" w:cs="Arial"/>
          <w:b/>
          <w:noProof/>
          <w:szCs w:val="22"/>
          <w:lang w:eastAsia="es-CO"/>
        </w:rPr>
      </w:pPr>
    </w:p>
    <w:p w14:paraId="2D182746" w14:textId="77777777" w:rsidR="00CE5987" w:rsidRDefault="00CE5987" w:rsidP="00CE5987">
      <w:pPr>
        <w:spacing w:after="160" w:line="256" w:lineRule="auto"/>
        <w:rPr>
          <w:rFonts w:eastAsia="Calibri" w:cs="Arial"/>
          <w:b/>
          <w:noProof/>
          <w:szCs w:val="22"/>
          <w:lang w:eastAsia="es-CO"/>
        </w:rPr>
      </w:pPr>
    </w:p>
    <w:p w14:paraId="481417C7" w14:textId="77777777" w:rsidR="003E645A" w:rsidRDefault="003E645A" w:rsidP="00CE5987">
      <w:pPr>
        <w:spacing w:after="160" w:line="256" w:lineRule="auto"/>
        <w:rPr>
          <w:rFonts w:eastAsia="Calibri" w:cs="Arial"/>
          <w:b/>
          <w:noProof/>
          <w:szCs w:val="22"/>
          <w:lang w:eastAsia="es-CO"/>
        </w:rPr>
      </w:pPr>
    </w:p>
    <w:p w14:paraId="45E105C9" w14:textId="77777777" w:rsidR="003E645A" w:rsidRDefault="003E645A" w:rsidP="00CE5987">
      <w:pPr>
        <w:spacing w:after="160" w:line="256" w:lineRule="auto"/>
        <w:rPr>
          <w:rFonts w:eastAsia="Calibri" w:cs="Arial"/>
          <w:b/>
          <w:noProof/>
          <w:szCs w:val="22"/>
          <w:lang w:eastAsia="es-CO"/>
        </w:rPr>
      </w:pPr>
    </w:p>
    <w:p w14:paraId="64A7B759" w14:textId="77777777" w:rsidR="003E645A" w:rsidRDefault="003E645A" w:rsidP="00CE5987">
      <w:pPr>
        <w:spacing w:after="160" w:line="256" w:lineRule="auto"/>
        <w:rPr>
          <w:rFonts w:eastAsia="Calibri" w:cs="Arial"/>
          <w:b/>
          <w:noProof/>
          <w:szCs w:val="22"/>
          <w:lang w:eastAsia="es-CO"/>
        </w:rPr>
      </w:pPr>
    </w:p>
    <w:p w14:paraId="12A77948" w14:textId="77777777" w:rsidR="00CE5987" w:rsidRDefault="00CE5987" w:rsidP="00CE5987">
      <w:pPr>
        <w:spacing w:after="160" w:line="256" w:lineRule="auto"/>
        <w:rPr>
          <w:rFonts w:eastAsia="Calibri" w:cs="Arial"/>
          <w:b/>
          <w:noProof/>
          <w:szCs w:val="22"/>
          <w:lang w:eastAsia="es-CO"/>
        </w:rPr>
      </w:pPr>
    </w:p>
    <w:tbl>
      <w:tblPr>
        <w:tblStyle w:val="Tablaconcuadrcula"/>
        <w:tblW w:w="8642" w:type="dxa"/>
        <w:tblLook w:val="04A0" w:firstRow="1" w:lastRow="0" w:firstColumn="1" w:lastColumn="0" w:noHBand="0" w:noVBand="1"/>
      </w:tblPr>
      <w:tblGrid>
        <w:gridCol w:w="5807"/>
        <w:gridCol w:w="2835"/>
      </w:tblGrid>
      <w:tr w:rsidR="00CE5987" w14:paraId="0000232D" w14:textId="77777777" w:rsidTr="00CE5987">
        <w:tc>
          <w:tcPr>
            <w:tcW w:w="8642" w:type="dxa"/>
            <w:gridSpan w:val="2"/>
            <w:tcBorders>
              <w:top w:val="single" w:sz="4" w:space="0" w:color="auto"/>
              <w:left w:val="single" w:sz="4" w:space="0" w:color="auto"/>
              <w:bottom w:val="single" w:sz="4" w:space="0" w:color="auto"/>
              <w:right w:val="single" w:sz="4" w:space="0" w:color="auto"/>
            </w:tcBorders>
            <w:hideMark/>
          </w:tcPr>
          <w:p w14:paraId="3DE47242" w14:textId="5F8803DA" w:rsidR="00CE5987" w:rsidRDefault="00A358CD">
            <w:pPr>
              <w:jc w:val="center"/>
            </w:pPr>
            <w:r>
              <w:rPr>
                <w:b/>
                <w:lang w:val="es-MX"/>
              </w:rPr>
              <w:t xml:space="preserve">CONDICIONES </w:t>
            </w:r>
            <w:r w:rsidR="00CE5987">
              <w:rPr>
                <w:b/>
                <w:lang w:val="es-MX"/>
              </w:rPr>
              <w:t>INSEGURAS: CASA GENOVEVA</w:t>
            </w:r>
          </w:p>
        </w:tc>
      </w:tr>
      <w:tr w:rsidR="00CE5987" w14:paraId="4610EBE6" w14:textId="77777777" w:rsidTr="00CE5987">
        <w:tc>
          <w:tcPr>
            <w:tcW w:w="5807" w:type="dxa"/>
            <w:tcBorders>
              <w:top w:val="single" w:sz="4" w:space="0" w:color="auto"/>
              <w:left w:val="single" w:sz="4" w:space="0" w:color="auto"/>
              <w:bottom w:val="single" w:sz="4" w:space="0" w:color="auto"/>
              <w:right w:val="single" w:sz="4" w:space="0" w:color="auto"/>
            </w:tcBorders>
            <w:hideMark/>
          </w:tcPr>
          <w:p w14:paraId="2052169E" w14:textId="77777777" w:rsidR="00CE5987" w:rsidRDefault="00CE5987">
            <w:pPr>
              <w:jc w:val="center"/>
              <w:rPr>
                <w:b/>
                <w:lang w:val="es-MX"/>
              </w:rPr>
            </w:pPr>
            <w:r>
              <w:rPr>
                <w:rFonts w:cs="Arial"/>
                <w:b/>
                <w:lang w:val="es-MX"/>
              </w:rPr>
              <w:t>Imágenes</w:t>
            </w:r>
          </w:p>
        </w:tc>
        <w:tc>
          <w:tcPr>
            <w:tcW w:w="2835" w:type="dxa"/>
            <w:tcBorders>
              <w:top w:val="single" w:sz="4" w:space="0" w:color="auto"/>
              <w:left w:val="single" w:sz="4" w:space="0" w:color="auto"/>
              <w:bottom w:val="single" w:sz="4" w:space="0" w:color="auto"/>
              <w:right w:val="single" w:sz="4" w:space="0" w:color="auto"/>
            </w:tcBorders>
            <w:hideMark/>
          </w:tcPr>
          <w:p w14:paraId="083A77C1" w14:textId="77777777" w:rsidR="00CE5987" w:rsidRDefault="00CE5987">
            <w:pPr>
              <w:jc w:val="center"/>
              <w:rPr>
                <w:b/>
                <w:lang w:val="es-MX"/>
              </w:rPr>
            </w:pPr>
            <w:r>
              <w:rPr>
                <w:rFonts w:cs="Arial"/>
                <w:b/>
                <w:lang w:val="es-MX"/>
              </w:rPr>
              <w:t>Observación Control Interno</w:t>
            </w:r>
          </w:p>
        </w:tc>
      </w:tr>
      <w:tr w:rsidR="00CE5987" w14:paraId="1798D764" w14:textId="77777777" w:rsidTr="00CE5987">
        <w:trPr>
          <w:trHeight w:val="3455"/>
        </w:trPr>
        <w:tc>
          <w:tcPr>
            <w:tcW w:w="5807" w:type="dxa"/>
            <w:tcBorders>
              <w:top w:val="single" w:sz="4" w:space="0" w:color="auto"/>
              <w:left w:val="single" w:sz="4" w:space="0" w:color="auto"/>
              <w:bottom w:val="single" w:sz="4" w:space="0" w:color="auto"/>
              <w:right w:val="single" w:sz="4" w:space="0" w:color="auto"/>
            </w:tcBorders>
            <w:hideMark/>
          </w:tcPr>
          <w:p w14:paraId="1236A6A8" w14:textId="1BC196AC" w:rsidR="00CE5987" w:rsidRDefault="00CE5987">
            <w:pPr>
              <w:jc w:val="right"/>
              <w:rPr>
                <w:rFonts w:cs="Arial"/>
                <w:b/>
                <w:lang w:val="es-MX"/>
              </w:rPr>
            </w:pPr>
            <w:r>
              <w:rPr>
                <w:noProof/>
                <w:lang w:eastAsia="es-CO"/>
              </w:rPr>
              <mc:AlternateContent>
                <mc:Choice Requires="wps">
                  <w:drawing>
                    <wp:anchor distT="0" distB="0" distL="114300" distR="114300" simplePos="0" relativeHeight="251670528" behindDoc="0" locked="0" layoutInCell="1" allowOverlap="1" wp14:anchorId="138EBD60" wp14:editId="2FD8FA73">
                      <wp:simplePos x="0" y="0"/>
                      <wp:positionH relativeFrom="column">
                        <wp:posOffset>2350822</wp:posOffset>
                      </wp:positionH>
                      <wp:positionV relativeFrom="paragraph">
                        <wp:posOffset>1472589</wp:posOffset>
                      </wp:positionV>
                      <wp:extent cx="809625" cy="247650"/>
                      <wp:effectExtent l="0" t="23812" r="4762" b="23813"/>
                      <wp:wrapNone/>
                      <wp:docPr id="33" name="Flecha derecha 33"/>
                      <wp:cNvGraphicFramePr/>
                      <a:graphic xmlns:a="http://schemas.openxmlformats.org/drawingml/2006/main">
                        <a:graphicData uri="http://schemas.microsoft.com/office/word/2010/wordprocessingShape">
                          <wps:wsp>
                            <wps:cNvSpPr/>
                            <wps:spPr>
                              <a:xfrm rot="16200000">
                                <a:off x="0" y="0"/>
                                <a:ext cx="809625" cy="247650"/>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00F821F" id="Flecha derecha 33" o:spid="_x0000_s1026" type="#_x0000_t13" style="position:absolute;margin-left:185.1pt;margin-top:115.95pt;width:63.75pt;height:19.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" adj="18296" filled="f" strokecolor="red" strokeweight="1pt"/>
                  </w:pict>
                </mc:Fallback>
              </mc:AlternateContent>
            </w:r>
            <w:r>
              <w:rPr>
                <w:noProof/>
                <w:lang w:eastAsia="es-CO"/>
              </w:rPr>
              <w:drawing>
                <wp:anchor distT="0" distB="0" distL="114300" distR="114300" simplePos="0" relativeHeight="251671552" behindDoc="0" locked="0" layoutInCell="1" allowOverlap="1" wp14:anchorId="6603CEEF" wp14:editId="6C5617FC">
                  <wp:simplePos x="0" y="0"/>
                  <wp:positionH relativeFrom="column">
                    <wp:posOffset>-13970</wp:posOffset>
                  </wp:positionH>
                  <wp:positionV relativeFrom="paragraph">
                    <wp:posOffset>65405</wp:posOffset>
                  </wp:positionV>
                  <wp:extent cx="1776095" cy="202374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6095" cy="202374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72576" behindDoc="0" locked="0" layoutInCell="1" allowOverlap="1" wp14:anchorId="3B269678" wp14:editId="6C0167AB">
                  <wp:simplePos x="0" y="0"/>
                  <wp:positionH relativeFrom="column">
                    <wp:posOffset>1874520</wp:posOffset>
                  </wp:positionH>
                  <wp:positionV relativeFrom="paragraph">
                    <wp:posOffset>25400</wp:posOffset>
                  </wp:positionV>
                  <wp:extent cx="1632585" cy="2077720"/>
                  <wp:effectExtent l="0" t="0" r="571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2585" cy="207772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lang w:val="es-MX"/>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320CE705" w14:textId="77777777" w:rsidR="00B63B55" w:rsidRPr="00B63B55" w:rsidRDefault="009002C9" w:rsidP="00F81CDD">
            <w:pPr>
              <w:pStyle w:val="Prrafodelista"/>
              <w:numPr>
                <w:ilvl w:val="0"/>
                <w:numId w:val="15"/>
              </w:numPr>
              <w:ind w:left="34" w:hanging="142"/>
              <w:jc w:val="both"/>
              <w:rPr>
                <w:rFonts w:cs="Arial"/>
                <w:lang w:val="es-MX"/>
              </w:rPr>
            </w:pPr>
            <w:r w:rsidRPr="009002C9">
              <w:rPr>
                <w:rFonts w:cs="Arial"/>
                <w:sz w:val="20"/>
                <w:lang w:val="es-MX"/>
              </w:rPr>
              <w:t>Se evidencia equipo de CPU debajo del puesto de trabajo</w:t>
            </w:r>
            <w:r w:rsidR="00B63B55">
              <w:rPr>
                <w:rFonts w:cs="Arial"/>
                <w:sz w:val="20"/>
                <w:lang w:val="es-MX"/>
              </w:rPr>
              <w:t>.</w:t>
            </w:r>
          </w:p>
          <w:p w14:paraId="55A4352D" w14:textId="1BA4BECE" w:rsidR="00CE5987" w:rsidRPr="009002C9" w:rsidRDefault="00B63B55" w:rsidP="00F81CDD">
            <w:pPr>
              <w:pStyle w:val="Prrafodelista"/>
              <w:numPr>
                <w:ilvl w:val="0"/>
                <w:numId w:val="15"/>
              </w:numPr>
              <w:ind w:left="34" w:hanging="142"/>
              <w:jc w:val="both"/>
              <w:rPr>
                <w:rFonts w:cs="Arial"/>
                <w:lang w:val="es-MX"/>
              </w:rPr>
            </w:pPr>
            <w:r>
              <w:rPr>
                <w:rFonts w:cs="Arial"/>
                <w:sz w:val="20"/>
                <w:lang w:val="es-MX"/>
              </w:rPr>
              <w:t>Conector de cable de red en mal estado.</w:t>
            </w:r>
            <w:r w:rsidR="009002C9" w:rsidRPr="009002C9">
              <w:rPr>
                <w:rFonts w:cs="Arial"/>
                <w:sz w:val="20"/>
                <w:lang w:val="es-MX"/>
              </w:rPr>
              <w:t xml:space="preserve"> </w:t>
            </w:r>
          </w:p>
        </w:tc>
      </w:tr>
      <w:tr w:rsidR="00CE5987" w14:paraId="293F74AC" w14:textId="77777777" w:rsidTr="00CE5987">
        <w:tc>
          <w:tcPr>
            <w:tcW w:w="5807" w:type="dxa"/>
            <w:tcBorders>
              <w:top w:val="single" w:sz="4" w:space="0" w:color="auto"/>
              <w:left w:val="single" w:sz="4" w:space="0" w:color="auto"/>
              <w:bottom w:val="single" w:sz="4" w:space="0" w:color="auto"/>
              <w:right w:val="single" w:sz="4" w:space="0" w:color="auto"/>
            </w:tcBorders>
            <w:hideMark/>
          </w:tcPr>
          <w:p w14:paraId="5D8BDB36" w14:textId="64D32682" w:rsidR="00CE5987" w:rsidRDefault="00CE5987">
            <w:pPr>
              <w:jc w:val="center"/>
              <w:rPr>
                <w:b/>
                <w:noProof/>
                <w:lang w:eastAsia="es-CO"/>
              </w:rPr>
            </w:pPr>
            <w:r>
              <w:rPr>
                <w:noProof/>
                <w:lang w:eastAsia="es-CO"/>
              </w:rPr>
              <mc:AlternateContent>
                <mc:Choice Requires="wps">
                  <w:drawing>
                    <wp:anchor distT="0" distB="0" distL="114300" distR="114300" simplePos="0" relativeHeight="251673600" behindDoc="0" locked="0" layoutInCell="1" allowOverlap="1" wp14:anchorId="526745CC" wp14:editId="27A7A0DE">
                      <wp:simplePos x="0" y="0"/>
                      <wp:positionH relativeFrom="column">
                        <wp:posOffset>2600960</wp:posOffset>
                      </wp:positionH>
                      <wp:positionV relativeFrom="paragraph">
                        <wp:posOffset>798830</wp:posOffset>
                      </wp:positionV>
                      <wp:extent cx="152400" cy="428625"/>
                      <wp:effectExtent l="19050" t="19050" r="19050" b="28575"/>
                      <wp:wrapNone/>
                      <wp:docPr id="34" name="Flecha arriba 34"/>
                      <wp:cNvGraphicFramePr/>
                      <a:graphic xmlns:a="http://schemas.openxmlformats.org/drawingml/2006/main">
                        <a:graphicData uri="http://schemas.microsoft.com/office/word/2010/wordprocessingShape">
                          <wps:wsp>
                            <wps:cNvSpPr/>
                            <wps:spPr>
                              <a:xfrm>
                                <a:off x="0" y="0"/>
                                <a:ext cx="152400" cy="428625"/>
                              </a:xfrm>
                              <a:prstGeom prst="up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C6B37C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4" o:spid="_x0000_s1026" type="#_x0000_t68" style="position:absolute;margin-left:204.8pt;margin-top:62.9pt;width:12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" adj="3840" filled="f" strokecolor="red" strokeweight="1pt"/>
                  </w:pict>
                </mc:Fallback>
              </mc:AlternateContent>
            </w:r>
            <w:r>
              <w:rPr>
                <w:noProof/>
                <w:lang w:eastAsia="es-CO"/>
              </w:rPr>
              <mc:AlternateContent>
                <mc:Choice Requires="wps">
                  <w:drawing>
                    <wp:anchor distT="0" distB="0" distL="114300" distR="114300" simplePos="0" relativeHeight="251674624" behindDoc="0" locked="0" layoutInCell="1" allowOverlap="1" wp14:anchorId="5EED7288" wp14:editId="1AA100F8">
                      <wp:simplePos x="0" y="0"/>
                      <wp:positionH relativeFrom="column">
                        <wp:posOffset>95885</wp:posOffset>
                      </wp:positionH>
                      <wp:positionV relativeFrom="paragraph">
                        <wp:posOffset>494030</wp:posOffset>
                      </wp:positionV>
                      <wp:extent cx="304800" cy="114300"/>
                      <wp:effectExtent l="0" t="19050" r="38100" b="38100"/>
                      <wp:wrapNone/>
                      <wp:docPr id="37" name="Flecha derecha 37"/>
                      <wp:cNvGraphicFramePr/>
                      <a:graphic xmlns:a="http://schemas.openxmlformats.org/drawingml/2006/main">
                        <a:graphicData uri="http://schemas.microsoft.com/office/word/2010/wordprocessingShape">
                          <wps:wsp>
                            <wps:cNvSpPr/>
                            <wps:spPr>
                              <a:xfrm>
                                <a:off x="0" y="0"/>
                                <a:ext cx="304800" cy="114300"/>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91CE382" id="Flecha derecha 37" o:spid="_x0000_s1026" type="#_x0000_t13" style="position:absolute;margin-left:7.55pt;margin-top:38.9pt;width:24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" adj="17550" filled="f" strokecolor="red" strokeweight="1pt"/>
                  </w:pict>
                </mc:Fallback>
              </mc:AlternateContent>
            </w:r>
            <w:r>
              <w:rPr>
                <w:noProof/>
                <w:lang w:eastAsia="es-CO"/>
              </w:rPr>
              <mc:AlternateContent>
                <mc:Choice Requires="wps">
                  <w:drawing>
                    <wp:anchor distT="0" distB="0" distL="114300" distR="114300" simplePos="0" relativeHeight="251675648" behindDoc="0" locked="0" layoutInCell="1" allowOverlap="1" wp14:anchorId="564FB9ED" wp14:editId="734C3748">
                      <wp:simplePos x="0" y="0"/>
                      <wp:positionH relativeFrom="column">
                        <wp:posOffset>1334135</wp:posOffset>
                      </wp:positionH>
                      <wp:positionV relativeFrom="paragraph">
                        <wp:posOffset>303530</wp:posOffset>
                      </wp:positionV>
                      <wp:extent cx="419100" cy="114300"/>
                      <wp:effectExtent l="19050" t="19050" r="19050" b="38100"/>
                      <wp:wrapNone/>
                      <wp:docPr id="38" name="Flecha izquierda 38"/>
                      <wp:cNvGraphicFramePr/>
                      <a:graphic xmlns:a="http://schemas.openxmlformats.org/drawingml/2006/main">
                        <a:graphicData uri="http://schemas.microsoft.com/office/word/2010/wordprocessingShape">
                          <wps:wsp>
                            <wps:cNvSpPr/>
                            <wps:spPr>
                              <a:xfrm>
                                <a:off x="0" y="0"/>
                                <a:ext cx="419100" cy="114300"/>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678906F" id="Flecha izquierda 38" o:spid="_x0000_s1026" type="#_x0000_t66" style="position:absolute;margin-left:105.05pt;margin-top:23.9pt;width:33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" adj="2945" filled="f" strokecolor="red" strokeweight="1pt"/>
                  </w:pict>
                </mc:Fallback>
              </mc:AlternateContent>
            </w:r>
            <w:r>
              <w:rPr>
                <w:noProof/>
                <w:lang w:eastAsia="es-CO"/>
              </w:rPr>
              <w:drawing>
                <wp:anchor distT="0" distB="0" distL="114300" distR="114300" simplePos="0" relativeHeight="251676672" behindDoc="0" locked="0" layoutInCell="1" allowOverlap="1" wp14:anchorId="4B9C8FDD" wp14:editId="336CC4C2">
                  <wp:simplePos x="0" y="0"/>
                  <wp:positionH relativeFrom="column">
                    <wp:posOffset>1882140</wp:posOffset>
                  </wp:positionH>
                  <wp:positionV relativeFrom="paragraph">
                    <wp:posOffset>151130</wp:posOffset>
                  </wp:positionV>
                  <wp:extent cx="1727200" cy="1524000"/>
                  <wp:effectExtent l="0" t="0" r="635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7200" cy="1524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77696" behindDoc="0" locked="0" layoutInCell="1" allowOverlap="1" wp14:anchorId="5047F829" wp14:editId="3F9AB223">
                  <wp:simplePos x="0" y="0"/>
                  <wp:positionH relativeFrom="column">
                    <wp:posOffset>-8890</wp:posOffset>
                  </wp:positionH>
                  <wp:positionV relativeFrom="paragraph">
                    <wp:posOffset>151130</wp:posOffset>
                  </wp:positionV>
                  <wp:extent cx="1839595" cy="1524000"/>
                  <wp:effectExtent l="0" t="0" r="8255"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9595" cy="152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single" w:sz="4" w:space="0" w:color="auto"/>
              <w:bottom w:val="single" w:sz="4" w:space="0" w:color="auto"/>
              <w:right w:val="single" w:sz="4" w:space="0" w:color="auto"/>
            </w:tcBorders>
            <w:vAlign w:val="center"/>
          </w:tcPr>
          <w:p w14:paraId="5965962F" w14:textId="19226003" w:rsidR="00CE5987" w:rsidRPr="008E737B" w:rsidRDefault="008E737B" w:rsidP="00F81CDD">
            <w:pPr>
              <w:pStyle w:val="Prrafodelista"/>
              <w:numPr>
                <w:ilvl w:val="0"/>
                <w:numId w:val="15"/>
              </w:numPr>
              <w:ind w:left="34" w:hanging="142"/>
              <w:jc w:val="both"/>
              <w:rPr>
                <w:rFonts w:cs="Arial"/>
                <w:lang w:val="es-MX"/>
              </w:rPr>
            </w:pPr>
            <w:r w:rsidRPr="00B81789">
              <w:rPr>
                <w:rFonts w:cs="Arial"/>
                <w:sz w:val="20"/>
                <w:lang w:val="es-MX"/>
              </w:rPr>
              <w:t>Se evidencia cajas con archivos dispuesta de manera riesgosa, para la seguridad de los servidores</w:t>
            </w:r>
          </w:p>
        </w:tc>
      </w:tr>
    </w:tbl>
    <w:p w14:paraId="026BBE09" w14:textId="77777777" w:rsidR="00CE5987" w:rsidRDefault="00CE5987" w:rsidP="00CE5987">
      <w:pPr>
        <w:spacing w:after="160" w:line="256" w:lineRule="auto"/>
        <w:rPr>
          <w:rFonts w:eastAsia="Calibri" w:cs="Arial"/>
          <w:b/>
          <w:noProof/>
          <w:szCs w:val="22"/>
          <w:lang w:eastAsia="es-CO"/>
        </w:rPr>
      </w:pPr>
    </w:p>
    <w:p w14:paraId="4CFB781C" w14:textId="77777777" w:rsidR="002E463A" w:rsidRDefault="002E463A" w:rsidP="00A358CD">
      <w:pPr>
        <w:pStyle w:val="Prrafodelista"/>
        <w:numPr>
          <w:ilvl w:val="2"/>
          <w:numId w:val="4"/>
        </w:numPr>
        <w:jc w:val="both"/>
        <w:rPr>
          <w:rFonts w:cs="Arial"/>
          <w:b/>
          <w:bCs/>
          <w:color w:val="000000" w:themeColor="text1"/>
          <w:szCs w:val="22"/>
        </w:rPr>
      </w:pPr>
      <w:r w:rsidRPr="00A358CD">
        <w:rPr>
          <w:rFonts w:cs="Arial"/>
          <w:b/>
          <w:bCs/>
          <w:color w:val="000000" w:themeColor="text1"/>
          <w:szCs w:val="22"/>
        </w:rPr>
        <w:tab/>
      </w:r>
      <w:r>
        <w:rPr>
          <w:rFonts w:cs="Arial"/>
          <w:b/>
          <w:bCs/>
          <w:color w:val="000000" w:themeColor="text1"/>
          <w:szCs w:val="22"/>
        </w:rPr>
        <w:t>VERIFICACIÓN DE BOTIQUINES</w:t>
      </w:r>
    </w:p>
    <w:p w14:paraId="663BB64B" w14:textId="77777777" w:rsidR="002E463A" w:rsidRDefault="002E463A" w:rsidP="002E463A">
      <w:pPr>
        <w:ind w:left="360"/>
        <w:jc w:val="both"/>
        <w:rPr>
          <w:rFonts w:cs="Arial"/>
          <w:b/>
          <w:bCs/>
          <w:color w:val="000000" w:themeColor="text1"/>
          <w:szCs w:val="22"/>
        </w:rPr>
      </w:pPr>
    </w:p>
    <w:p w14:paraId="1BCD3935" w14:textId="77777777" w:rsidR="002E463A" w:rsidRDefault="002E463A" w:rsidP="002E463A">
      <w:pPr>
        <w:ind w:left="360"/>
        <w:jc w:val="both"/>
        <w:rPr>
          <w:rFonts w:cs="Arial"/>
          <w:bCs/>
          <w:color w:val="000000" w:themeColor="text1"/>
          <w:szCs w:val="22"/>
        </w:rPr>
      </w:pPr>
      <w:r>
        <w:rPr>
          <w:rFonts w:cs="Arial"/>
          <w:bCs/>
          <w:color w:val="000000" w:themeColor="text1"/>
          <w:szCs w:val="22"/>
        </w:rPr>
        <w:t xml:space="preserve">De acuerdo con lo estipulado en la Resolución 705 de 2007 </w:t>
      </w:r>
      <w:r>
        <w:rPr>
          <w:rFonts w:cs="Arial"/>
          <w:bCs/>
          <w:i/>
          <w:color w:val="000000" w:themeColor="text1"/>
          <w:szCs w:val="22"/>
        </w:rPr>
        <w:t>“Por medio de la cual se desarrollan los contenidos técnicos del Acuerdo Distrital No. 230 del 29 de junio del 2006 y se dictan otras disposiciones</w:t>
      </w:r>
      <w:r>
        <w:rPr>
          <w:rFonts w:cs="Arial"/>
          <w:bCs/>
          <w:color w:val="000000" w:themeColor="text1"/>
          <w:szCs w:val="22"/>
        </w:rPr>
        <w:t>”. Especialmente a lo dispuesto en sus Artículos 1° y 2° así:</w:t>
      </w:r>
    </w:p>
    <w:p w14:paraId="2B18778D" w14:textId="77777777" w:rsidR="002E463A" w:rsidRDefault="002E463A" w:rsidP="002E463A">
      <w:pPr>
        <w:ind w:left="360"/>
        <w:jc w:val="both"/>
        <w:rPr>
          <w:rFonts w:cs="Arial"/>
          <w:bCs/>
          <w:color w:val="000000" w:themeColor="text1"/>
          <w:szCs w:val="22"/>
        </w:rPr>
      </w:pPr>
    </w:p>
    <w:p w14:paraId="64AF3922" w14:textId="77777777" w:rsidR="002E463A" w:rsidRDefault="002E463A" w:rsidP="002E463A">
      <w:pPr>
        <w:ind w:left="360"/>
        <w:jc w:val="both"/>
        <w:rPr>
          <w:rFonts w:cs="Arial"/>
          <w:bCs/>
          <w:color w:val="000000" w:themeColor="text1"/>
          <w:szCs w:val="22"/>
        </w:rPr>
      </w:pPr>
      <w:r>
        <w:rPr>
          <w:rFonts w:cs="Arial"/>
          <w:bCs/>
          <w:color w:val="000000" w:themeColor="text1"/>
          <w:szCs w:val="22"/>
        </w:rPr>
        <w:t xml:space="preserve">“Artículo 1º. </w:t>
      </w:r>
      <w:r>
        <w:rPr>
          <w:rFonts w:cs="Arial"/>
          <w:bCs/>
          <w:i/>
          <w:color w:val="000000" w:themeColor="text1"/>
          <w:szCs w:val="22"/>
        </w:rPr>
        <w:t xml:space="preserve">Obligatoriedad de uso de los elementos de primeros auxilios. Todo establecimiento comercial deberá contar con un botiquín de primeros auxilios, con el fin de atender las emergencias que se presenten en sus instalaciones”; </w:t>
      </w:r>
      <w:r>
        <w:rPr>
          <w:rFonts w:cs="Arial"/>
          <w:bCs/>
          <w:color w:val="000000" w:themeColor="text1"/>
          <w:szCs w:val="22"/>
        </w:rPr>
        <w:t>Artículo 2°</w:t>
      </w:r>
      <w:r>
        <w:rPr>
          <w:rFonts w:cs="Arial"/>
          <w:bCs/>
          <w:i/>
          <w:color w:val="000000" w:themeColor="text1"/>
          <w:szCs w:val="22"/>
        </w:rPr>
        <w:t xml:space="preserve"> “Del tipo y contenido de los botiquines (…).”</w:t>
      </w:r>
      <w:r>
        <w:rPr>
          <w:rFonts w:cs="Arial"/>
          <w:bCs/>
          <w:color w:val="000000" w:themeColor="text1"/>
          <w:szCs w:val="22"/>
        </w:rPr>
        <w:t xml:space="preserve"> </w:t>
      </w:r>
    </w:p>
    <w:p w14:paraId="312FB02F" w14:textId="77777777" w:rsidR="002E463A" w:rsidRDefault="002E463A" w:rsidP="002E463A">
      <w:pPr>
        <w:ind w:left="360"/>
        <w:jc w:val="both"/>
        <w:rPr>
          <w:rFonts w:cs="Arial"/>
          <w:bCs/>
          <w:color w:val="000000" w:themeColor="text1"/>
          <w:szCs w:val="22"/>
        </w:rPr>
      </w:pPr>
    </w:p>
    <w:p w14:paraId="0D86C4F5" w14:textId="6014EF8C" w:rsidR="002E463A" w:rsidRDefault="002E463A" w:rsidP="002E463A">
      <w:pPr>
        <w:ind w:left="360"/>
        <w:jc w:val="both"/>
        <w:rPr>
          <w:rFonts w:cs="Arial"/>
          <w:bCs/>
          <w:i/>
          <w:color w:val="000000" w:themeColor="text1"/>
          <w:szCs w:val="22"/>
        </w:rPr>
      </w:pPr>
      <w:r>
        <w:rPr>
          <w:rFonts w:cs="Arial"/>
          <w:bCs/>
          <w:color w:val="000000" w:themeColor="text1"/>
          <w:szCs w:val="22"/>
        </w:rPr>
        <w:t xml:space="preserve">La Asesoría de Control Interno en aras de cotejar el cumplimiento a lo dispuesto en la norma, llevó a cabo visitas a cada una de la sedes para verificar lo estipulado en la normatividad, </w:t>
      </w:r>
      <w:r w:rsidR="00763DBB">
        <w:rPr>
          <w:rFonts w:cs="Arial"/>
          <w:bCs/>
          <w:color w:val="000000" w:themeColor="text1"/>
          <w:szCs w:val="22"/>
        </w:rPr>
        <w:t xml:space="preserve">para lo cual se manifiesta por parte de la responsable de SST, que debido a la emergencia sanitaria por COVID-19, no se ha realizado actualización de los botiquines, teniendo en cuenta las medidas de confinamiento surgidas en la vigencia 2020. Durante la revisión, se </w:t>
      </w:r>
      <w:r>
        <w:rPr>
          <w:rFonts w:cs="Arial"/>
          <w:bCs/>
          <w:color w:val="000000" w:themeColor="text1"/>
          <w:szCs w:val="22"/>
        </w:rPr>
        <w:t>evidenci</w:t>
      </w:r>
      <w:r w:rsidR="00763DBB">
        <w:rPr>
          <w:rFonts w:cs="Arial"/>
          <w:bCs/>
          <w:color w:val="000000" w:themeColor="text1"/>
          <w:szCs w:val="22"/>
        </w:rPr>
        <w:t>ó</w:t>
      </w:r>
      <w:r>
        <w:rPr>
          <w:rFonts w:cs="Arial"/>
          <w:bCs/>
          <w:color w:val="000000" w:themeColor="text1"/>
          <w:szCs w:val="22"/>
        </w:rPr>
        <w:t xml:space="preserve"> lo siguiente: </w:t>
      </w:r>
    </w:p>
    <w:p w14:paraId="063EA23B" w14:textId="77777777" w:rsidR="002E463A" w:rsidRDefault="002E463A" w:rsidP="002E463A">
      <w:pPr>
        <w:ind w:left="360"/>
        <w:jc w:val="both"/>
        <w:rPr>
          <w:rFonts w:cs="Arial"/>
          <w:bCs/>
          <w:color w:val="000000" w:themeColor="text1"/>
          <w:szCs w:val="22"/>
        </w:rPr>
      </w:pPr>
    </w:p>
    <w:p w14:paraId="2BE25FE4" w14:textId="77777777" w:rsidR="002E463A" w:rsidRDefault="002E463A" w:rsidP="002E463A">
      <w:pPr>
        <w:ind w:left="360"/>
        <w:jc w:val="both"/>
        <w:rPr>
          <w:rFonts w:cs="Arial"/>
          <w:bCs/>
          <w:color w:val="000000" w:themeColor="text1"/>
          <w:szCs w:val="22"/>
        </w:rPr>
      </w:pPr>
    </w:p>
    <w:p w14:paraId="268578FC" w14:textId="38B5FE52" w:rsidR="002E463A" w:rsidRDefault="002E463A" w:rsidP="002E463A">
      <w:pPr>
        <w:ind w:left="360"/>
        <w:jc w:val="both"/>
        <w:rPr>
          <w:rFonts w:cs="Arial"/>
          <w:bCs/>
          <w:color w:val="000000" w:themeColor="text1"/>
          <w:szCs w:val="22"/>
        </w:rPr>
      </w:pPr>
    </w:p>
    <w:p w14:paraId="697F1623" w14:textId="77777777" w:rsidR="002E463A" w:rsidRDefault="002E463A" w:rsidP="002E463A">
      <w:pPr>
        <w:ind w:left="360"/>
        <w:jc w:val="both"/>
        <w:rPr>
          <w:rFonts w:cs="Arial"/>
          <w:bCs/>
          <w:color w:val="000000" w:themeColor="text1"/>
          <w:szCs w:val="22"/>
        </w:rPr>
      </w:pPr>
    </w:p>
    <w:p w14:paraId="4B813E91" w14:textId="77777777" w:rsidR="002E463A" w:rsidRDefault="002E463A" w:rsidP="002E463A">
      <w:pPr>
        <w:ind w:left="360"/>
        <w:jc w:val="both"/>
        <w:rPr>
          <w:rFonts w:cs="Arial"/>
          <w:bCs/>
          <w:color w:val="000000" w:themeColor="text1"/>
          <w:szCs w:val="22"/>
        </w:rPr>
      </w:pPr>
    </w:p>
    <w:p w14:paraId="384A1233" w14:textId="579D7378" w:rsidR="002E463A" w:rsidRDefault="007335ED" w:rsidP="002E463A">
      <w:pPr>
        <w:ind w:left="360"/>
        <w:jc w:val="both"/>
        <w:rPr>
          <w:rFonts w:cs="Arial"/>
          <w:bCs/>
          <w:color w:val="000000" w:themeColor="text1"/>
          <w:szCs w:val="22"/>
        </w:rPr>
      </w:pPr>
      <w:r w:rsidRPr="007335ED">
        <w:rPr>
          <w:noProof/>
          <w:lang w:eastAsia="es-CO"/>
        </w:rPr>
        <w:drawing>
          <wp:inline distT="0" distB="0" distL="0" distR="0" wp14:anchorId="53B47F77" wp14:editId="36407843">
            <wp:extent cx="5611699" cy="7400925"/>
            <wp:effectExtent l="0" t="0" r="825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4986" cy="7405260"/>
                    </a:xfrm>
                    <a:prstGeom prst="rect">
                      <a:avLst/>
                    </a:prstGeom>
                    <a:noFill/>
                    <a:ln>
                      <a:noFill/>
                    </a:ln>
                  </pic:spPr>
                </pic:pic>
              </a:graphicData>
            </a:graphic>
          </wp:inline>
        </w:drawing>
      </w:r>
    </w:p>
    <w:p w14:paraId="0CA8F9FC" w14:textId="77777777" w:rsidR="002E463A" w:rsidRDefault="002E463A" w:rsidP="002E463A">
      <w:pPr>
        <w:ind w:left="360"/>
        <w:jc w:val="both"/>
        <w:rPr>
          <w:rFonts w:cs="Arial"/>
          <w:bCs/>
          <w:color w:val="000000" w:themeColor="text1"/>
          <w:szCs w:val="22"/>
        </w:rPr>
      </w:pPr>
    </w:p>
    <w:p w14:paraId="498AE8A7" w14:textId="77777777" w:rsidR="002E463A" w:rsidRDefault="002E463A" w:rsidP="002E463A">
      <w:pPr>
        <w:ind w:left="360"/>
        <w:jc w:val="both"/>
        <w:rPr>
          <w:rFonts w:cs="Arial"/>
          <w:bCs/>
          <w:color w:val="000000" w:themeColor="text1"/>
          <w:szCs w:val="22"/>
        </w:rPr>
      </w:pPr>
    </w:p>
    <w:p w14:paraId="710C19AB" w14:textId="77777777" w:rsidR="002E463A" w:rsidRDefault="002E463A" w:rsidP="002E463A">
      <w:pPr>
        <w:ind w:left="360"/>
        <w:jc w:val="both"/>
        <w:rPr>
          <w:rFonts w:cs="Arial"/>
          <w:bCs/>
          <w:color w:val="000000" w:themeColor="text1"/>
          <w:szCs w:val="22"/>
        </w:rPr>
      </w:pPr>
    </w:p>
    <w:p w14:paraId="7841AE80" w14:textId="77777777" w:rsidR="002E463A" w:rsidRDefault="002E463A" w:rsidP="002E463A">
      <w:pPr>
        <w:ind w:left="360"/>
        <w:jc w:val="both"/>
        <w:rPr>
          <w:rFonts w:cs="Arial"/>
          <w:bCs/>
          <w:color w:val="000000" w:themeColor="text1"/>
          <w:szCs w:val="22"/>
        </w:rPr>
      </w:pPr>
    </w:p>
    <w:p w14:paraId="0AD06E99" w14:textId="77777777" w:rsidR="002E463A" w:rsidRDefault="002E463A" w:rsidP="002E463A">
      <w:pPr>
        <w:ind w:left="360"/>
        <w:jc w:val="both"/>
        <w:rPr>
          <w:rFonts w:cs="Arial"/>
          <w:bCs/>
          <w:color w:val="000000" w:themeColor="text1"/>
          <w:szCs w:val="22"/>
        </w:rPr>
      </w:pPr>
    </w:p>
    <w:p w14:paraId="792F8E10" w14:textId="7AFBB908" w:rsidR="002E463A" w:rsidRDefault="00985825" w:rsidP="002E463A">
      <w:pPr>
        <w:ind w:left="360"/>
        <w:jc w:val="both"/>
        <w:rPr>
          <w:rFonts w:cs="Arial"/>
          <w:bCs/>
          <w:color w:val="000000" w:themeColor="text1"/>
          <w:szCs w:val="22"/>
        </w:rPr>
      </w:pPr>
      <w:r w:rsidRPr="00985825">
        <w:rPr>
          <w:noProof/>
          <w:lang w:eastAsia="es-CO"/>
        </w:rPr>
        <w:drawing>
          <wp:inline distT="0" distB="0" distL="0" distR="0" wp14:anchorId="2747E6D2" wp14:editId="07F90FC4">
            <wp:extent cx="5611520" cy="6972300"/>
            <wp:effectExtent l="0" t="0" r="825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680" cy="6973741"/>
                    </a:xfrm>
                    <a:prstGeom prst="rect">
                      <a:avLst/>
                    </a:prstGeom>
                    <a:noFill/>
                    <a:ln>
                      <a:noFill/>
                    </a:ln>
                  </pic:spPr>
                </pic:pic>
              </a:graphicData>
            </a:graphic>
          </wp:inline>
        </w:drawing>
      </w:r>
    </w:p>
    <w:p w14:paraId="3069FBA4" w14:textId="77777777" w:rsidR="002E463A" w:rsidRDefault="002E463A" w:rsidP="002E463A">
      <w:pPr>
        <w:ind w:left="360"/>
        <w:jc w:val="both"/>
        <w:rPr>
          <w:rFonts w:cs="Arial"/>
          <w:bCs/>
          <w:color w:val="000000" w:themeColor="text1"/>
          <w:szCs w:val="22"/>
        </w:rPr>
      </w:pPr>
    </w:p>
    <w:p w14:paraId="6CE797EB" w14:textId="1149E353" w:rsidR="002E463A" w:rsidRDefault="002E463A" w:rsidP="002E463A">
      <w:pPr>
        <w:ind w:left="360"/>
        <w:jc w:val="both"/>
        <w:rPr>
          <w:rFonts w:cs="Arial"/>
          <w:bCs/>
          <w:color w:val="000000" w:themeColor="text1"/>
          <w:szCs w:val="22"/>
        </w:rPr>
      </w:pPr>
    </w:p>
    <w:p w14:paraId="0BBC0E4E" w14:textId="77777777" w:rsidR="002E463A" w:rsidRDefault="002E463A" w:rsidP="002E463A">
      <w:pPr>
        <w:ind w:left="360"/>
        <w:jc w:val="both"/>
        <w:rPr>
          <w:rFonts w:cs="Arial"/>
          <w:bCs/>
          <w:color w:val="000000" w:themeColor="text1"/>
          <w:szCs w:val="22"/>
        </w:rPr>
      </w:pPr>
    </w:p>
    <w:p w14:paraId="487D8A98" w14:textId="77777777" w:rsidR="002E463A" w:rsidRDefault="002E463A" w:rsidP="002E463A">
      <w:pPr>
        <w:ind w:left="360"/>
        <w:jc w:val="both"/>
        <w:rPr>
          <w:rFonts w:cs="Arial"/>
          <w:bCs/>
          <w:color w:val="000000" w:themeColor="text1"/>
          <w:szCs w:val="22"/>
        </w:rPr>
      </w:pPr>
    </w:p>
    <w:p w14:paraId="133AD545" w14:textId="77777777" w:rsidR="002E463A" w:rsidRDefault="002E463A" w:rsidP="002E463A">
      <w:pPr>
        <w:ind w:left="360"/>
        <w:jc w:val="both"/>
        <w:rPr>
          <w:rFonts w:cs="Arial"/>
          <w:bCs/>
          <w:color w:val="000000" w:themeColor="text1"/>
          <w:szCs w:val="22"/>
        </w:rPr>
      </w:pPr>
    </w:p>
    <w:p w14:paraId="531468B2" w14:textId="77777777" w:rsidR="002E463A" w:rsidRDefault="002E463A" w:rsidP="002E463A">
      <w:pPr>
        <w:ind w:left="360"/>
        <w:jc w:val="both"/>
        <w:rPr>
          <w:rFonts w:cs="Arial"/>
          <w:bCs/>
          <w:color w:val="000000" w:themeColor="text1"/>
          <w:szCs w:val="22"/>
        </w:rPr>
      </w:pPr>
    </w:p>
    <w:p w14:paraId="51014A15" w14:textId="659B90A0" w:rsidR="002E463A" w:rsidRDefault="002E463A" w:rsidP="002E463A">
      <w:pPr>
        <w:ind w:left="360"/>
        <w:jc w:val="both"/>
        <w:rPr>
          <w:rFonts w:cs="Arial"/>
          <w:bCs/>
          <w:color w:val="000000" w:themeColor="text1"/>
          <w:szCs w:val="22"/>
        </w:rPr>
      </w:pPr>
      <w:r>
        <w:rPr>
          <w:rFonts w:cs="Arial"/>
          <w:noProof/>
          <w:szCs w:val="22"/>
          <w:lang w:eastAsia="es-CO"/>
        </w:rPr>
        <w:lastRenderedPageBreak/>
        <w:drawing>
          <wp:inline distT="0" distB="0" distL="0" distR="0" wp14:anchorId="211168B8" wp14:editId="59E29C85">
            <wp:extent cx="5610225" cy="73437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7343775"/>
                    </a:xfrm>
                    <a:prstGeom prst="rect">
                      <a:avLst/>
                    </a:prstGeom>
                    <a:noFill/>
                    <a:ln>
                      <a:noFill/>
                    </a:ln>
                  </pic:spPr>
                </pic:pic>
              </a:graphicData>
            </a:graphic>
          </wp:inline>
        </w:drawing>
      </w:r>
    </w:p>
    <w:p w14:paraId="3983E42B" w14:textId="77777777" w:rsidR="002E463A" w:rsidRDefault="002E463A" w:rsidP="002E463A">
      <w:pPr>
        <w:ind w:left="360"/>
        <w:jc w:val="both"/>
        <w:rPr>
          <w:rFonts w:cs="Arial"/>
          <w:bCs/>
          <w:color w:val="000000" w:themeColor="text1"/>
          <w:szCs w:val="22"/>
        </w:rPr>
      </w:pPr>
    </w:p>
    <w:p w14:paraId="13D5059D" w14:textId="77777777" w:rsidR="002E463A" w:rsidRDefault="002E463A" w:rsidP="002E463A">
      <w:pPr>
        <w:ind w:left="360"/>
        <w:jc w:val="both"/>
        <w:rPr>
          <w:rFonts w:cs="Arial"/>
          <w:bCs/>
          <w:color w:val="000000" w:themeColor="text1"/>
          <w:szCs w:val="22"/>
        </w:rPr>
      </w:pPr>
    </w:p>
    <w:p w14:paraId="6E451027" w14:textId="77777777" w:rsidR="002E463A" w:rsidRDefault="002E463A" w:rsidP="002E463A">
      <w:pPr>
        <w:ind w:left="360"/>
        <w:jc w:val="both"/>
        <w:rPr>
          <w:rFonts w:cs="Arial"/>
          <w:bCs/>
          <w:color w:val="000000" w:themeColor="text1"/>
          <w:szCs w:val="22"/>
        </w:rPr>
      </w:pPr>
    </w:p>
    <w:p w14:paraId="6A89AA3E" w14:textId="77777777" w:rsidR="002E463A" w:rsidRDefault="002E463A" w:rsidP="002E463A">
      <w:pPr>
        <w:ind w:left="360"/>
        <w:jc w:val="both"/>
        <w:rPr>
          <w:rFonts w:cs="Arial"/>
          <w:bCs/>
          <w:color w:val="000000" w:themeColor="text1"/>
          <w:szCs w:val="22"/>
        </w:rPr>
      </w:pPr>
    </w:p>
    <w:p w14:paraId="3E54F2F3" w14:textId="3DF0804A" w:rsidR="002E463A" w:rsidRDefault="002E463A" w:rsidP="002E463A">
      <w:pPr>
        <w:ind w:left="360"/>
        <w:jc w:val="both"/>
        <w:rPr>
          <w:rFonts w:cs="Arial"/>
          <w:bCs/>
          <w:color w:val="000000" w:themeColor="text1"/>
          <w:szCs w:val="22"/>
        </w:rPr>
      </w:pPr>
      <w:r>
        <w:rPr>
          <w:rFonts w:cs="Arial"/>
          <w:noProof/>
          <w:szCs w:val="22"/>
          <w:lang w:eastAsia="es-CO"/>
        </w:rPr>
        <w:lastRenderedPageBreak/>
        <w:drawing>
          <wp:inline distT="0" distB="0" distL="0" distR="0" wp14:anchorId="33EB22A0" wp14:editId="774F72B5">
            <wp:extent cx="5610225" cy="690562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6905625"/>
                    </a:xfrm>
                    <a:prstGeom prst="rect">
                      <a:avLst/>
                    </a:prstGeom>
                    <a:noFill/>
                    <a:ln>
                      <a:noFill/>
                    </a:ln>
                  </pic:spPr>
                </pic:pic>
              </a:graphicData>
            </a:graphic>
          </wp:inline>
        </w:drawing>
      </w:r>
    </w:p>
    <w:p w14:paraId="5BF939BB" w14:textId="77777777" w:rsidR="002E463A" w:rsidRDefault="002E463A" w:rsidP="002E463A">
      <w:pPr>
        <w:ind w:left="360"/>
        <w:jc w:val="both"/>
        <w:rPr>
          <w:rFonts w:cs="Arial"/>
          <w:bCs/>
          <w:color w:val="000000" w:themeColor="text1"/>
          <w:szCs w:val="22"/>
        </w:rPr>
      </w:pPr>
    </w:p>
    <w:p w14:paraId="03289287" w14:textId="77777777" w:rsidR="002E463A" w:rsidRDefault="002E463A" w:rsidP="002E463A">
      <w:pPr>
        <w:ind w:left="360"/>
        <w:jc w:val="both"/>
        <w:rPr>
          <w:rFonts w:cs="Arial"/>
          <w:bCs/>
          <w:color w:val="000000" w:themeColor="text1"/>
          <w:szCs w:val="22"/>
        </w:rPr>
      </w:pPr>
    </w:p>
    <w:p w14:paraId="468A057B" w14:textId="77777777" w:rsidR="002E463A" w:rsidRDefault="002E463A" w:rsidP="002E463A">
      <w:pPr>
        <w:ind w:left="360"/>
        <w:jc w:val="both"/>
        <w:rPr>
          <w:rFonts w:cs="Arial"/>
          <w:bCs/>
          <w:color w:val="000000" w:themeColor="text1"/>
          <w:szCs w:val="22"/>
        </w:rPr>
      </w:pPr>
    </w:p>
    <w:p w14:paraId="3801219E" w14:textId="77777777" w:rsidR="002E463A" w:rsidRDefault="002E463A" w:rsidP="002E463A">
      <w:pPr>
        <w:ind w:left="360"/>
        <w:jc w:val="both"/>
        <w:rPr>
          <w:rFonts w:cs="Arial"/>
          <w:bCs/>
          <w:color w:val="000000" w:themeColor="text1"/>
          <w:szCs w:val="22"/>
        </w:rPr>
      </w:pPr>
    </w:p>
    <w:p w14:paraId="1E738464" w14:textId="77777777" w:rsidR="002E463A" w:rsidRDefault="002E463A" w:rsidP="002E463A">
      <w:pPr>
        <w:ind w:left="360"/>
        <w:jc w:val="both"/>
        <w:rPr>
          <w:rFonts w:cs="Arial"/>
          <w:bCs/>
          <w:color w:val="000000" w:themeColor="text1"/>
          <w:szCs w:val="22"/>
        </w:rPr>
      </w:pPr>
    </w:p>
    <w:p w14:paraId="50AAA993" w14:textId="77777777" w:rsidR="002E463A" w:rsidRDefault="002E463A" w:rsidP="002E463A">
      <w:pPr>
        <w:ind w:left="360"/>
        <w:jc w:val="both"/>
        <w:rPr>
          <w:rFonts w:cs="Arial"/>
          <w:bCs/>
          <w:color w:val="000000" w:themeColor="text1"/>
          <w:szCs w:val="22"/>
        </w:rPr>
      </w:pPr>
    </w:p>
    <w:p w14:paraId="3E383D8D" w14:textId="77777777" w:rsidR="002E463A" w:rsidRDefault="002E463A" w:rsidP="002E463A">
      <w:pPr>
        <w:ind w:left="360"/>
        <w:jc w:val="both"/>
        <w:rPr>
          <w:rFonts w:cs="Arial"/>
          <w:bCs/>
          <w:color w:val="000000" w:themeColor="text1"/>
          <w:szCs w:val="22"/>
        </w:rPr>
      </w:pPr>
    </w:p>
    <w:p w14:paraId="0E9E1933" w14:textId="479C3474" w:rsidR="002E463A" w:rsidRDefault="002E463A" w:rsidP="002E463A">
      <w:pPr>
        <w:ind w:left="360"/>
        <w:jc w:val="both"/>
        <w:rPr>
          <w:rFonts w:cs="Arial"/>
          <w:bCs/>
          <w:color w:val="000000" w:themeColor="text1"/>
          <w:szCs w:val="22"/>
        </w:rPr>
      </w:pPr>
      <w:r>
        <w:rPr>
          <w:rFonts w:cs="Arial"/>
          <w:noProof/>
          <w:szCs w:val="22"/>
          <w:lang w:eastAsia="es-CO"/>
        </w:rPr>
        <w:lastRenderedPageBreak/>
        <w:drawing>
          <wp:inline distT="0" distB="0" distL="0" distR="0" wp14:anchorId="5E9C2E69" wp14:editId="378D6D05">
            <wp:extent cx="5619750" cy="42195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4219575"/>
                    </a:xfrm>
                    <a:prstGeom prst="rect">
                      <a:avLst/>
                    </a:prstGeom>
                    <a:noFill/>
                    <a:ln>
                      <a:noFill/>
                    </a:ln>
                  </pic:spPr>
                </pic:pic>
              </a:graphicData>
            </a:graphic>
          </wp:inline>
        </w:drawing>
      </w:r>
    </w:p>
    <w:p w14:paraId="62397E3C" w14:textId="77777777" w:rsidR="002E463A" w:rsidRDefault="002E463A" w:rsidP="002E463A">
      <w:pPr>
        <w:ind w:left="360"/>
        <w:jc w:val="both"/>
        <w:rPr>
          <w:rFonts w:cs="Arial"/>
          <w:bCs/>
          <w:color w:val="000000" w:themeColor="text1"/>
          <w:szCs w:val="22"/>
        </w:rPr>
      </w:pPr>
    </w:p>
    <w:p w14:paraId="52ACB34A" w14:textId="642B7BAD" w:rsidR="002E463A" w:rsidRDefault="003C0E26" w:rsidP="002E463A">
      <w:pPr>
        <w:ind w:left="360"/>
        <w:jc w:val="both"/>
        <w:rPr>
          <w:rFonts w:cs="Arial"/>
          <w:bCs/>
          <w:color w:val="000000" w:themeColor="text1"/>
          <w:szCs w:val="22"/>
        </w:rPr>
      </w:pPr>
      <w:r w:rsidRPr="003C0E26">
        <w:rPr>
          <w:noProof/>
          <w:lang w:eastAsia="es-CO"/>
        </w:rPr>
        <w:drawing>
          <wp:inline distT="0" distB="0" distL="0" distR="0" wp14:anchorId="54C8DD23" wp14:editId="0980AAA9">
            <wp:extent cx="5612130" cy="2837476"/>
            <wp:effectExtent l="0" t="0" r="7620" b="127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2837476"/>
                    </a:xfrm>
                    <a:prstGeom prst="rect">
                      <a:avLst/>
                    </a:prstGeom>
                    <a:noFill/>
                    <a:ln>
                      <a:noFill/>
                    </a:ln>
                  </pic:spPr>
                </pic:pic>
              </a:graphicData>
            </a:graphic>
          </wp:inline>
        </w:drawing>
      </w:r>
    </w:p>
    <w:p w14:paraId="46670283" w14:textId="77A617CF" w:rsidR="002E463A" w:rsidRDefault="002E463A" w:rsidP="002E463A">
      <w:pPr>
        <w:spacing w:after="160" w:line="256" w:lineRule="auto"/>
        <w:rPr>
          <w:rFonts w:eastAsia="Calibri" w:cs="Arial"/>
          <w:b/>
          <w:noProof/>
          <w:szCs w:val="22"/>
          <w:lang w:eastAsia="es-CO"/>
        </w:rPr>
      </w:pPr>
      <w:r>
        <w:rPr>
          <w:noProof/>
          <w:lang w:eastAsia="es-CO"/>
        </w:rPr>
        <mc:AlternateContent>
          <mc:Choice Requires="wps">
            <w:drawing>
              <wp:anchor distT="0" distB="0" distL="114300" distR="114300" simplePos="0" relativeHeight="251678720" behindDoc="0" locked="0" layoutInCell="1" allowOverlap="1" wp14:anchorId="24CD2F3B" wp14:editId="10E33648">
                <wp:simplePos x="0" y="0"/>
                <wp:positionH relativeFrom="column">
                  <wp:posOffset>800100</wp:posOffset>
                </wp:positionH>
                <wp:positionV relativeFrom="paragraph">
                  <wp:posOffset>6510655</wp:posOffset>
                </wp:positionV>
                <wp:extent cx="3395980" cy="685800"/>
                <wp:effectExtent l="0" t="0" r="13970" b="19050"/>
                <wp:wrapNone/>
                <wp:docPr id="59" name="Rectángulo 59"/>
                <wp:cNvGraphicFramePr/>
                <a:graphic xmlns:a="http://schemas.openxmlformats.org/drawingml/2006/main">
                  <a:graphicData uri="http://schemas.microsoft.com/office/word/2010/wordprocessingShape">
                    <wps:wsp>
                      <wps:cNvSpPr/>
                      <wps:spPr>
                        <a:xfrm>
                          <a:off x="0" y="0"/>
                          <a:ext cx="3395980" cy="6858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FBBEC8B" id="Rectángulo 59" o:spid="_x0000_s1026" style="position:absolute;margin-left:63pt;margin-top:512.65pt;width:267.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" filled="f" strokecolor="red" strokeweight="1pt"/>
            </w:pict>
          </mc:Fallback>
        </mc:AlternateContent>
      </w:r>
    </w:p>
    <w:p w14:paraId="78D83341" w14:textId="1459B1A1" w:rsidR="002E463A" w:rsidRDefault="002E463A" w:rsidP="002E463A">
      <w:pPr>
        <w:spacing w:after="160" w:line="256" w:lineRule="auto"/>
        <w:rPr>
          <w:rFonts w:eastAsia="Calibri" w:cs="Arial"/>
          <w:b/>
          <w:szCs w:val="22"/>
          <w:lang w:val="es-MX"/>
        </w:rPr>
      </w:pPr>
      <w:r>
        <w:rPr>
          <w:rFonts w:cs="Arial"/>
          <w:noProof/>
          <w:szCs w:val="22"/>
          <w:lang w:eastAsia="es-CO"/>
        </w:rPr>
        <w:lastRenderedPageBreak/>
        <w:drawing>
          <wp:inline distT="0" distB="0" distL="0" distR="0" wp14:anchorId="20537A27" wp14:editId="55A0C95C">
            <wp:extent cx="5619750" cy="37528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0" cy="3752850"/>
                    </a:xfrm>
                    <a:prstGeom prst="rect">
                      <a:avLst/>
                    </a:prstGeom>
                    <a:noFill/>
                    <a:ln>
                      <a:noFill/>
                    </a:ln>
                  </pic:spPr>
                </pic:pic>
              </a:graphicData>
            </a:graphic>
          </wp:inline>
        </w:drawing>
      </w:r>
    </w:p>
    <w:p w14:paraId="19333263" w14:textId="0FFE1EAB" w:rsidR="002E463A" w:rsidRDefault="003912AC" w:rsidP="002E463A">
      <w:pPr>
        <w:spacing w:after="160" w:line="256" w:lineRule="auto"/>
        <w:rPr>
          <w:rFonts w:eastAsia="Calibri" w:cs="Arial"/>
          <w:b/>
          <w:szCs w:val="22"/>
          <w:lang w:val="es-MX"/>
        </w:rPr>
      </w:pPr>
      <w:r w:rsidRPr="003912AC">
        <w:rPr>
          <w:noProof/>
          <w:lang w:eastAsia="es-CO"/>
        </w:rPr>
        <w:drawing>
          <wp:inline distT="0" distB="0" distL="0" distR="0" wp14:anchorId="1FD15EEF" wp14:editId="5B16025F">
            <wp:extent cx="5612130" cy="3975940"/>
            <wp:effectExtent l="0" t="0" r="7620" b="571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3975940"/>
                    </a:xfrm>
                    <a:prstGeom prst="rect">
                      <a:avLst/>
                    </a:prstGeom>
                    <a:noFill/>
                    <a:ln>
                      <a:noFill/>
                    </a:ln>
                  </pic:spPr>
                </pic:pic>
              </a:graphicData>
            </a:graphic>
          </wp:inline>
        </w:drawing>
      </w:r>
    </w:p>
    <w:p w14:paraId="5C20B77C" w14:textId="0BDA6A9F" w:rsidR="002E463A" w:rsidRDefault="003912AC" w:rsidP="002E463A">
      <w:pPr>
        <w:spacing w:after="160" w:line="256" w:lineRule="auto"/>
        <w:rPr>
          <w:rFonts w:cs="Arial"/>
          <w:bCs/>
          <w:color w:val="000000" w:themeColor="text1"/>
          <w:szCs w:val="22"/>
        </w:rPr>
      </w:pPr>
      <w:r w:rsidRPr="003912AC">
        <w:rPr>
          <w:noProof/>
          <w:lang w:eastAsia="es-CO"/>
        </w:rPr>
        <w:lastRenderedPageBreak/>
        <w:drawing>
          <wp:inline distT="0" distB="0" distL="0" distR="0" wp14:anchorId="5D9D954F" wp14:editId="18F276D6">
            <wp:extent cx="5611422" cy="4076700"/>
            <wp:effectExtent l="0" t="0" r="889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0568" cy="4083345"/>
                    </a:xfrm>
                    <a:prstGeom prst="rect">
                      <a:avLst/>
                    </a:prstGeom>
                    <a:noFill/>
                    <a:ln>
                      <a:noFill/>
                    </a:ln>
                  </pic:spPr>
                </pic:pic>
              </a:graphicData>
            </a:graphic>
          </wp:inline>
        </w:drawing>
      </w:r>
    </w:p>
    <w:p w14:paraId="6E2C00BD" w14:textId="77777777" w:rsidR="002E463A" w:rsidRDefault="002E463A" w:rsidP="002E463A">
      <w:pPr>
        <w:jc w:val="both"/>
        <w:rPr>
          <w:rFonts w:cs="Arial"/>
          <w:bCs/>
          <w:color w:val="000000" w:themeColor="text1"/>
          <w:szCs w:val="22"/>
        </w:rPr>
      </w:pPr>
    </w:p>
    <w:p w14:paraId="56137358" w14:textId="77777777" w:rsidR="00763DBB" w:rsidRPr="00763DBB" w:rsidRDefault="002E463A" w:rsidP="00186220">
      <w:pPr>
        <w:jc w:val="both"/>
        <w:rPr>
          <w:rFonts w:cs="Arial"/>
          <w:bCs/>
          <w:color w:val="000000" w:themeColor="text1"/>
          <w:szCs w:val="22"/>
        </w:rPr>
      </w:pPr>
      <w:r w:rsidRPr="00763DBB">
        <w:rPr>
          <w:rFonts w:cs="Arial"/>
          <w:bCs/>
          <w:color w:val="000000" w:themeColor="text1"/>
          <w:szCs w:val="22"/>
        </w:rPr>
        <w:t xml:space="preserve">Una vez realizadas </w:t>
      </w:r>
      <w:r w:rsidR="007F0B8F" w:rsidRPr="00763DBB">
        <w:rPr>
          <w:rFonts w:cs="Arial"/>
          <w:bCs/>
          <w:color w:val="000000" w:themeColor="text1"/>
          <w:szCs w:val="22"/>
        </w:rPr>
        <w:t xml:space="preserve">las </w:t>
      </w:r>
      <w:r w:rsidRPr="00763DBB">
        <w:rPr>
          <w:rFonts w:cs="Arial"/>
          <w:bCs/>
          <w:color w:val="000000" w:themeColor="text1"/>
          <w:szCs w:val="22"/>
        </w:rPr>
        <w:t>visitas de inspección para verificar el contenido y condicione</w:t>
      </w:r>
      <w:r w:rsidR="007F0B8F" w:rsidRPr="00763DBB">
        <w:rPr>
          <w:rFonts w:cs="Arial"/>
          <w:bCs/>
          <w:color w:val="000000" w:themeColor="text1"/>
          <w:szCs w:val="22"/>
        </w:rPr>
        <w:t>s de los elementos que hacen parte de</w:t>
      </w:r>
      <w:r w:rsidRPr="00763DBB">
        <w:rPr>
          <w:rFonts w:cs="Arial"/>
          <w:bCs/>
          <w:color w:val="000000" w:themeColor="text1"/>
          <w:szCs w:val="22"/>
        </w:rPr>
        <w:t xml:space="preserve"> los botiquines</w:t>
      </w:r>
      <w:r w:rsidR="00763DBB" w:rsidRPr="00763DBB">
        <w:rPr>
          <w:rFonts w:cs="Arial"/>
          <w:bCs/>
          <w:color w:val="000000" w:themeColor="text1"/>
          <w:szCs w:val="22"/>
        </w:rPr>
        <w:t>,</w:t>
      </w:r>
      <w:r w:rsidRPr="00763DBB">
        <w:rPr>
          <w:rFonts w:cs="Arial"/>
          <w:bCs/>
          <w:color w:val="000000" w:themeColor="text1"/>
          <w:szCs w:val="22"/>
        </w:rPr>
        <w:t xml:space="preserve"> se evidenció que</w:t>
      </w:r>
      <w:r w:rsidR="007F0B8F" w:rsidRPr="00763DBB">
        <w:rPr>
          <w:rFonts w:cs="Arial"/>
          <w:bCs/>
          <w:color w:val="000000" w:themeColor="text1"/>
          <w:szCs w:val="22"/>
        </w:rPr>
        <w:t xml:space="preserve"> algunos </w:t>
      </w:r>
      <w:r w:rsidR="00763DBB" w:rsidRPr="00763DBB">
        <w:rPr>
          <w:rFonts w:cs="Arial"/>
          <w:bCs/>
          <w:color w:val="000000" w:themeColor="text1"/>
          <w:szCs w:val="22"/>
        </w:rPr>
        <w:t>de ellos se encuentran vencidos</w:t>
      </w:r>
      <w:r w:rsidRPr="00763DBB">
        <w:rPr>
          <w:rFonts w:cs="Arial"/>
          <w:bCs/>
          <w:color w:val="000000" w:themeColor="text1"/>
          <w:szCs w:val="22"/>
        </w:rPr>
        <w:t xml:space="preserve">. </w:t>
      </w:r>
      <w:r w:rsidR="00763DBB" w:rsidRPr="00763DBB">
        <w:rPr>
          <w:rFonts w:cs="Arial"/>
          <w:bCs/>
          <w:color w:val="000000" w:themeColor="text1"/>
          <w:szCs w:val="22"/>
        </w:rPr>
        <w:t xml:space="preserve">De igual manera, en algunos casos </w:t>
      </w:r>
      <w:r w:rsidRPr="00763DBB">
        <w:rPr>
          <w:rFonts w:cs="Arial"/>
          <w:bCs/>
          <w:color w:val="000000" w:themeColor="text1"/>
          <w:szCs w:val="22"/>
        </w:rPr>
        <w:t xml:space="preserve">no </w:t>
      </w:r>
      <w:r w:rsidR="00763DBB" w:rsidRPr="00763DBB">
        <w:rPr>
          <w:rFonts w:cs="Arial"/>
          <w:bCs/>
          <w:color w:val="000000" w:themeColor="text1"/>
          <w:szCs w:val="22"/>
        </w:rPr>
        <w:t xml:space="preserve">se </w:t>
      </w:r>
      <w:r w:rsidRPr="00763DBB">
        <w:rPr>
          <w:rFonts w:cs="Arial"/>
          <w:bCs/>
          <w:color w:val="000000" w:themeColor="text1"/>
          <w:szCs w:val="22"/>
        </w:rPr>
        <w:t>cuent</w:t>
      </w:r>
      <w:r w:rsidR="00763DBB" w:rsidRPr="00763DBB">
        <w:rPr>
          <w:rFonts w:cs="Arial"/>
          <w:bCs/>
          <w:color w:val="000000" w:themeColor="text1"/>
          <w:szCs w:val="22"/>
        </w:rPr>
        <w:t>a</w:t>
      </w:r>
      <w:r w:rsidRPr="00763DBB">
        <w:rPr>
          <w:rFonts w:cs="Arial"/>
          <w:bCs/>
          <w:color w:val="000000" w:themeColor="text1"/>
          <w:szCs w:val="22"/>
        </w:rPr>
        <w:t xml:space="preserve"> con la totalidad de los elementos y medicamentos estipulados en la normatividad que rige el tema. </w:t>
      </w:r>
    </w:p>
    <w:p w14:paraId="1128CF98" w14:textId="77777777" w:rsidR="00763DBB" w:rsidRPr="00763DBB" w:rsidRDefault="00763DBB" w:rsidP="00186220">
      <w:pPr>
        <w:jc w:val="both"/>
        <w:rPr>
          <w:rFonts w:cs="Arial"/>
          <w:bCs/>
          <w:color w:val="000000" w:themeColor="text1"/>
          <w:szCs w:val="22"/>
        </w:rPr>
      </w:pPr>
    </w:p>
    <w:p w14:paraId="4FC52243" w14:textId="4F6E4125" w:rsidR="00CE5987" w:rsidRDefault="00763DBB" w:rsidP="00186220">
      <w:pPr>
        <w:jc w:val="both"/>
        <w:rPr>
          <w:rFonts w:cs="Arial"/>
          <w:bCs/>
          <w:color w:val="000000" w:themeColor="text1"/>
          <w:szCs w:val="22"/>
        </w:rPr>
      </w:pPr>
      <w:r w:rsidRPr="00763DBB">
        <w:rPr>
          <w:rFonts w:cs="Arial"/>
          <w:bCs/>
          <w:color w:val="000000" w:themeColor="text1"/>
          <w:szCs w:val="22"/>
        </w:rPr>
        <w:t>Ahora bien, en relación con la ubicación de los botiquines, los correspondientes a las sedes Casas Gemelas, Casa Genoveva y Palomar del Príncipe,</w:t>
      </w:r>
      <w:r w:rsidR="00D474BD" w:rsidRPr="00763DBB">
        <w:rPr>
          <w:rFonts w:cs="Arial"/>
          <w:bCs/>
          <w:color w:val="000000" w:themeColor="text1"/>
          <w:szCs w:val="22"/>
        </w:rPr>
        <w:t xml:space="preserve"> no </w:t>
      </w:r>
      <w:r w:rsidR="00EA663A" w:rsidRPr="00763DBB">
        <w:rPr>
          <w:rFonts w:cs="Arial"/>
          <w:bCs/>
          <w:color w:val="000000" w:themeColor="text1"/>
          <w:szCs w:val="22"/>
        </w:rPr>
        <w:t>se</w:t>
      </w:r>
      <w:r w:rsidR="002E463A" w:rsidRPr="00763DBB">
        <w:rPr>
          <w:rFonts w:cs="Arial"/>
          <w:bCs/>
          <w:color w:val="000000" w:themeColor="text1"/>
          <w:szCs w:val="22"/>
        </w:rPr>
        <w:t xml:space="preserve"> encuentran</w:t>
      </w:r>
      <w:r w:rsidR="00D474BD" w:rsidRPr="00763DBB">
        <w:rPr>
          <w:rFonts w:cs="Arial"/>
          <w:bCs/>
          <w:color w:val="000000" w:themeColor="text1"/>
          <w:szCs w:val="22"/>
        </w:rPr>
        <w:t xml:space="preserve"> ubicados</w:t>
      </w:r>
      <w:r w:rsidR="002E463A" w:rsidRPr="00763DBB">
        <w:rPr>
          <w:rFonts w:cs="Arial"/>
          <w:bCs/>
          <w:color w:val="000000" w:themeColor="text1"/>
          <w:szCs w:val="22"/>
        </w:rPr>
        <w:t xml:space="preserve"> en lugares </w:t>
      </w:r>
      <w:r w:rsidR="00D474BD" w:rsidRPr="00763DBB">
        <w:rPr>
          <w:rFonts w:cs="Arial"/>
          <w:bCs/>
          <w:color w:val="000000" w:themeColor="text1"/>
          <w:szCs w:val="22"/>
        </w:rPr>
        <w:t xml:space="preserve">visibles, </w:t>
      </w:r>
      <w:r w:rsidR="002E463A" w:rsidRPr="00763DBB">
        <w:rPr>
          <w:rFonts w:cs="Arial"/>
          <w:bCs/>
          <w:color w:val="000000" w:themeColor="text1"/>
          <w:szCs w:val="22"/>
        </w:rPr>
        <w:t>debidamente señalizados y protegidos contra la humedad.</w:t>
      </w:r>
      <w:r w:rsidR="002E463A">
        <w:rPr>
          <w:rFonts w:cs="Arial"/>
          <w:bCs/>
          <w:color w:val="000000" w:themeColor="text1"/>
          <w:szCs w:val="22"/>
        </w:rPr>
        <w:t xml:space="preserve"> </w:t>
      </w:r>
    </w:p>
    <w:p w14:paraId="65EE6BB9" w14:textId="77777777" w:rsidR="005D22C2" w:rsidRDefault="005D22C2" w:rsidP="007D116C">
      <w:pPr>
        <w:jc w:val="both"/>
        <w:rPr>
          <w:rFonts w:cs="Arial"/>
          <w:bCs/>
          <w:color w:val="000000" w:themeColor="text1"/>
        </w:rPr>
      </w:pPr>
    </w:p>
    <w:p w14:paraId="625262B4" w14:textId="77777777" w:rsidR="007335ED" w:rsidRPr="007D116C" w:rsidRDefault="007335ED" w:rsidP="007D116C">
      <w:pPr>
        <w:jc w:val="both"/>
        <w:rPr>
          <w:rFonts w:cs="Arial"/>
          <w:bCs/>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8828"/>
      </w:tblGrid>
      <w:tr w:rsidR="007D116C" w:rsidRPr="007D116C" w14:paraId="741DD6A1" w14:textId="77777777" w:rsidTr="000E5841">
        <w:trPr>
          <w:trHeight w:val="510"/>
        </w:trPr>
        <w:tc>
          <w:tcPr>
            <w:tcW w:w="5000" w:type="pct"/>
            <w:shd w:val="clear" w:color="auto" w:fill="F2F2F2"/>
            <w:vAlign w:val="center"/>
            <w:hideMark/>
          </w:tcPr>
          <w:p w14:paraId="48154C53" w14:textId="77777777" w:rsidR="000E5841" w:rsidRPr="007D116C" w:rsidRDefault="000E5841" w:rsidP="00F81CDD">
            <w:pPr>
              <w:numPr>
                <w:ilvl w:val="0"/>
                <w:numId w:val="1"/>
              </w:numPr>
              <w:jc w:val="cente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DESCRIPCIÓN HALLAZGOS</w:t>
            </w:r>
          </w:p>
        </w:tc>
      </w:tr>
    </w:tbl>
    <w:p w14:paraId="03F970A5" w14:textId="77777777" w:rsidR="000E5841" w:rsidRPr="007D116C" w:rsidRDefault="000E5841" w:rsidP="007D116C">
      <w:pPr>
        <w:jc w:val="both"/>
        <w:rPr>
          <w:rFonts w:cs="Arial"/>
          <w:bCs/>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477"/>
        <w:gridCol w:w="8351"/>
      </w:tblGrid>
      <w:tr w:rsidR="007D116C" w:rsidRPr="007D116C" w14:paraId="03576418" w14:textId="77777777" w:rsidTr="000E5841">
        <w:trPr>
          <w:trHeight w:val="268"/>
          <w:tblHeader/>
        </w:trPr>
        <w:tc>
          <w:tcPr>
            <w:tcW w:w="5000" w:type="pct"/>
            <w:gridSpan w:val="2"/>
            <w:tcBorders>
              <w:bottom w:val="dotted" w:sz="4" w:space="0" w:color="auto"/>
            </w:tcBorders>
            <w:shd w:val="clear" w:color="auto" w:fill="F2F2F2"/>
            <w:vAlign w:val="center"/>
          </w:tcPr>
          <w:p w14:paraId="7EBBBD3A" w14:textId="63E4FCE2" w:rsidR="000E5841" w:rsidRPr="007D116C" w:rsidRDefault="000E5841" w:rsidP="007D116C">
            <w:pP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3.1 FORTALEZAS - CONFORMIDADES - CUMPLIMIENTOS</w:t>
            </w:r>
          </w:p>
        </w:tc>
      </w:tr>
      <w:tr w:rsidR="007D116C" w:rsidRPr="007D116C" w14:paraId="61B48D4F" w14:textId="77777777" w:rsidTr="000E5841">
        <w:trPr>
          <w:trHeight w:val="330"/>
          <w:tblHeader/>
        </w:trPr>
        <w:tc>
          <w:tcPr>
            <w:tcW w:w="270" w:type="pct"/>
            <w:tcBorders>
              <w:right w:val="dotted" w:sz="2" w:space="0" w:color="auto"/>
            </w:tcBorders>
            <w:shd w:val="clear" w:color="auto" w:fill="F2F2F2"/>
            <w:vAlign w:val="center"/>
          </w:tcPr>
          <w:p w14:paraId="4AA7904F" w14:textId="77777777" w:rsidR="000E5841" w:rsidRPr="007D116C" w:rsidRDefault="000E5841" w:rsidP="007D116C">
            <w:pP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No.</w:t>
            </w:r>
          </w:p>
        </w:tc>
        <w:tc>
          <w:tcPr>
            <w:tcW w:w="4730" w:type="pct"/>
            <w:tcBorders>
              <w:left w:val="dotted" w:sz="2" w:space="0" w:color="auto"/>
            </w:tcBorders>
            <w:shd w:val="clear" w:color="auto" w:fill="F2F2F2"/>
            <w:vAlign w:val="center"/>
          </w:tcPr>
          <w:p w14:paraId="19580B41" w14:textId="77777777" w:rsidR="000E5841" w:rsidRPr="007D116C" w:rsidRDefault="000E5841" w:rsidP="007D116C">
            <w:pP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Descripción Fortaleza</w:t>
            </w:r>
          </w:p>
        </w:tc>
      </w:tr>
      <w:tr w:rsidR="008562CE" w:rsidRPr="007D116C" w14:paraId="337C9321" w14:textId="77777777" w:rsidTr="000E5841">
        <w:trPr>
          <w:trHeight w:val="288"/>
        </w:trPr>
        <w:tc>
          <w:tcPr>
            <w:tcW w:w="270" w:type="pct"/>
            <w:tcBorders>
              <w:right w:val="dotted" w:sz="2" w:space="0" w:color="auto"/>
            </w:tcBorders>
            <w:shd w:val="clear" w:color="auto" w:fill="auto"/>
            <w:vAlign w:val="center"/>
          </w:tcPr>
          <w:p w14:paraId="669E0197" w14:textId="6D30D566" w:rsidR="008562CE" w:rsidRPr="00186220" w:rsidRDefault="008562CE" w:rsidP="008562CE">
            <w:pPr>
              <w:rPr>
                <w:rFonts w:eastAsia="Times New Roman" w:cs="Arial"/>
                <w:bCs/>
                <w:color w:val="000000" w:themeColor="text1"/>
                <w:sz w:val="20"/>
                <w:szCs w:val="22"/>
                <w:lang w:eastAsia="es-CO"/>
              </w:rPr>
            </w:pPr>
            <w:r w:rsidRPr="00186220">
              <w:rPr>
                <w:rFonts w:eastAsia="Times New Roman" w:cs="Arial"/>
                <w:bCs/>
                <w:color w:val="000000" w:themeColor="text1"/>
                <w:sz w:val="20"/>
                <w:szCs w:val="22"/>
                <w:lang w:eastAsia="es-CO"/>
              </w:rPr>
              <w:t>1</w:t>
            </w:r>
          </w:p>
        </w:tc>
        <w:tc>
          <w:tcPr>
            <w:tcW w:w="4730" w:type="pct"/>
            <w:tcBorders>
              <w:left w:val="dotted" w:sz="2" w:space="0" w:color="auto"/>
            </w:tcBorders>
            <w:shd w:val="clear" w:color="auto" w:fill="auto"/>
            <w:vAlign w:val="center"/>
          </w:tcPr>
          <w:p w14:paraId="56AFDB4A" w14:textId="76353E58" w:rsidR="008562CE" w:rsidRPr="007D116C" w:rsidRDefault="008562CE" w:rsidP="00B62BCD">
            <w:pPr>
              <w:jc w:val="both"/>
              <w:rPr>
                <w:rFonts w:eastAsia="Times New Roman" w:cs="Arial"/>
                <w:bCs/>
                <w:color w:val="000000" w:themeColor="text1"/>
                <w:szCs w:val="22"/>
                <w:lang w:eastAsia="es-CO"/>
              </w:rPr>
            </w:pPr>
            <w:r>
              <w:rPr>
                <w:rFonts w:eastAsia="Times New Roman" w:cs="Arial"/>
                <w:bCs/>
                <w:szCs w:val="22"/>
                <w:lang w:eastAsia="es-CO"/>
              </w:rPr>
              <w:t xml:space="preserve">Durante el desarrollo de la auditoría se contó con total y entera disposición por parte del equipo de Gestión de Talento Humano para dilucidar inquietudes y en general para suministrar la información requerida para efectos de inspección y verificación. </w:t>
            </w:r>
          </w:p>
        </w:tc>
      </w:tr>
      <w:tr w:rsidR="008562CE" w:rsidRPr="007D116C" w14:paraId="631466BA" w14:textId="77777777" w:rsidTr="000E5841">
        <w:trPr>
          <w:trHeight w:val="288"/>
        </w:trPr>
        <w:tc>
          <w:tcPr>
            <w:tcW w:w="270" w:type="pct"/>
            <w:tcBorders>
              <w:right w:val="dotted" w:sz="2" w:space="0" w:color="auto"/>
            </w:tcBorders>
            <w:shd w:val="clear" w:color="auto" w:fill="auto"/>
            <w:vAlign w:val="center"/>
          </w:tcPr>
          <w:p w14:paraId="4D252C62" w14:textId="06FF6557" w:rsidR="008562CE" w:rsidRPr="00186220" w:rsidRDefault="008562CE" w:rsidP="008562CE">
            <w:pPr>
              <w:rPr>
                <w:rFonts w:eastAsia="Times New Roman" w:cs="Arial"/>
                <w:bCs/>
                <w:color w:val="000000" w:themeColor="text1"/>
                <w:sz w:val="20"/>
                <w:szCs w:val="22"/>
                <w:lang w:eastAsia="es-CO"/>
              </w:rPr>
            </w:pPr>
            <w:r w:rsidRPr="00186220">
              <w:rPr>
                <w:rFonts w:eastAsia="Times New Roman" w:cs="Arial"/>
                <w:bCs/>
                <w:color w:val="000000" w:themeColor="text1"/>
                <w:sz w:val="20"/>
                <w:szCs w:val="22"/>
                <w:lang w:eastAsia="es-CO"/>
              </w:rPr>
              <w:t>2</w:t>
            </w:r>
          </w:p>
        </w:tc>
        <w:tc>
          <w:tcPr>
            <w:tcW w:w="4730" w:type="pct"/>
            <w:tcBorders>
              <w:left w:val="dotted" w:sz="2" w:space="0" w:color="auto"/>
            </w:tcBorders>
            <w:shd w:val="clear" w:color="auto" w:fill="auto"/>
            <w:vAlign w:val="center"/>
          </w:tcPr>
          <w:p w14:paraId="26248BD0" w14:textId="387B3A06" w:rsidR="008562CE" w:rsidRPr="007D116C" w:rsidRDefault="008562CE" w:rsidP="008562CE">
            <w:pPr>
              <w:rPr>
                <w:rFonts w:eastAsia="Times New Roman" w:cs="Arial"/>
                <w:bCs/>
                <w:color w:val="000000" w:themeColor="text1"/>
                <w:szCs w:val="22"/>
                <w:lang w:eastAsia="es-CO"/>
              </w:rPr>
            </w:pPr>
            <w:r>
              <w:rPr>
                <w:rFonts w:eastAsia="Times New Roman" w:cs="Arial"/>
                <w:bCs/>
                <w:szCs w:val="22"/>
                <w:lang w:eastAsia="es-CO"/>
              </w:rPr>
              <w:t>La entidad realiza el pago de aportes de Seguridad Social y parafiscales de manera oportuna.</w:t>
            </w:r>
          </w:p>
        </w:tc>
      </w:tr>
      <w:tr w:rsidR="008562CE" w:rsidRPr="007D116C" w14:paraId="27DD3951" w14:textId="77777777" w:rsidTr="000E5841">
        <w:trPr>
          <w:trHeight w:val="288"/>
        </w:trPr>
        <w:tc>
          <w:tcPr>
            <w:tcW w:w="270" w:type="pct"/>
            <w:tcBorders>
              <w:right w:val="dotted" w:sz="2" w:space="0" w:color="auto"/>
            </w:tcBorders>
            <w:shd w:val="clear" w:color="auto" w:fill="auto"/>
            <w:vAlign w:val="center"/>
          </w:tcPr>
          <w:p w14:paraId="20B5E84E" w14:textId="3AEAFFA1" w:rsidR="008562CE" w:rsidRPr="00186220" w:rsidRDefault="008562CE" w:rsidP="008562CE">
            <w:pPr>
              <w:rPr>
                <w:rFonts w:eastAsia="Times New Roman" w:cs="Arial"/>
                <w:bCs/>
                <w:color w:val="000000" w:themeColor="text1"/>
                <w:sz w:val="20"/>
                <w:szCs w:val="22"/>
                <w:lang w:eastAsia="es-CO"/>
              </w:rPr>
            </w:pPr>
            <w:r w:rsidRPr="00186220">
              <w:rPr>
                <w:rFonts w:eastAsia="Times New Roman" w:cs="Arial"/>
                <w:bCs/>
                <w:color w:val="000000" w:themeColor="text1"/>
                <w:sz w:val="20"/>
                <w:szCs w:val="22"/>
                <w:lang w:eastAsia="es-CO"/>
              </w:rPr>
              <w:lastRenderedPageBreak/>
              <w:t>3</w:t>
            </w:r>
          </w:p>
        </w:tc>
        <w:tc>
          <w:tcPr>
            <w:tcW w:w="4730" w:type="pct"/>
            <w:tcBorders>
              <w:left w:val="dotted" w:sz="2" w:space="0" w:color="auto"/>
            </w:tcBorders>
            <w:shd w:val="clear" w:color="auto" w:fill="auto"/>
            <w:vAlign w:val="center"/>
          </w:tcPr>
          <w:p w14:paraId="7D9DC00A" w14:textId="1C4C73B4" w:rsidR="008562CE" w:rsidRPr="007D116C" w:rsidRDefault="008562CE" w:rsidP="008562CE">
            <w:pPr>
              <w:jc w:val="both"/>
              <w:rPr>
                <w:rFonts w:eastAsia="Times New Roman" w:cs="Arial"/>
                <w:bCs/>
                <w:color w:val="000000" w:themeColor="text1"/>
                <w:szCs w:val="22"/>
                <w:lang w:eastAsia="es-CO"/>
              </w:rPr>
            </w:pPr>
            <w:r>
              <w:rPr>
                <w:rFonts w:eastAsia="Times New Roman" w:cs="Arial"/>
                <w:bCs/>
                <w:szCs w:val="22"/>
                <w:lang w:eastAsia="es-CO"/>
              </w:rPr>
              <w:t>Se observa una gestión eficiente del contratista encargado de generar la nómina ya</w:t>
            </w:r>
            <w:r w:rsidR="00AC49CE">
              <w:rPr>
                <w:rFonts w:eastAsia="Times New Roman" w:cs="Arial"/>
                <w:bCs/>
                <w:szCs w:val="22"/>
                <w:lang w:eastAsia="es-CO"/>
              </w:rPr>
              <w:t xml:space="preserve"> que se mantienen actualizadas </w:t>
            </w:r>
            <w:r>
              <w:rPr>
                <w:rFonts w:eastAsia="Times New Roman" w:cs="Arial"/>
                <w:bCs/>
                <w:szCs w:val="22"/>
                <w:lang w:eastAsia="es-CO"/>
              </w:rPr>
              <w:t>las novedades a través del Informe de novedades de nómina mensual.</w:t>
            </w:r>
          </w:p>
        </w:tc>
      </w:tr>
      <w:tr w:rsidR="008562CE" w:rsidRPr="007D116C" w14:paraId="7DD16949" w14:textId="77777777" w:rsidTr="000E5841">
        <w:trPr>
          <w:trHeight w:val="259"/>
        </w:trPr>
        <w:tc>
          <w:tcPr>
            <w:tcW w:w="270" w:type="pct"/>
            <w:tcBorders>
              <w:right w:val="dotted" w:sz="2" w:space="0" w:color="auto"/>
            </w:tcBorders>
            <w:shd w:val="clear" w:color="auto" w:fill="auto"/>
            <w:vAlign w:val="center"/>
          </w:tcPr>
          <w:p w14:paraId="6CECB1AA" w14:textId="220E61E9" w:rsidR="008562CE" w:rsidRPr="00186220" w:rsidRDefault="008562CE" w:rsidP="008562CE">
            <w:pPr>
              <w:rPr>
                <w:rFonts w:eastAsia="Times New Roman" w:cs="Arial"/>
                <w:bCs/>
                <w:color w:val="000000" w:themeColor="text1"/>
                <w:sz w:val="20"/>
                <w:szCs w:val="22"/>
                <w:lang w:eastAsia="es-CO"/>
              </w:rPr>
            </w:pPr>
            <w:r w:rsidRPr="00186220">
              <w:rPr>
                <w:rFonts w:eastAsia="Times New Roman" w:cs="Arial"/>
                <w:bCs/>
                <w:color w:val="000000" w:themeColor="text1"/>
                <w:sz w:val="20"/>
                <w:szCs w:val="22"/>
                <w:lang w:eastAsia="es-CO"/>
              </w:rPr>
              <w:t>4</w:t>
            </w:r>
          </w:p>
        </w:tc>
        <w:tc>
          <w:tcPr>
            <w:tcW w:w="4730" w:type="pct"/>
            <w:tcBorders>
              <w:left w:val="dotted" w:sz="2" w:space="0" w:color="auto"/>
            </w:tcBorders>
            <w:shd w:val="clear" w:color="auto" w:fill="auto"/>
            <w:vAlign w:val="center"/>
          </w:tcPr>
          <w:p w14:paraId="4F68AD69" w14:textId="073590D6" w:rsidR="008562CE" w:rsidRPr="007D116C" w:rsidRDefault="008562CE" w:rsidP="008562CE">
            <w:pPr>
              <w:rPr>
                <w:rFonts w:eastAsia="Times New Roman" w:cs="Arial"/>
                <w:bCs/>
                <w:color w:val="000000" w:themeColor="text1"/>
                <w:szCs w:val="22"/>
                <w:lang w:eastAsia="es-CO"/>
              </w:rPr>
            </w:pPr>
            <w:r>
              <w:rPr>
                <w:rFonts w:eastAsia="Times New Roman" w:cs="Arial"/>
                <w:bCs/>
                <w:szCs w:val="22"/>
                <w:lang w:eastAsia="es-CO"/>
              </w:rPr>
              <w:t xml:space="preserve">La entidad cuenta con proveedores tales como Positiva e </w:t>
            </w:r>
            <w:r w:rsidR="0087517E">
              <w:rPr>
                <w:rFonts w:cs="Arial"/>
                <w:bCs/>
                <w:color w:val="000000" w:themeColor="text1"/>
                <w:szCs w:val="22"/>
              </w:rPr>
              <w:t>IPS MEDISHI S.A., a través de la</w:t>
            </w:r>
            <w:r>
              <w:rPr>
                <w:rFonts w:cs="Arial"/>
                <w:bCs/>
                <w:color w:val="000000" w:themeColor="text1"/>
                <w:szCs w:val="22"/>
              </w:rPr>
              <w:t>s que ejecuta los objetivos relacionados con la Política de SST de la entidad.</w:t>
            </w:r>
          </w:p>
        </w:tc>
      </w:tr>
      <w:tr w:rsidR="008562CE" w:rsidRPr="007D116C" w14:paraId="582A6EE8" w14:textId="77777777" w:rsidTr="000E5841">
        <w:trPr>
          <w:trHeight w:val="259"/>
        </w:trPr>
        <w:tc>
          <w:tcPr>
            <w:tcW w:w="270" w:type="pct"/>
            <w:tcBorders>
              <w:right w:val="dotted" w:sz="2" w:space="0" w:color="auto"/>
            </w:tcBorders>
            <w:shd w:val="clear" w:color="auto" w:fill="auto"/>
            <w:vAlign w:val="center"/>
          </w:tcPr>
          <w:p w14:paraId="5E0D5381" w14:textId="63E2ED13" w:rsidR="008562CE" w:rsidRPr="00186220" w:rsidRDefault="008562CE" w:rsidP="008562CE">
            <w:pPr>
              <w:rPr>
                <w:rFonts w:eastAsia="Times New Roman" w:cs="Arial"/>
                <w:bCs/>
                <w:color w:val="000000" w:themeColor="text1"/>
                <w:sz w:val="20"/>
                <w:szCs w:val="22"/>
                <w:lang w:eastAsia="es-CO"/>
              </w:rPr>
            </w:pPr>
            <w:r w:rsidRPr="00186220">
              <w:rPr>
                <w:rFonts w:eastAsia="Times New Roman" w:cs="Arial"/>
                <w:bCs/>
                <w:color w:val="000000" w:themeColor="text1"/>
                <w:sz w:val="20"/>
                <w:szCs w:val="22"/>
                <w:lang w:eastAsia="es-CO"/>
              </w:rPr>
              <w:t>5</w:t>
            </w:r>
          </w:p>
        </w:tc>
        <w:tc>
          <w:tcPr>
            <w:tcW w:w="4730" w:type="pct"/>
            <w:tcBorders>
              <w:left w:val="dotted" w:sz="2" w:space="0" w:color="auto"/>
            </w:tcBorders>
            <w:shd w:val="clear" w:color="auto" w:fill="auto"/>
            <w:vAlign w:val="center"/>
          </w:tcPr>
          <w:p w14:paraId="4049540E" w14:textId="73B84FEC" w:rsidR="008562CE" w:rsidRPr="007D116C" w:rsidRDefault="008562CE" w:rsidP="008562CE">
            <w:pPr>
              <w:jc w:val="both"/>
              <w:rPr>
                <w:rFonts w:eastAsia="Times New Roman" w:cs="Arial"/>
                <w:bCs/>
                <w:color w:val="000000" w:themeColor="text1"/>
                <w:szCs w:val="22"/>
                <w:lang w:eastAsia="es-CO"/>
              </w:rPr>
            </w:pPr>
            <w:r>
              <w:rPr>
                <w:rFonts w:eastAsia="Times New Roman" w:cs="Arial"/>
                <w:bCs/>
                <w:szCs w:val="22"/>
                <w:lang w:eastAsia="es-CO"/>
              </w:rPr>
              <w:t xml:space="preserve">La entidad cuenta con un Plan de Emergencia y Contingencia </w:t>
            </w:r>
            <w:r>
              <w:rPr>
                <w:rFonts w:cs="Arial"/>
                <w:bCs/>
                <w:color w:val="000000" w:themeColor="text1"/>
                <w:szCs w:val="22"/>
              </w:rPr>
              <w:t>que se encuentra publicado en la intranet de la entidad.</w:t>
            </w:r>
          </w:p>
        </w:tc>
      </w:tr>
      <w:tr w:rsidR="008562CE" w:rsidRPr="007D116C" w14:paraId="2FA21B5E" w14:textId="77777777" w:rsidTr="000E5841">
        <w:trPr>
          <w:trHeight w:val="259"/>
        </w:trPr>
        <w:tc>
          <w:tcPr>
            <w:tcW w:w="270" w:type="pct"/>
            <w:tcBorders>
              <w:right w:val="dotted" w:sz="2" w:space="0" w:color="auto"/>
            </w:tcBorders>
            <w:shd w:val="clear" w:color="auto" w:fill="auto"/>
            <w:vAlign w:val="center"/>
          </w:tcPr>
          <w:p w14:paraId="6408C93C" w14:textId="7900C2BB" w:rsidR="008562CE" w:rsidRPr="00186220" w:rsidRDefault="008562CE" w:rsidP="008562CE">
            <w:pPr>
              <w:rPr>
                <w:rFonts w:eastAsia="Times New Roman" w:cs="Arial"/>
                <w:bCs/>
                <w:color w:val="000000" w:themeColor="text1"/>
                <w:sz w:val="20"/>
                <w:szCs w:val="22"/>
                <w:lang w:eastAsia="es-CO"/>
              </w:rPr>
            </w:pPr>
            <w:r w:rsidRPr="00186220">
              <w:rPr>
                <w:rFonts w:eastAsia="Times New Roman" w:cs="Arial"/>
                <w:bCs/>
                <w:color w:val="000000" w:themeColor="text1"/>
                <w:sz w:val="20"/>
                <w:szCs w:val="22"/>
                <w:lang w:eastAsia="es-CO"/>
              </w:rPr>
              <w:t>6</w:t>
            </w:r>
          </w:p>
        </w:tc>
        <w:tc>
          <w:tcPr>
            <w:tcW w:w="4730" w:type="pct"/>
            <w:tcBorders>
              <w:left w:val="dotted" w:sz="2" w:space="0" w:color="auto"/>
            </w:tcBorders>
            <w:shd w:val="clear" w:color="auto" w:fill="auto"/>
            <w:vAlign w:val="center"/>
          </w:tcPr>
          <w:p w14:paraId="401CE5A1" w14:textId="0785A55A" w:rsidR="008562CE" w:rsidRPr="007D116C" w:rsidRDefault="008562CE" w:rsidP="008562CE">
            <w:pPr>
              <w:jc w:val="both"/>
              <w:rPr>
                <w:rFonts w:eastAsia="Times New Roman" w:cs="Arial"/>
                <w:bCs/>
                <w:color w:val="000000" w:themeColor="text1"/>
                <w:szCs w:val="22"/>
                <w:lang w:eastAsia="es-CO"/>
              </w:rPr>
            </w:pPr>
            <w:r>
              <w:rPr>
                <w:rFonts w:eastAsia="Times New Roman" w:cs="Arial"/>
                <w:bCs/>
                <w:szCs w:val="22"/>
                <w:lang w:eastAsia="es-CO"/>
              </w:rPr>
              <w:t>El proceso Gestión del Talento humano cuenta con procedimientos que permiten una adecuada gestión de las acciones encaminadas al cumplimiento de sus objetivos.</w:t>
            </w:r>
          </w:p>
        </w:tc>
      </w:tr>
      <w:tr w:rsidR="008562CE" w:rsidRPr="007D116C" w14:paraId="6566A30D" w14:textId="77777777" w:rsidTr="000E5841">
        <w:trPr>
          <w:trHeight w:val="259"/>
        </w:trPr>
        <w:tc>
          <w:tcPr>
            <w:tcW w:w="270" w:type="pct"/>
            <w:tcBorders>
              <w:right w:val="dotted" w:sz="2" w:space="0" w:color="auto"/>
            </w:tcBorders>
            <w:shd w:val="clear" w:color="auto" w:fill="auto"/>
            <w:vAlign w:val="center"/>
          </w:tcPr>
          <w:p w14:paraId="370DFCDE" w14:textId="2D8A29DA" w:rsidR="008562CE" w:rsidRPr="00186220" w:rsidRDefault="008562CE" w:rsidP="008562CE">
            <w:pPr>
              <w:rPr>
                <w:rFonts w:eastAsia="Times New Roman" w:cs="Arial"/>
                <w:bCs/>
                <w:color w:val="000000" w:themeColor="text1"/>
                <w:sz w:val="20"/>
                <w:szCs w:val="22"/>
                <w:lang w:eastAsia="es-CO"/>
              </w:rPr>
            </w:pPr>
            <w:r w:rsidRPr="00186220">
              <w:rPr>
                <w:rFonts w:eastAsia="Times New Roman" w:cs="Arial"/>
                <w:bCs/>
                <w:color w:val="000000" w:themeColor="text1"/>
                <w:sz w:val="20"/>
                <w:szCs w:val="22"/>
                <w:lang w:eastAsia="es-CO"/>
              </w:rPr>
              <w:t>7</w:t>
            </w:r>
          </w:p>
        </w:tc>
        <w:tc>
          <w:tcPr>
            <w:tcW w:w="4730" w:type="pct"/>
            <w:tcBorders>
              <w:left w:val="dotted" w:sz="2" w:space="0" w:color="auto"/>
            </w:tcBorders>
            <w:shd w:val="clear" w:color="auto" w:fill="auto"/>
            <w:vAlign w:val="center"/>
          </w:tcPr>
          <w:p w14:paraId="2EAAB175" w14:textId="2D2533AE" w:rsidR="008562CE" w:rsidRPr="007D116C" w:rsidRDefault="008562CE" w:rsidP="008562CE">
            <w:pPr>
              <w:jc w:val="both"/>
              <w:rPr>
                <w:rFonts w:eastAsia="Times New Roman" w:cs="Arial"/>
                <w:bCs/>
                <w:color w:val="000000" w:themeColor="text1"/>
                <w:szCs w:val="22"/>
                <w:lang w:eastAsia="es-CO"/>
              </w:rPr>
            </w:pPr>
            <w:r>
              <w:rPr>
                <w:rFonts w:eastAsia="Times New Roman" w:cs="Arial"/>
                <w:bCs/>
                <w:szCs w:val="22"/>
                <w:lang w:eastAsia="es-CO"/>
              </w:rPr>
              <w:t xml:space="preserve">Durante el desarrollo de la auditoría se contó con total y entera disposición por parte del equipo de Gestión de Talento Humano para dilucidar inquietudes y en general para suministrar la información requerida para efectos de inspección y verificación. </w:t>
            </w:r>
          </w:p>
        </w:tc>
      </w:tr>
      <w:tr w:rsidR="008562CE" w:rsidRPr="007D116C" w14:paraId="6498EBF6" w14:textId="77777777" w:rsidTr="000E5841">
        <w:trPr>
          <w:trHeight w:val="259"/>
        </w:trPr>
        <w:tc>
          <w:tcPr>
            <w:tcW w:w="270" w:type="pct"/>
            <w:tcBorders>
              <w:right w:val="dotted" w:sz="2" w:space="0" w:color="auto"/>
            </w:tcBorders>
            <w:shd w:val="clear" w:color="auto" w:fill="auto"/>
            <w:vAlign w:val="center"/>
          </w:tcPr>
          <w:p w14:paraId="6BB450BA" w14:textId="28745AE7" w:rsidR="008562CE" w:rsidRPr="00186220" w:rsidRDefault="008562CE" w:rsidP="008562CE">
            <w:pPr>
              <w:rPr>
                <w:rFonts w:eastAsia="Times New Roman" w:cs="Arial"/>
                <w:bCs/>
                <w:color w:val="000000" w:themeColor="text1"/>
                <w:sz w:val="20"/>
                <w:szCs w:val="22"/>
                <w:lang w:eastAsia="es-CO"/>
              </w:rPr>
            </w:pPr>
            <w:r w:rsidRPr="00186220">
              <w:rPr>
                <w:rFonts w:eastAsia="Times New Roman" w:cs="Arial"/>
                <w:bCs/>
                <w:color w:val="000000" w:themeColor="text1"/>
                <w:sz w:val="20"/>
                <w:szCs w:val="22"/>
                <w:lang w:eastAsia="es-CO"/>
              </w:rPr>
              <w:t>8</w:t>
            </w:r>
          </w:p>
        </w:tc>
        <w:tc>
          <w:tcPr>
            <w:tcW w:w="4730" w:type="pct"/>
            <w:tcBorders>
              <w:left w:val="dotted" w:sz="2" w:space="0" w:color="auto"/>
            </w:tcBorders>
            <w:shd w:val="clear" w:color="auto" w:fill="auto"/>
            <w:vAlign w:val="center"/>
          </w:tcPr>
          <w:p w14:paraId="7F89CD61" w14:textId="073C7238" w:rsidR="008562CE" w:rsidRPr="007D116C" w:rsidRDefault="008562CE" w:rsidP="008562CE">
            <w:pPr>
              <w:jc w:val="both"/>
              <w:rPr>
                <w:rFonts w:eastAsia="Times New Roman" w:cs="Arial"/>
                <w:bCs/>
                <w:color w:val="000000" w:themeColor="text1"/>
                <w:szCs w:val="22"/>
                <w:lang w:eastAsia="es-CO"/>
              </w:rPr>
            </w:pPr>
            <w:r>
              <w:rPr>
                <w:rFonts w:eastAsia="Times New Roman" w:cs="Arial"/>
                <w:bCs/>
                <w:szCs w:val="22"/>
                <w:lang w:eastAsia="es-CO"/>
              </w:rPr>
              <w:t>La entidad realiza el pago de aportes de Seguridad Social y parafiscales de manera oportuna.</w:t>
            </w:r>
          </w:p>
        </w:tc>
      </w:tr>
    </w:tbl>
    <w:p w14:paraId="76B15440" w14:textId="0D6EB7A5" w:rsidR="000E5841" w:rsidRPr="007D116C" w:rsidRDefault="000E5841" w:rsidP="007D116C">
      <w:pPr>
        <w:jc w:val="both"/>
        <w:rPr>
          <w:rFonts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477"/>
        <w:gridCol w:w="8351"/>
      </w:tblGrid>
      <w:tr w:rsidR="007D116C" w:rsidRPr="007D116C" w14:paraId="7AE9252E" w14:textId="77777777" w:rsidTr="000E5841">
        <w:trPr>
          <w:trHeight w:val="308"/>
          <w:tblHeader/>
        </w:trPr>
        <w:tc>
          <w:tcPr>
            <w:tcW w:w="5000" w:type="pct"/>
            <w:gridSpan w:val="2"/>
            <w:tcBorders>
              <w:bottom w:val="dotted" w:sz="4" w:space="0" w:color="auto"/>
            </w:tcBorders>
            <w:shd w:val="clear" w:color="auto" w:fill="F2F2F2"/>
            <w:vAlign w:val="center"/>
            <w:hideMark/>
          </w:tcPr>
          <w:p w14:paraId="3F1A9C40" w14:textId="77777777" w:rsidR="000E5841" w:rsidRPr="007D116C" w:rsidRDefault="000E5841" w:rsidP="007D116C">
            <w:pP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3.2 OPORTUNIDADES DE MEJORA</w:t>
            </w:r>
          </w:p>
        </w:tc>
      </w:tr>
      <w:tr w:rsidR="007D116C" w:rsidRPr="007D116C" w14:paraId="4DA15AB0" w14:textId="77777777" w:rsidTr="000E5841">
        <w:trPr>
          <w:trHeight w:val="330"/>
          <w:tblHeader/>
        </w:trPr>
        <w:tc>
          <w:tcPr>
            <w:tcW w:w="270" w:type="pct"/>
            <w:tcBorders>
              <w:right w:val="dotted" w:sz="2" w:space="0" w:color="auto"/>
            </w:tcBorders>
            <w:shd w:val="clear" w:color="auto" w:fill="F2F2F2"/>
            <w:vAlign w:val="center"/>
          </w:tcPr>
          <w:p w14:paraId="5D443F0F" w14:textId="77777777" w:rsidR="000E5841" w:rsidRPr="007D116C" w:rsidRDefault="000E5841" w:rsidP="007D116C">
            <w:pP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No.</w:t>
            </w:r>
          </w:p>
        </w:tc>
        <w:tc>
          <w:tcPr>
            <w:tcW w:w="4730" w:type="pct"/>
            <w:tcBorders>
              <w:left w:val="dotted" w:sz="2" w:space="0" w:color="auto"/>
            </w:tcBorders>
            <w:shd w:val="clear" w:color="auto" w:fill="F2F2F2"/>
            <w:vAlign w:val="center"/>
          </w:tcPr>
          <w:p w14:paraId="1E340B47" w14:textId="77777777" w:rsidR="000E5841" w:rsidRPr="007D116C" w:rsidRDefault="000E5841" w:rsidP="007D116C">
            <w:pP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Descripción Oportunidad de Mejora</w:t>
            </w:r>
          </w:p>
        </w:tc>
      </w:tr>
      <w:tr w:rsidR="00186220" w:rsidRPr="007D116C" w14:paraId="77BF5228" w14:textId="77777777" w:rsidTr="000E5841">
        <w:trPr>
          <w:trHeight w:val="360"/>
        </w:trPr>
        <w:tc>
          <w:tcPr>
            <w:tcW w:w="270" w:type="pct"/>
            <w:tcBorders>
              <w:right w:val="dotted" w:sz="4" w:space="0" w:color="auto"/>
            </w:tcBorders>
            <w:shd w:val="clear" w:color="auto" w:fill="auto"/>
            <w:vAlign w:val="center"/>
          </w:tcPr>
          <w:p w14:paraId="5A753A4F" w14:textId="37168ADD" w:rsidR="00186220" w:rsidRPr="007D116C" w:rsidRDefault="006F6FAA" w:rsidP="00186220">
            <w:pPr>
              <w:jc w:val="center"/>
              <w:rPr>
                <w:rFonts w:eastAsia="Times New Roman" w:cs="Arial"/>
                <w:bCs/>
                <w:color w:val="000000" w:themeColor="text1"/>
                <w:sz w:val="20"/>
                <w:szCs w:val="20"/>
                <w:lang w:eastAsia="es-CO"/>
              </w:rPr>
            </w:pPr>
            <w:r>
              <w:rPr>
                <w:rFonts w:eastAsia="Times New Roman" w:cs="Arial"/>
                <w:bCs/>
                <w:color w:val="000000" w:themeColor="text1"/>
                <w:sz w:val="20"/>
                <w:szCs w:val="20"/>
                <w:lang w:eastAsia="es-CO"/>
              </w:rPr>
              <w:t>1</w:t>
            </w:r>
          </w:p>
        </w:tc>
        <w:tc>
          <w:tcPr>
            <w:tcW w:w="4730" w:type="pct"/>
            <w:tcBorders>
              <w:left w:val="dotted" w:sz="4" w:space="0" w:color="auto"/>
            </w:tcBorders>
            <w:shd w:val="clear" w:color="auto" w:fill="auto"/>
            <w:vAlign w:val="center"/>
          </w:tcPr>
          <w:p w14:paraId="5E4AD44C" w14:textId="76C54E1A" w:rsidR="00186220" w:rsidRPr="007D116C" w:rsidRDefault="006F6FAA" w:rsidP="00186220">
            <w:pPr>
              <w:jc w:val="both"/>
              <w:rPr>
                <w:rFonts w:eastAsia="Times New Roman" w:cs="Arial"/>
                <w:bCs/>
                <w:color w:val="000000" w:themeColor="text1"/>
                <w:sz w:val="20"/>
                <w:szCs w:val="20"/>
                <w:lang w:eastAsia="es-CO"/>
              </w:rPr>
            </w:pPr>
            <w:r>
              <w:rPr>
                <w:rFonts w:eastAsia="Times New Roman" w:cs="Arial"/>
                <w:bCs/>
                <w:szCs w:val="22"/>
                <w:lang w:eastAsia="es-CO"/>
              </w:rPr>
              <w:t>Teniendo en cuenta las fallas en algunos puntos de control, se recomienda revisar los procedimientos, así como los riesgos del proceso y revalorarlos.</w:t>
            </w:r>
          </w:p>
        </w:tc>
      </w:tr>
    </w:tbl>
    <w:p w14:paraId="19D5EE10" w14:textId="77777777" w:rsidR="000E5841" w:rsidRPr="007D116C" w:rsidRDefault="000E5841" w:rsidP="007D116C">
      <w:pPr>
        <w:jc w:val="both"/>
        <w:rPr>
          <w:rFonts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477"/>
        <w:gridCol w:w="8351"/>
      </w:tblGrid>
      <w:tr w:rsidR="007D116C" w:rsidRPr="007D116C" w14:paraId="7F455AC9" w14:textId="77777777" w:rsidTr="000E5841">
        <w:trPr>
          <w:trHeight w:val="308"/>
          <w:tblHeader/>
        </w:trPr>
        <w:tc>
          <w:tcPr>
            <w:tcW w:w="5000" w:type="pct"/>
            <w:gridSpan w:val="2"/>
            <w:tcBorders>
              <w:bottom w:val="dotted" w:sz="4" w:space="0" w:color="auto"/>
            </w:tcBorders>
            <w:shd w:val="clear" w:color="auto" w:fill="F2F2F2"/>
            <w:vAlign w:val="center"/>
            <w:hideMark/>
          </w:tcPr>
          <w:p w14:paraId="6EE26B90" w14:textId="77777777" w:rsidR="000E5841" w:rsidRPr="007D116C" w:rsidRDefault="000E5841" w:rsidP="007D116C">
            <w:pP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3.3 OBSERVACIONES - CUMPLIMIENTOS PARCIALES</w:t>
            </w:r>
          </w:p>
        </w:tc>
      </w:tr>
      <w:tr w:rsidR="007D116C" w:rsidRPr="007D116C" w14:paraId="287D8407" w14:textId="77777777" w:rsidTr="0003447E">
        <w:trPr>
          <w:trHeight w:val="330"/>
          <w:tblHeader/>
        </w:trPr>
        <w:tc>
          <w:tcPr>
            <w:tcW w:w="270" w:type="pct"/>
            <w:tcBorders>
              <w:right w:val="dotted" w:sz="2" w:space="0" w:color="auto"/>
            </w:tcBorders>
            <w:shd w:val="clear" w:color="auto" w:fill="F2F2F2"/>
            <w:vAlign w:val="center"/>
          </w:tcPr>
          <w:p w14:paraId="22B8CB61" w14:textId="77777777" w:rsidR="000E5841" w:rsidRPr="007D116C" w:rsidRDefault="000E5841" w:rsidP="007D116C">
            <w:pP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No.</w:t>
            </w:r>
          </w:p>
        </w:tc>
        <w:tc>
          <w:tcPr>
            <w:tcW w:w="4730" w:type="pct"/>
            <w:tcBorders>
              <w:left w:val="dotted" w:sz="2" w:space="0" w:color="auto"/>
            </w:tcBorders>
            <w:shd w:val="clear" w:color="auto" w:fill="F2F2F2"/>
            <w:vAlign w:val="center"/>
          </w:tcPr>
          <w:p w14:paraId="265F138B" w14:textId="77777777" w:rsidR="000E5841" w:rsidRPr="007D116C" w:rsidRDefault="000E5841" w:rsidP="007D116C">
            <w:pP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Descripción Observación</w:t>
            </w:r>
          </w:p>
        </w:tc>
      </w:tr>
      <w:tr w:rsidR="00565CBC" w:rsidRPr="007D116C" w14:paraId="5E2B75CD" w14:textId="77777777" w:rsidTr="0003447E">
        <w:trPr>
          <w:trHeight w:val="394"/>
        </w:trPr>
        <w:tc>
          <w:tcPr>
            <w:tcW w:w="270" w:type="pct"/>
            <w:tcBorders>
              <w:right w:val="dotted" w:sz="4" w:space="0" w:color="auto"/>
            </w:tcBorders>
            <w:shd w:val="clear" w:color="auto" w:fill="auto"/>
            <w:vAlign w:val="center"/>
          </w:tcPr>
          <w:p w14:paraId="3342D901" w14:textId="2F82AC8B" w:rsidR="00565CBC" w:rsidRPr="0003447E" w:rsidRDefault="0003447E" w:rsidP="0003447E">
            <w:pPr>
              <w:jc w:val="center"/>
              <w:rPr>
                <w:rFonts w:eastAsia="Times New Roman" w:cs="Arial"/>
                <w:bCs/>
                <w:color w:val="000000" w:themeColor="text1"/>
                <w:sz w:val="20"/>
                <w:szCs w:val="22"/>
                <w:lang w:eastAsia="es-CO"/>
              </w:rPr>
            </w:pPr>
            <w:r w:rsidRPr="0003447E">
              <w:rPr>
                <w:rFonts w:eastAsia="Times New Roman" w:cs="Arial"/>
                <w:bCs/>
                <w:color w:val="000000" w:themeColor="text1"/>
                <w:sz w:val="20"/>
                <w:szCs w:val="22"/>
                <w:lang w:eastAsia="es-CO"/>
              </w:rPr>
              <w:t>1</w:t>
            </w:r>
          </w:p>
        </w:tc>
        <w:tc>
          <w:tcPr>
            <w:tcW w:w="4730" w:type="pct"/>
            <w:tcBorders>
              <w:left w:val="dotted" w:sz="4" w:space="0" w:color="auto"/>
            </w:tcBorders>
            <w:shd w:val="clear" w:color="auto" w:fill="auto"/>
            <w:vAlign w:val="center"/>
          </w:tcPr>
          <w:p w14:paraId="268BD9B3" w14:textId="1ADE6239" w:rsidR="00565CBC" w:rsidRDefault="008D3FAF" w:rsidP="007D116C">
            <w:pPr>
              <w:jc w:val="both"/>
              <w:rPr>
                <w:rFonts w:eastAsia="Times New Roman" w:cs="Arial"/>
                <w:bCs/>
                <w:szCs w:val="22"/>
                <w:lang w:eastAsia="es-CO"/>
              </w:rPr>
            </w:pPr>
            <w:r>
              <w:rPr>
                <w:rFonts w:eastAsia="Times New Roman" w:cs="Arial"/>
                <w:bCs/>
                <w:szCs w:val="22"/>
                <w:lang w:eastAsia="es-CO"/>
              </w:rPr>
              <w:t>No se remitió la totalidad de</w:t>
            </w:r>
            <w:r w:rsidR="0003447E">
              <w:rPr>
                <w:rFonts w:eastAsia="Times New Roman" w:cs="Arial"/>
                <w:bCs/>
                <w:szCs w:val="22"/>
                <w:lang w:eastAsia="es-CO"/>
              </w:rPr>
              <w:t xml:space="preserve"> los soportes requeridos para desarrollar los recálculos correspondientes, que permitan verificar la pertinencia de los deducibles del total de ingresos de algunos </w:t>
            </w:r>
            <w:r w:rsidR="00043B8A">
              <w:rPr>
                <w:rFonts w:eastAsia="Times New Roman" w:cs="Arial"/>
                <w:bCs/>
                <w:szCs w:val="22"/>
                <w:lang w:eastAsia="es-CO"/>
              </w:rPr>
              <w:t>funcionarios para los meses seleccionados en la muestra para las vigencias</w:t>
            </w:r>
            <w:r w:rsidR="0003447E">
              <w:rPr>
                <w:rFonts w:eastAsia="Times New Roman" w:cs="Arial"/>
                <w:bCs/>
                <w:szCs w:val="22"/>
                <w:lang w:eastAsia="es-CO"/>
              </w:rPr>
              <w:t xml:space="preserve"> 2020</w:t>
            </w:r>
            <w:r w:rsidR="00043B8A">
              <w:rPr>
                <w:rFonts w:eastAsia="Times New Roman" w:cs="Arial"/>
                <w:bCs/>
                <w:szCs w:val="22"/>
                <w:lang w:eastAsia="es-CO"/>
              </w:rPr>
              <w:t xml:space="preserve"> y 2021</w:t>
            </w:r>
            <w:r w:rsidR="0003447E">
              <w:rPr>
                <w:rFonts w:eastAsia="Times New Roman" w:cs="Arial"/>
                <w:bCs/>
                <w:szCs w:val="22"/>
                <w:lang w:eastAsia="es-CO"/>
              </w:rPr>
              <w:t>.</w:t>
            </w:r>
          </w:p>
        </w:tc>
      </w:tr>
      <w:tr w:rsidR="00DA0B00" w:rsidRPr="007D116C" w14:paraId="43B460F6" w14:textId="77777777" w:rsidTr="0003447E">
        <w:trPr>
          <w:trHeight w:val="394"/>
        </w:trPr>
        <w:tc>
          <w:tcPr>
            <w:tcW w:w="270" w:type="pct"/>
            <w:tcBorders>
              <w:right w:val="dotted" w:sz="4" w:space="0" w:color="auto"/>
            </w:tcBorders>
            <w:shd w:val="clear" w:color="auto" w:fill="auto"/>
            <w:vAlign w:val="center"/>
          </w:tcPr>
          <w:p w14:paraId="6C8D476B" w14:textId="79F883F3" w:rsidR="00DA0B00" w:rsidRPr="0003447E" w:rsidRDefault="00DA0B00" w:rsidP="0003447E">
            <w:pPr>
              <w:jc w:val="center"/>
              <w:rPr>
                <w:rFonts w:eastAsia="Times New Roman" w:cs="Arial"/>
                <w:bCs/>
                <w:color w:val="000000" w:themeColor="text1"/>
                <w:sz w:val="20"/>
                <w:szCs w:val="22"/>
                <w:lang w:eastAsia="es-CO"/>
              </w:rPr>
            </w:pPr>
            <w:r>
              <w:rPr>
                <w:rFonts w:eastAsia="Times New Roman" w:cs="Arial"/>
                <w:bCs/>
                <w:color w:val="000000" w:themeColor="text1"/>
                <w:sz w:val="20"/>
                <w:szCs w:val="22"/>
                <w:lang w:eastAsia="es-CO"/>
              </w:rPr>
              <w:t>2</w:t>
            </w:r>
          </w:p>
        </w:tc>
        <w:tc>
          <w:tcPr>
            <w:tcW w:w="4730" w:type="pct"/>
            <w:tcBorders>
              <w:left w:val="dotted" w:sz="4" w:space="0" w:color="auto"/>
            </w:tcBorders>
            <w:shd w:val="clear" w:color="auto" w:fill="auto"/>
            <w:vAlign w:val="center"/>
          </w:tcPr>
          <w:p w14:paraId="02F9C983" w14:textId="5EB78764" w:rsidR="00DA0B00" w:rsidRDefault="00DA0B00" w:rsidP="007D116C">
            <w:pPr>
              <w:jc w:val="both"/>
              <w:rPr>
                <w:rFonts w:eastAsia="Times New Roman" w:cs="Arial"/>
                <w:bCs/>
                <w:szCs w:val="22"/>
                <w:lang w:eastAsia="es-CO"/>
              </w:rPr>
            </w:pPr>
            <w:r>
              <w:rPr>
                <w:rFonts w:eastAsia="Times New Roman" w:cs="Arial"/>
                <w:bCs/>
                <w:szCs w:val="22"/>
                <w:lang w:eastAsia="es-CO"/>
              </w:rPr>
              <w:t xml:space="preserve">Se evidenciaron algunas debilidades en la liquidación de la nómina, lo cual permite concluir la inefectividad del punto de control relacionado con la revisión de la misma. </w:t>
            </w:r>
          </w:p>
        </w:tc>
      </w:tr>
      <w:tr w:rsidR="00186220" w:rsidRPr="007D116C" w14:paraId="074B2FAE" w14:textId="77777777" w:rsidTr="0003447E">
        <w:trPr>
          <w:trHeight w:val="394"/>
        </w:trPr>
        <w:tc>
          <w:tcPr>
            <w:tcW w:w="270" w:type="pct"/>
            <w:tcBorders>
              <w:right w:val="dotted" w:sz="4" w:space="0" w:color="auto"/>
            </w:tcBorders>
            <w:shd w:val="clear" w:color="auto" w:fill="auto"/>
            <w:vAlign w:val="center"/>
          </w:tcPr>
          <w:p w14:paraId="55EAE4E8" w14:textId="1B281BF4" w:rsidR="00186220" w:rsidRPr="0003447E" w:rsidRDefault="006F6FAA" w:rsidP="0003447E">
            <w:pPr>
              <w:jc w:val="center"/>
              <w:rPr>
                <w:rFonts w:eastAsia="Times New Roman" w:cs="Arial"/>
                <w:bCs/>
                <w:color w:val="000000" w:themeColor="text1"/>
                <w:sz w:val="20"/>
                <w:szCs w:val="22"/>
                <w:lang w:eastAsia="es-CO"/>
              </w:rPr>
            </w:pPr>
            <w:r>
              <w:rPr>
                <w:rFonts w:eastAsia="Times New Roman" w:cs="Arial"/>
                <w:bCs/>
                <w:color w:val="000000" w:themeColor="text1"/>
                <w:sz w:val="20"/>
                <w:szCs w:val="22"/>
                <w:lang w:eastAsia="es-CO"/>
              </w:rPr>
              <w:t>3</w:t>
            </w:r>
          </w:p>
        </w:tc>
        <w:tc>
          <w:tcPr>
            <w:tcW w:w="4730" w:type="pct"/>
            <w:tcBorders>
              <w:left w:val="dotted" w:sz="4" w:space="0" w:color="auto"/>
            </w:tcBorders>
            <w:shd w:val="clear" w:color="auto" w:fill="auto"/>
            <w:vAlign w:val="center"/>
          </w:tcPr>
          <w:p w14:paraId="2F5C6994" w14:textId="3E301F7D" w:rsidR="00186220" w:rsidRPr="007D116C" w:rsidRDefault="00FC5E8A" w:rsidP="007D116C">
            <w:pPr>
              <w:jc w:val="both"/>
              <w:rPr>
                <w:rFonts w:eastAsia="Times New Roman" w:cs="Arial"/>
                <w:bCs/>
                <w:color w:val="000000" w:themeColor="text1"/>
                <w:szCs w:val="22"/>
                <w:lang w:eastAsia="es-CO"/>
              </w:rPr>
            </w:pPr>
            <w:r>
              <w:rPr>
                <w:rFonts w:eastAsia="Times New Roman" w:cs="Arial"/>
                <w:bCs/>
                <w:szCs w:val="22"/>
                <w:lang w:eastAsia="es-CO"/>
              </w:rPr>
              <w:t xml:space="preserve">El COPASST </w:t>
            </w:r>
            <w:r w:rsidR="006F6FAA">
              <w:rPr>
                <w:rFonts w:eastAsia="Times New Roman" w:cs="Arial"/>
                <w:bCs/>
                <w:szCs w:val="22"/>
                <w:lang w:eastAsia="es-CO"/>
              </w:rPr>
              <w:t xml:space="preserve"> </w:t>
            </w:r>
            <w:r>
              <w:rPr>
                <w:rFonts w:eastAsia="Times New Roman" w:cs="Arial"/>
                <w:bCs/>
                <w:szCs w:val="22"/>
                <w:lang w:eastAsia="es-CO"/>
              </w:rPr>
              <w:t>no cuenta con la totalidad de las actas de reuniones, por lo tanto, no se pudo evidenciar el correcto funcionamiento de éste.</w:t>
            </w:r>
          </w:p>
        </w:tc>
      </w:tr>
      <w:tr w:rsidR="00186220" w:rsidRPr="007D116C" w14:paraId="55D21E8F" w14:textId="77777777" w:rsidTr="0003447E">
        <w:trPr>
          <w:trHeight w:val="394"/>
        </w:trPr>
        <w:tc>
          <w:tcPr>
            <w:tcW w:w="270" w:type="pct"/>
            <w:tcBorders>
              <w:right w:val="dotted" w:sz="4" w:space="0" w:color="auto"/>
            </w:tcBorders>
            <w:shd w:val="clear" w:color="auto" w:fill="auto"/>
            <w:vAlign w:val="center"/>
          </w:tcPr>
          <w:p w14:paraId="7318742D" w14:textId="60332F4B" w:rsidR="00186220" w:rsidRPr="0003447E" w:rsidRDefault="006F6FAA" w:rsidP="0003447E">
            <w:pPr>
              <w:jc w:val="center"/>
              <w:rPr>
                <w:rFonts w:eastAsia="Times New Roman" w:cs="Arial"/>
                <w:bCs/>
                <w:color w:val="000000" w:themeColor="text1"/>
                <w:sz w:val="20"/>
                <w:szCs w:val="22"/>
                <w:lang w:eastAsia="es-CO"/>
              </w:rPr>
            </w:pPr>
            <w:r>
              <w:rPr>
                <w:rFonts w:eastAsia="Times New Roman" w:cs="Arial"/>
                <w:bCs/>
                <w:color w:val="000000" w:themeColor="text1"/>
                <w:sz w:val="20"/>
                <w:szCs w:val="22"/>
                <w:lang w:eastAsia="es-CO"/>
              </w:rPr>
              <w:t>4</w:t>
            </w:r>
          </w:p>
        </w:tc>
        <w:tc>
          <w:tcPr>
            <w:tcW w:w="4730" w:type="pct"/>
            <w:tcBorders>
              <w:left w:val="dotted" w:sz="4" w:space="0" w:color="auto"/>
            </w:tcBorders>
            <w:shd w:val="clear" w:color="auto" w:fill="auto"/>
            <w:vAlign w:val="center"/>
          </w:tcPr>
          <w:p w14:paraId="0C2DD85D" w14:textId="4C29DBD6" w:rsidR="00186220" w:rsidRPr="007D116C" w:rsidRDefault="00FC5E8A" w:rsidP="007D116C">
            <w:pPr>
              <w:jc w:val="both"/>
              <w:rPr>
                <w:rFonts w:eastAsia="Times New Roman" w:cs="Arial"/>
                <w:bCs/>
                <w:color w:val="000000" w:themeColor="text1"/>
                <w:szCs w:val="22"/>
                <w:lang w:eastAsia="es-CO"/>
              </w:rPr>
            </w:pPr>
            <w:r>
              <w:rPr>
                <w:rFonts w:eastAsia="Times New Roman" w:cs="Arial"/>
                <w:bCs/>
                <w:szCs w:val="22"/>
                <w:lang w:eastAsia="es-CO"/>
              </w:rPr>
              <w:t>El Comité de Convivencia Laboral no cuenta con la totalidad de las actas de reuniones, situación que no permitió corroborar su funcionamiento acorde a la normatividad.</w:t>
            </w:r>
          </w:p>
        </w:tc>
      </w:tr>
      <w:tr w:rsidR="00186220" w:rsidRPr="007D116C" w14:paraId="3D4F73E2" w14:textId="77777777" w:rsidTr="0003447E">
        <w:trPr>
          <w:trHeight w:val="394"/>
        </w:trPr>
        <w:tc>
          <w:tcPr>
            <w:tcW w:w="270" w:type="pct"/>
            <w:tcBorders>
              <w:right w:val="dotted" w:sz="4" w:space="0" w:color="auto"/>
            </w:tcBorders>
            <w:shd w:val="clear" w:color="auto" w:fill="auto"/>
            <w:vAlign w:val="center"/>
          </w:tcPr>
          <w:p w14:paraId="276BE714" w14:textId="1FB238B5" w:rsidR="00186220" w:rsidRPr="0003447E" w:rsidRDefault="00FB7776" w:rsidP="0003447E">
            <w:pPr>
              <w:jc w:val="center"/>
              <w:rPr>
                <w:rFonts w:eastAsia="Times New Roman" w:cs="Arial"/>
                <w:bCs/>
                <w:color w:val="000000" w:themeColor="text1"/>
                <w:sz w:val="20"/>
                <w:szCs w:val="22"/>
                <w:lang w:eastAsia="es-CO"/>
              </w:rPr>
            </w:pPr>
            <w:r>
              <w:rPr>
                <w:rFonts w:eastAsia="Times New Roman" w:cs="Arial"/>
                <w:bCs/>
                <w:color w:val="000000" w:themeColor="text1"/>
                <w:sz w:val="20"/>
                <w:szCs w:val="22"/>
                <w:lang w:eastAsia="es-CO"/>
              </w:rPr>
              <w:t>5</w:t>
            </w:r>
          </w:p>
        </w:tc>
        <w:tc>
          <w:tcPr>
            <w:tcW w:w="4730" w:type="pct"/>
            <w:tcBorders>
              <w:left w:val="dotted" w:sz="4" w:space="0" w:color="auto"/>
            </w:tcBorders>
            <w:shd w:val="clear" w:color="auto" w:fill="auto"/>
            <w:vAlign w:val="center"/>
          </w:tcPr>
          <w:p w14:paraId="718CB02C" w14:textId="1F0D7A3F" w:rsidR="00186220" w:rsidRPr="007D116C" w:rsidRDefault="0003447E" w:rsidP="007D116C">
            <w:pPr>
              <w:jc w:val="both"/>
              <w:rPr>
                <w:rFonts w:eastAsia="Times New Roman" w:cs="Arial"/>
                <w:bCs/>
                <w:color w:val="000000" w:themeColor="text1"/>
                <w:szCs w:val="22"/>
                <w:lang w:eastAsia="es-CO"/>
              </w:rPr>
            </w:pPr>
            <w:r>
              <w:rPr>
                <w:rFonts w:eastAsia="Times New Roman" w:cs="Arial"/>
                <w:bCs/>
                <w:szCs w:val="22"/>
                <w:lang w:eastAsia="es-CO"/>
              </w:rPr>
              <w:t xml:space="preserve">En las visitas realizadas a  sedes de la entidad se observaron los siguientes riesgos: cableado  exterior dispuesto de manera inapropiada, riesgo de caída de </w:t>
            </w:r>
            <w:r w:rsidR="001E08AF">
              <w:rPr>
                <w:rFonts w:eastAsia="Times New Roman" w:cs="Arial"/>
                <w:bCs/>
                <w:szCs w:val="22"/>
                <w:lang w:eastAsia="es-CO"/>
              </w:rPr>
              <w:t>objetos, obstrucción al acceso de</w:t>
            </w:r>
            <w:r>
              <w:rPr>
                <w:rFonts w:eastAsia="Times New Roman" w:cs="Arial"/>
                <w:bCs/>
                <w:szCs w:val="22"/>
                <w:lang w:eastAsia="es-CO"/>
              </w:rPr>
              <w:t xml:space="preserve"> las oficinas, filtraciones de aguas y posibles </w:t>
            </w:r>
            <w:r w:rsidR="0000430B">
              <w:rPr>
                <w:rFonts w:eastAsia="Times New Roman" w:cs="Arial"/>
                <w:bCs/>
                <w:szCs w:val="22"/>
                <w:lang w:eastAsia="es-CO"/>
              </w:rPr>
              <w:t>daños en los equipos de cómputo</w:t>
            </w:r>
            <w:r>
              <w:rPr>
                <w:rFonts w:eastAsia="Times New Roman" w:cs="Arial"/>
                <w:bCs/>
                <w:szCs w:val="22"/>
                <w:lang w:eastAsia="es-CO"/>
              </w:rPr>
              <w:t>, así como sillas en mal estado.</w:t>
            </w:r>
          </w:p>
        </w:tc>
      </w:tr>
    </w:tbl>
    <w:p w14:paraId="1EE2D2BF" w14:textId="77777777" w:rsidR="000E5841" w:rsidRDefault="000E5841" w:rsidP="007D116C">
      <w:pPr>
        <w:jc w:val="both"/>
        <w:rPr>
          <w:rFonts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63"/>
        <w:gridCol w:w="2531"/>
        <w:gridCol w:w="5834"/>
      </w:tblGrid>
      <w:tr w:rsidR="007D116C" w:rsidRPr="007D116C" w14:paraId="72D92EA4" w14:textId="77777777" w:rsidTr="000E5841">
        <w:trPr>
          <w:trHeight w:val="315"/>
          <w:tblHeader/>
        </w:trPr>
        <w:tc>
          <w:tcPr>
            <w:tcW w:w="5000" w:type="pct"/>
            <w:gridSpan w:val="3"/>
            <w:shd w:val="clear" w:color="auto" w:fill="F2F2F2"/>
            <w:vAlign w:val="center"/>
            <w:hideMark/>
          </w:tcPr>
          <w:p w14:paraId="5C8EF1A5" w14:textId="4307C483" w:rsidR="000E5841" w:rsidRPr="007D116C" w:rsidRDefault="000E5841" w:rsidP="007D116C">
            <w:pP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 xml:space="preserve">3.4 NO CONFORMIDADES - INCUMPLIMIENTOS  </w:t>
            </w:r>
          </w:p>
        </w:tc>
      </w:tr>
      <w:tr w:rsidR="007D116C" w:rsidRPr="007D116C" w14:paraId="354A9723" w14:textId="77777777" w:rsidTr="000E5841">
        <w:trPr>
          <w:trHeight w:val="315"/>
          <w:tblHeader/>
        </w:trPr>
        <w:tc>
          <w:tcPr>
            <w:tcW w:w="262" w:type="pct"/>
            <w:shd w:val="clear" w:color="auto" w:fill="F2F2F2"/>
            <w:vAlign w:val="center"/>
          </w:tcPr>
          <w:p w14:paraId="10DF3268" w14:textId="77777777" w:rsidR="000E5841" w:rsidRPr="007D116C" w:rsidRDefault="000E5841" w:rsidP="007D116C">
            <w:pPr>
              <w:jc w:val="cente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No.</w:t>
            </w:r>
          </w:p>
        </w:tc>
        <w:tc>
          <w:tcPr>
            <w:tcW w:w="1434" w:type="pct"/>
            <w:shd w:val="clear" w:color="auto" w:fill="F2F2F2"/>
            <w:vAlign w:val="center"/>
          </w:tcPr>
          <w:p w14:paraId="5D9D77C0" w14:textId="77777777" w:rsidR="000E5841" w:rsidRPr="007D116C" w:rsidRDefault="000E5841" w:rsidP="007D116C">
            <w:pPr>
              <w:jc w:val="cente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Requisito</w:t>
            </w:r>
          </w:p>
        </w:tc>
        <w:tc>
          <w:tcPr>
            <w:tcW w:w="3304" w:type="pct"/>
            <w:shd w:val="clear" w:color="auto" w:fill="F2F2F2"/>
            <w:vAlign w:val="center"/>
          </w:tcPr>
          <w:p w14:paraId="7D07F4E3" w14:textId="77777777" w:rsidR="000E5841" w:rsidRPr="007D116C" w:rsidRDefault="000E5841" w:rsidP="007D116C">
            <w:pPr>
              <w:jc w:val="center"/>
              <w:rPr>
                <w:rFonts w:eastAsia="Times New Roman" w:cs="Arial"/>
                <w:b/>
                <w:bCs/>
                <w:color w:val="000000" w:themeColor="text1"/>
                <w:sz w:val="20"/>
                <w:szCs w:val="20"/>
                <w:lang w:eastAsia="es-CO"/>
              </w:rPr>
            </w:pPr>
            <w:r w:rsidRPr="007D116C">
              <w:rPr>
                <w:rFonts w:eastAsia="Times New Roman" w:cs="Arial"/>
                <w:b/>
                <w:bCs/>
                <w:color w:val="000000" w:themeColor="text1"/>
                <w:sz w:val="20"/>
                <w:szCs w:val="20"/>
                <w:lang w:eastAsia="es-CO"/>
              </w:rPr>
              <w:t>Descripción No Conformidad</w:t>
            </w:r>
          </w:p>
        </w:tc>
      </w:tr>
      <w:tr w:rsidR="00FC0166" w:rsidRPr="007D116C" w14:paraId="7AFB24DA" w14:textId="77777777" w:rsidTr="00E8255C">
        <w:trPr>
          <w:trHeight w:val="422"/>
        </w:trPr>
        <w:tc>
          <w:tcPr>
            <w:tcW w:w="262" w:type="pct"/>
            <w:shd w:val="clear" w:color="000000" w:fill="FFFFFF"/>
            <w:noWrap/>
            <w:vAlign w:val="center"/>
          </w:tcPr>
          <w:p w14:paraId="0A99033C" w14:textId="0B6C87D2" w:rsidR="00FC0166" w:rsidRPr="007D116C" w:rsidRDefault="00FB7776" w:rsidP="007D116C">
            <w:pPr>
              <w:jc w:val="center"/>
              <w:rPr>
                <w:rFonts w:eastAsia="Times New Roman" w:cs="Arial"/>
                <w:color w:val="000000" w:themeColor="text1"/>
                <w:sz w:val="20"/>
                <w:szCs w:val="20"/>
                <w:lang w:eastAsia="es-CO"/>
              </w:rPr>
            </w:pPr>
            <w:r>
              <w:rPr>
                <w:rFonts w:eastAsia="Times New Roman" w:cs="Arial"/>
                <w:color w:val="000000" w:themeColor="text1"/>
                <w:sz w:val="20"/>
                <w:szCs w:val="20"/>
                <w:lang w:eastAsia="es-CO"/>
              </w:rPr>
              <w:t>1</w:t>
            </w:r>
          </w:p>
        </w:tc>
        <w:tc>
          <w:tcPr>
            <w:tcW w:w="1434" w:type="pct"/>
            <w:shd w:val="clear" w:color="000000" w:fill="FFFFFF"/>
            <w:vAlign w:val="center"/>
          </w:tcPr>
          <w:p w14:paraId="7779BC88" w14:textId="2493AD5C" w:rsidR="00320724" w:rsidRDefault="00B62BCD" w:rsidP="00320724">
            <w:pPr>
              <w:jc w:val="center"/>
              <w:rPr>
                <w:rFonts w:eastAsia="Times New Roman" w:cs="Arial"/>
                <w:bCs/>
                <w:szCs w:val="22"/>
                <w:lang w:eastAsia="es-CO"/>
              </w:rPr>
            </w:pPr>
            <w:r>
              <w:rPr>
                <w:rFonts w:eastAsia="Times New Roman" w:cs="Arial"/>
                <w:bCs/>
                <w:szCs w:val="22"/>
                <w:lang w:eastAsia="es-CO"/>
              </w:rPr>
              <w:t>Resolución 0312 de 2019</w:t>
            </w:r>
          </w:p>
          <w:p w14:paraId="2B1DD28A" w14:textId="1442B075" w:rsidR="00FC0166" w:rsidRPr="007D116C" w:rsidRDefault="00320724" w:rsidP="00320724">
            <w:pPr>
              <w:jc w:val="center"/>
              <w:rPr>
                <w:rFonts w:eastAsia="Times New Roman" w:cs="Arial"/>
                <w:b/>
                <w:bCs/>
                <w:color w:val="000000" w:themeColor="text1"/>
                <w:sz w:val="20"/>
                <w:szCs w:val="20"/>
                <w:lang w:eastAsia="es-CO"/>
              </w:rPr>
            </w:pPr>
            <w:r>
              <w:rPr>
                <w:rFonts w:eastAsia="Times New Roman" w:cs="Arial"/>
                <w:b/>
                <w:bCs/>
                <w:szCs w:val="22"/>
                <w:lang w:eastAsia="es-CO"/>
              </w:rPr>
              <w:t xml:space="preserve"> </w:t>
            </w:r>
            <w:r>
              <w:rPr>
                <w:rFonts w:eastAsia="Times New Roman" w:cs="Arial"/>
                <w:bCs/>
                <w:szCs w:val="22"/>
                <w:lang w:eastAsia="es-CO"/>
              </w:rPr>
              <w:t>Artículo 16</w:t>
            </w:r>
          </w:p>
        </w:tc>
        <w:tc>
          <w:tcPr>
            <w:tcW w:w="3304" w:type="pct"/>
            <w:shd w:val="clear" w:color="auto" w:fill="auto"/>
            <w:vAlign w:val="center"/>
          </w:tcPr>
          <w:p w14:paraId="3222C563" w14:textId="7B4A7A60" w:rsidR="00FC0166" w:rsidRPr="006F6FAA" w:rsidRDefault="003B21A1" w:rsidP="006F6FAA">
            <w:pPr>
              <w:jc w:val="both"/>
              <w:rPr>
                <w:rFonts w:cs="Arial"/>
                <w:bCs/>
                <w:color w:val="000000" w:themeColor="text1"/>
                <w:szCs w:val="22"/>
              </w:rPr>
            </w:pPr>
            <w:r>
              <w:rPr>
                <w:rFonts w:eastAsia="Times New Roman" w:cs="Arial"/>
                <w:bCs/>
                <w:szCs w:val="22"/>
                <w:lang w:eastAsia="es-CO"/>
              </w:rPr>
              <w:t xml:space="preserve">Una vez verificado el cumplimiento del Artículo 16 de la Resolución 0312 de 2019, </w:t>
            </w:r>
            <w:r w:rsidR="006F6FAA" w:rsidRPr="006F6FAA">
              <w:rPr>
                <w:rFonts w:eastAsia="Times New Roman" w:cs="Arial"/>
                <w:color w:val="000000"/>
                <w:sz w:val="18"/>
                <w:szCs w:val="18"/>
                <w:lang w:eastAsia="es-CO"/>
              </w:rPr>
              <w:t>S</w:t>
            </w:r>
            <w:r w:rsidR="00257EA0" w:rsidRPr="006F6FAA">
              <w:rPr>
                <w:rFonts w:cs="Arial"/>
                <w:bCs/>
                <w:color w:val="000000" w:themeColor="text1"/>
                <w:szCs w:val="22"/>
              </w:rPr>
              <w:t xml:space="preserve">e evidenció que  la entidad no ha establecido un procedimiento para la identificación y evaluación de las especificaciones en SST de las compras </w:t>
            </w:r>
            <w:r w:rsidR="00257EA0" w:rsidRPr="006F6FAA">
              <w:rPr>
                <w:rFonts w:cs="Arial"/>
                <w:bCs/>
                <w:color w:val="000000" w:themeColor="text1"/>
                <w:szCs w:val="22"/>
              </w:rPr>
              <w:lastRenderedPageBreak/>
              <w:t xml:space="preserve">y adquisición de productos y servicios que adquiere la entidad. </w:t>
            </w:r>
            <w:r w:rsidRPr="006F6FAA">
              <w:rPr>
                <w:rFonts w:cs="Arial"/>
                <w:bCs/>
                <w:color w:val="000000" w:themeColor="text1"/>
                <w:szCs w:val="22"/>
              </w:rPr>
              <w:t xml:space="preserve"> </w:t>
            </w:r>
          </w:p>
        </w:tc>
      </w:tr>
      <w:tr w:rsidR="00FC0166" w:rsidRPr="007D116C" w14:paraId="47D35C9E" w14:textId="77777777" w:rsidTr="00E8255C">
        <w:trPr>
          <w:trHeight w:val="422"/>
        </w:trPr>
        <w:tc>
          <w:tcPr>
            <w:tcW w:w="262" w:type="pct"/>
            <w:shd w:val="clear" w:color="000000" w:fill="FFFFFF"/>
            <w:noWrap/>
            <w:vAlign w:val="center"/>
          </w:tcPr>
          <w:p w14:paraId="4966E1F4" w14:textId="45F0DA53" w:rsidR="00FC0166" w:rsidRPr="007D116C" w:rsidRDefault="00734C0F" w:rsidP="007D116C">
            <w:pPr>
              <w:jc w:val="center"/>
              <w:rPr>
                <w:rFonts w:eastAsia="Times New Roman" w:cs="Arial"/>
                <w:color w:val="000000" w:themeColor="text1"/>
                <w:sz w:val="20"/>
                <w:szCs w:val="20"/>
                <w:lang w:eastAsia="es-CO"/>
              </w:rPr>
            </w:pPr>
            <w:r>
              <w:rPr>
                <w:rFonts w:eastAsia="Times New Roman" w:cs="Arial"/>
                <w:color w:val="000000" w:themeColor="text1"/>
                <w:sz w:val="20"/>
                <w:szCs w:val="20"/>
                <w:lang w:eastAsia="es-CO"/>
              </w:rPr>
              <w:lastRenderedPageBreak/>
              <w:t>2</w:t>
            </w:r>
          </w:p>
        </w:tc>
        <w:tc>
          <w:tcPr>
            <w:tcW w:w="1434" w:type="pct"/>
            <w:shd w:val="clear" w:color="000000" w:fill="FFFFFF"/>
            <w:vAlign w:val="center"/>
          </w:tcPr>
          <w:p w14:paraId="0AF7254F" w14:textId="30B06040" w:rsidR="00FC0166" w:rsidRPr="007D116C" w:rsidRDefault="00345431" w:rsidP="007F39F7">
            <w:pPr>
              <w:jc w:val="center"/>
              <w:rPr>
                <w:rFonts w:eastAsia="Times New Roman" w:cs="Arial"/>
                <w:b/>
                <w:bCs/>
                <w:color w:val="000000" w:themeColor="text1"/>
                <w:sz w:val="20"/>
                <w:szCs w:val="20"/>
                <w:lang w:eastAsia="es-CO"/>
              </w:rPr>
            </w:pPr>
            <w:r>
              <w:rPr>
                <w:rFonts w:cs="Arial"/>
                <w:bCs/>
                <w:color w:val="000000" w:themeColor="text1"/>
                <w:szCs w:val="22"/>
              </w:rPr>
              <w:t>Decreto 1072 de 2015</w:t>
            </w:r>
            <w:r w:rsidR="004E4241">
              <w:rPr>
                <w:rFonts w:cs="Arial"/>
                <w:bCs/>
                <w:color w:val="000000" w:themeColor="text1"/>
                <w:szCs w:val="22"/>
              </w:rPr>
              <w:t xml:space="preserve"> </w:t>
            </w:r>
            <w:r w:rsidR="004E4241">
              <w:rPr>
                <w:rFonts w:eastAsia="Times New Roman" w:cs="Arial"/>
                <w:bCs/>
                <w:szCs w:val="22"/>
                <w:lang w:eastAsia="es-CO"/>
              </w:rPr>
              <w:t>Artículo. 2.2.4.6.26.</w:t>
            </w:r>
          </w:p>
        </w:tc>
        <w:tc>
          <w:tcPr>
            <w:tcW w:w="3304" w:type="pct"/>
            <w:shd w:val="clear" w:color="auto" w:fill="auto"/>
            <w:vAlign w:val="center"/>
          </w:tcPr>
          <w:p w14:paraId="465F0F1B" w14:textId="132BAE09" w:rsidR="00FC0166" w:rsidRPr="007965D8" w:rsidRDefault="00345431" w:rsidP="00A44CA6">
            <w:pPr>
              <w:jc w:val="both"/>
              <w:rPr>
                <w:color w:val="000000" w:themeColor="text1"/>
              </w:rPr>
            </w:pPr>
            <w:r>
              <w:rPr>
                <w:rFonts w:eastAsia="Times New Roman" w:cs="Arial"/>
                <w:bCs/>
                <w:szCs w:val="22"/>
                <w:lang w:eastAsia="es-CO"/>
              </w:rPr>
              <w:t xml:space="preserve">Se observó que el Instituto no cuenta con procedimiento de gestión del cambio para evaluar el impacto sobre la SST que se pueda genera por cambios internos externos, tal como lo dispone el Decreto 1072 de 2015 en su “Artículo. 2.2.4.6.26. Gestión del cambio. </w:t>
            </w:r>
          </w:p>
        </w:tc>
      </w:tr>
      <w:tr w:rsidR="00FC0166" w:rsidRPr="007D116C" w14:paraId="5637C32D" w14:textId="77777777" w:rsidTr="00E8255C">
        <w:trPr>
          <w:trHeight w:val="422"/>
        </w:trPr>
        <w:tc>
          <w:tcPr>
            <w:tcW w:w="262" w:type="pct"/>
            <w:shd w:val="clear" w:color="000000" w:fill="FFFFFF"/>
            <w:noWrap/>
            <w:vAlign w:val="center"/>
          </w:tcPr>
          <w:p w14:paraId="2B084C9F" w14:textId="24A86005" w:rsidR="00FC0166" w:rsidRPr="007D116C" w:rsidRDefault="00734C0F" w:rsidP="007D116C">
            <w:pPr>
              <w:jc w:val="center"/>
              <w:rPr>
                <w:rFonts w:eastAsia="Times New Roman" w:cs="Arial"/>
                <w:color w:val="000000" w:themeColor="text1"/>
                <w:sz w:val="20"/>
                <w:szCs w:val="20"/>
                <w:lang w:eastAsia="es-CO"/>
              </w:rPr>
            </w:pPr>
            <w:r>
              <w:rPr>
                <w:rFonts w:eastAsia="Times New Roman" w:cs="Arial"/>
                <w:color w:val="000000" w:themeColor="text1"/>
                <w:sz w:val="20"/>
                <w:szCs w:val="20"/>
                <w:lang w:eastAsia="es-CO"/>
              </w:rPr>
              <w:t>3</w:t>
            </w:r>
          </w:p>
        </w:tc>
        <w:tc>
          <w:tcPr>
            <w:tcW w:w="1434" w:type="pct"/>
            <w:shd w:val="clear" w:color="000000" w:fill="FFFFFF"/>
            <w:vAlign w:val="center"/>
          </w:tcPr>
          <w:p w14:paraId="7870379D" w14:textId="1110CDCD" w:rsidR="00FC0166" w:rsidRPr="007D116C" w:rsidRDefault="00345431" w:rsidP="007F39F7">
            <w:pPr>
              <w:jc w:val="center"/>
              <w:rPr>
                <w:rFonts w:eastAsia="Times New Roman" w:cs="Arial"/>
                <w:b/>
                <w:bCs/>
                <w:color w:val="000000" w:themeColor="text1"/>
                <w:sz w:val="20"/>
                <w:szCs w:val="20"/>
                <w:lang w:eastAsia="es-CO"/>
              </w:rPr>
            </w:pPr>
            <w:r>
              <w:rPr>
                <w:rFonts w:eastAsia="Times New Roman" w:cs="Arial"/>
                <w:bCs/>
                <w:color w:val="000000" w:themeColor="text1"/>
                <w:szCs w:val="22"/>
                <w:lang w:eastAsia="es-CO"/>
              </w:rPr>
              <w:t>Decreto 1072 de 2015</w:t>
            </w:r>
            <w:r w:rsidR="00195081">
              <w:rPr>
                <w:rFonts w:eastAsia="Times New Roman" w:cs="Arial"/>
                <w:bCs/>
                <w:color w:val="000000" w:themeColor="text1"/>
                <w:szCs w:val="22"/>
                <w:lang w:eastAsia="es-CO"/>
              </w:rPr>
              <w:t xml:space="preserve"> Artículo 2.2.4.6.29</w:t>
            </w:r>
          </w:p>
        </w:tc>
        <w:tc>
          <w:tcPr>
            <w:tcW w:w="3304" w:type="pct"/>
            <w:shd w:val="clear" w:color="auto" w:fill="auto"/>
            <w:vAlign w:val="center"/>
          </w:tcPr>
          <w:p w14:paraId="041289A9" w14:textId="4F8773C8" w:rsidR="00FC0166" w:rsidRPr="006F6FAA" w:rsidRDefault="00345431" w:rsidP="00A44CA6">
            <w:pPr>
              <w:jc w:val="both"/>
              <w:rPr>
                <w:rFonts w:eastAsia="Times New Roman" w:cs="Arial"/>
                <w:bCs/>
                <w:color w:val="000000" w:themeColor="text1"/>
                <w:szCs w:val="22"/>
                <w:lang w:eastAsia="es-CO"/>
              </w:rPr>
            </w:pPr>
            <w:r>
              <w:rPr>
                <w:rFonts w:eastAsia="Times New Roman" w:cs="Arial"/>
                <w:bCs/>
                <w:color w:val="000000" w:themeColor="text1"/>
                <w:szCs w:val="22"/>
                <w:lang w:eastAsia="es-CO"/>
              </w:rPr>
              <w:t>La entidad no realizó para las vigencias 2020 y 2021 la auditoría interna al  Sistema de Gestión y SST. Lo anterior evidencia incumplimiento a lo ver</w:t>
            </w:r>
            <w:r w:rsidR="00A44CA6">
              <w:rPr>
                <w:rFonts w:eastAsia="Times New Roman" w:cs="Arial"/>
                <w:bCs/>
                <w:color w:val="000000" w:themeColor="text1"/>
                <w:szCs w:val="22"/>
                <w:lang w:eastAsia="es-CO"/>
              </w:rPr>
              <w:t>sado en el Artículo 2.2.4.6.29.</w:t>
            </w:r>
          </w:p>
        </w:tc>
      </w:tr>
      <w:tr w:rsidR="00FC0166" w:rsidRPr="007D116C" w14:paraId="31928F5E" w14:textId="77777777" w:rsidTr="00E8255C">
        <w:trPr>
          <w:trHeight w:val="422"/>
        </w:trPr>
        <w:tc>
          <w:tcPr>
            <w:tcW w:w="262" w:type="pct"/>
            <w:shd w:val="clear" w:color="000000" w:fill="FFFFFF"/>
            <w:noWrap/>
            <w:vAlign w:val="center"/>
          </w:tcPr>
          <w:p w14:paraId="238555E0" w14:textId="354478E1" w:rsidR="00FC0166" w:rsidRPr="007D116C" w:rsidRDefault="00734C0F" w:rsidP="007D116C">
            <w:pPr>
              <w:jc w:val="center"/>
              <w:rPr>
                <w:rFonts w:eastAsia="Times New Roman" w:cs="Arial"/>
                <w:color w:val="000000" w:themeColor="text1"/>
                <w:sz w:val="20"/>
                <w:szCs w:val="20"/>
                <w:lang w:eastAsia="es-CO"/>
              </w:rPr>
            </w:pPr>
            <w:r>
              <w:rPr>
                <w:rFonts w:eastAsia="Times New Roman" w:cs="Arial"/>
                <w:color w:val="000000" w:themeColor="text1"/>
                <w:sz w:val="20"/>
                <w:szCs w:val="20"/>
                <w:lang w:eastAsia="es-CO"/>
              </w:rPr>
              <w:t>4</w:t>
            </w:r>
          </w:p>
        </w:tc>
        <w:tc>
          <w:tcPr>
            <w:tcW w:w="1434" w:type="pct"/>
            <w:shd w:val="clear" w:color="000000" w:fill="FFFFFF"/>
            <w:vAlign w:val="center"/>
          </w:tcPr>
          <w:p w14:paraId="4D3C4685" w14:textId="7F20D6E2" w:rsidR="00FC0166" w:rsidRPr="007D116C" w:rsidRDefault="00345431" w:rsidP="007F39F7">
            <w:pPr>
              <w:jc w:val="center"/>
              <w:rPr>
                <w:rFonts w:eastAsia="Times New Roman" w:cs="Arial"/>
                <w:b/>
                <w:bCs/>
                <w:color w:val="000000" w:themeColor="text1"/>
                <w:sz w:val="20"/>
                <w:szCs w:val="20"/>
                <w:lang w:eastAsia="es-CO"/>
              </w:rPr>
            </w:pPr>
            <w:r>
              <w:rPr>
                <w:rFonts w:cs="Arial"/>
                <w:bCs/>
                <w:color w:val="000000" w:themeColor="text1"/>
                <w:szCs w:val="22"/>
              </w:rPr>
              <w:t>Resolución 705 de 20</w:t>
            </w:r>
            <w:r w:rsidR="001C607B">
              <w:rPr>
                <w:rFonts w:cs="Arial"/>
                <w:bCs/>
                <w:color w:val="000000" w:themeColor="text1"/>
                <w:szCs w:val="22"/>
              </w:rPr>
              <w:t>0</w:t>
            </w:r>
            <w:r>
              <w:rPr>
                <w:rFonts w:cs="Arial"/>
                <w:bCs/>
                <w:color w:val="000000" w:themeColor="text1"/>
                <w:szCs w:val="22"/>
              </w:rPr>
              <w:t>7</w:t>
            </w:r>
            <w:r w:rsidR="00195081" w:rsidRPr="00BF1B6F">
              <w:rPr>
                <w:rFonts w:cs="Arial"/>
                <w:bCs/>
                <w:color w:val="000000" w:themeColor="text1"/>
                <w:szCs w:val="22"/>
              </w:rPr>
              <w:t xml:space="preserve"> </w:t>
            </w:r>
            <w:r w:rsidR="00195081">
              <w:rPr>
                <w:rFonts w:cs="Arial"/>
                <w:bCs/>
                <w:color w:val="000000" w:themeColor="text1"/>
                <w:szCs w:val="22"/>
              </w:rPr>
              <w:t>Artículo 1</w:t>
            </w:r>
            <w:r w:rsidR="00A358CD">
              <w:rPr>
                <w:rFonts w:cs="Arial"/>
                <w:bCs/>
                <w:color w:val="000000" w:themeColor="text1"/>
                <w:szCs w:val="22"/>
              </w:rPr>
              <w:t>, 2 y 3</w:t>
            </w:r>
          </w:p>
        </w:tc>
        <w:tc>
          <w:tcPr>
            <w:tcW w:w="3304" w:type="pct"/>
            <w:shd w:val="clear" w:color="auto" w:fill="auto"/>
            <w:vAlign w:val="center"/>
          </w:tcPr>
          <w:p w14:paraId="1C6A357C" w14:textId="67DF1471" w:rsidR="00FC0166" w:rsidRPr="002F6DB3" w:rsidRDefault="00345431" w:rsidP="00A358CD">
            <w:pPr>
              <w:jc w:val="both"/>
              <w:rPr>
                <w:rFonts w:cs="Arial"/>
                <w:bCs/>
                <w:color w:val="000000" w:themeColor="text1"/>
                <w:szCs w:val="22"/>
              </w:rPr>
            </w:pPr>
            <w:r>
              <w:rPr>
                <w:rFonts w:eastAsia="Times New Roman" w:cs="Arial"/>
                <w:bCs/>
                <w:szCs w:val="22"/>
                <w:lang w:eastAsia="es-CO"/>
              </w:rPr>
              <w:t xml:space="preserve">Se evidenció que algunos de los botiquines no cuentan con la totalidad de los elementos </w:t>
            </w:r>
            <w:r w:rsidRPr="00BF1B6F">
              <w:rPr>
                <w:rFonts w:eastAsia="Times New Roman" w:cs="Arial"/>
                <w:bCs/>
                <w:szCs w:val="22"/>
                <w:lang w:eastAsia="es-CO"/>
              </w:rPr>
              <w:t>requeridos</w:t>
            </w:r>
            <w:r w:rsidR="00677F72" w:rsidRPr="00BF1B6F">
              <w:rPr>
                <w:rFonts w:eastAsia="Times New Roman" w:cs="Arial"/>
                <w:bCs/>
                <w:szCs w:val="22"/>
                <w:lang w:eastAsia="es-CO"/>
              </w:rPr>
              <w:t xml:space="preserve"> de acuerdo a lo dispuesto en los</w:t>
            </w:r>
            <w:r w:rsidRPr="00BF1B6F">
              <w:rPr>
                <w:rFonts w:eastAsia="Times New Roman" w:cs="Arial"/>
                <w:bCs/>
                <w:szCs w:val="22"/>
                <w:lang w:eastAsia="es-CO"/>
              </w:rPr>
              <w:t xml:space="preserve"> </w:t>
            </w:r>
            <w:r w:rsidR="00A44CA6">
              <w:rPr>
                <w:rFonts w:cs="Arial"/>
                <w:bCs/>
                <w:color w:val="000000" w:themeColor="text1"/>
                <w:szCs w:val="22"/>
              </w:rPr>
              <w:t>a</w:t>
            </w:r>
            <w:r w:rsidR="00677F72" w:rsidRPr="00BF1B6F">
              <w:rPr>
                <w:rFonts w:cs="Arial"/>
                <w:bCs/>
                <w:color w:val="000000" w:themeColor="text1"/>
                <w:szCs w:val="22"/>
              </w:rPr>
              <w:t>rtículo</w:t>
            </w:r>
            <w:r w:rsidR="00A44CA6">
              <w:rPr>
                <w:rFonts w:cs="Arial"/>
                <w:bCs/>
                <w:color w:val="000000" w:themeColor="text1"/>
                <w:szCs w:val="22"/>
              </w:rPr>
              <w:t>s</w:t>
            </w:r>
            <w:r w:rsidR="00677F72" w:rsidRPr="00BF1B6F">
              <w:rPr>
                <w:rFonts w:cs="Arial"/>
                <w:bCs/>
                <w:color w:val="000000" w:themeColor="text1"/>
                <w:szCs w:val="22"/>
              </w:rPr>
              <w:t xml:space="preserve"> 1º</w:t>
            </w:r>
            <w:r w:rsidR="00A44CA6">
              <w:rPr>
                <w:rFonts w:cs="Arial"/>
                <w:bCs/>
                <w:color w:val="000000" w:themeColor="text1"/>
                <w:szCs w:val="22"/>
              </w:rPr>
              <w:t xml:space="preserve"> y 2°</w:t>
            </w:r>
            <w:r w:rsidR="00A358CD">
              <w:rPr>
                <w:rFonts w:cs="Arial"/>
                <w:bCs/>
                <w:color w:val="000000" w:themeColor="text1"/>
                <w:szCs w:val="22"/>
              </w:rPr>
              <w:t xml:space="preserve">, de igual manera, </w:t>
            </w:r>
            <w:r w:rsidR="00A358CD">
              <w:rPr>
                <w:rFonts w:eastAsia="Times New Roman" w:cs="Arial"/>
                <w:bCs/>
                <w:szCs w:val="22"/>
                <w:lang w:eastAsia="es-CO"/>
              </w:rPr>
              <w:t>algunos de ellos no se encuentran ubicados en un lugar debidamente señalizado y protegido contra la humedad, la luz y las temperaturas extremas.</w:t>
            </w:r>
          </w:p>
        </w:tc>
      </w:tr>
    </w:tbl>
    <w:p w14:paraId="4C5124DE" w14:textId="6AC56F85" w:rsidR="007E187A" w:rsidRPr="007D116C" w:rsidRDefault="007E187A" w:rsidP="007D116C">
      <w:pPr>
        <w:jc w:val="center"/>
        <w:rPr>
          <w:rFonts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828"/>
      </w:tblGrid>
      <w:tr w:rsidR="007D116C" w:rsidRPr="007D116C" w14:paraId="0BB3E60B" w14:textId="77777777" w:rsidTr="000E5841">
        <w:trPr>
          <w:trHeight w:val="687"/>
          <w:tblHeader/>
        </w:trPr>
        <w:tc>
          <w:tcPr>
            <w:tcW w:w="5000" w:type="pct"/>
            <w:shd w:val="clear" w:color="000000" w:fill="F2F2F2"/>
            <w:vAlign w:val="center"/>
            <w:hideMark/>
          </w:tcPr>
          <w:p w14:paraId="726E4758" w14:textId="77777777" w:rsidR="000E5841" w:rsidRPr="007D116C" w:rsidRDefault="000E5841" w:rsidP="00F81CDD">
            <w:pPr>
              <w:numPr>
                <w:ilvl w:val="0"/>
                <w:numId w:val="1"/>
              </w:numPr>
              <w:jc w:val="center"/>
              <w:rPr>
                <w:rFonts w:cs="Arial"/>
                <w:b/>
                <w:bCs/>
                <w:color w:val="000000" w:themeColor="text1"/>
              </w:rPr>
            </w:pPr>
            <w:r w:rsidRPr="007D116C">
              <w:rPr>
                <w:rFonts w:eastAsia="Times New Roman" w:cs="Arial"/>
                <w:b/>
                <w:bCs/>
                <w:color w:val="000000" w:themeColor="text1"/>
                <w:sz w:val="20"/>
                <w:szCs w:val="20"/>
                <w:lang w:eastAsia="es-CO"/>
              </w:rPr>
              <w:t>CONCLUSIONES DE AUDITORIA</w:t>
            </w:r>
            <w:r w:rsidRPr="007D116C">
              <w:rPr>
                <w:rFonts w:cs="Arial"/>
                <w:b/>
                <w:bCs/>
                <w:color w:val="000000" w:themeColor="text1"/>
              </w:rPr>
              <w:t xml:space="preserve"> </w:t>
            </w:r>
          </w:p>
        </w:tc>
      </w:tr>
      <w:tr w:rsidR="007D116C" w:rsidRPr="007D116C" w14:paraId="2EDA7920" w14:textId="77777777" w:rsidTr="000E5841">
        <w:trPr>
          <w:trHeight w:val="1264"/>
        </w:trPr>
        <w:tc>
          <w:tcPr>
            <w:tcW w:w="5000" w:type="pct"/>
            <w:shd w:val="clear" w:color="000000" w:fill="FFFFFF"/>
            <w:noWrap/>
            <w:vAlign w:val="center"/>
            <w:hideMark/>
          </w:tcPr>
          <w:p w14:paraId="0F8CFD34" w14:textId="0E0095C7" w:rsidR="00FC1305" w:rsidRPr="007D116C" w:rsidRDefault="00FD3AEB" w:rsidP="00A358CD">
            <w:pPr>
              <w:jc w:val="both"/>
              <w:rPr>
                <w:rFonts w:cs="Arial"/>
                <w:color w:val="000000" w:themeColor="text1"/>
              </w:rPr>
            </w:pPr>
            <w:r>
              <w:rPr>
                <w:rFonts w:cs="Arial"/>
                <w:szCs w:val="22"/>
              </w:rPr>
              <w:t>El desarrollo de la presente auditoria permitió evidenciar que el IDPC ha venido realizando esfuerzos importantes pa</w:t>
            </w:r>
            <w:r w:rsidR="00A358CD">
              <w:rPr>
                <w:rFonts w:cs="Arial"/>
                <w:szCs w:val="22"/>
              </w:rPr>
              <w:t>ra fortalecer el Proceso G</w:t>
            </w:r>
            <w:r>
              <w:rPr>
                <w:rFonts w:cs="Arial"/>
                <w:szCs w:val="22"/>
              </w:rPr>
              <w:t>estión del Talento Humano, sin embargo, también se evidenciaron algunas debilidades en cuanto al procedimiento de liquidación de nómina y la implementación de los estándares mínimos  del SST, por lo tanto se recomienda planear y ejecutar actividades tendientes a fortalec</w:t>
            </w:r>
            <w:r w:rsidR="00A358CD">
              <w:rPr>
                <w:rFonts w:cs="Arial"/>
                <w:szCs w:val="22"/>
              </w:rPr>
              <w:t>er el autocontrol en el proceso, así como, la documentación de acciones de mejora.</w:t>
            </w:r>
          </w:p>
        </w:tc>
      </w:tr>
    </w:tbl>
    <w:p w14:paraId="335434C8" w14:textId="08881CCA" w:rsidR="000E5841" w:rsidRPr="007D116C" w:rsidRDefault="000E5841" w:rsidP="007D116C">
      <w:pPr>
        <w:jc w:val="center"/>
        <w:rPr>
          <w:rFonts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828"/>
      </w:tblGrid>
      <w:tr w:rsidR="007D116C" w:rsidRPr="007D116C" w14:paraId="245DE4FB" w14:textId="77777777" w:rsidTr="003D7909">
        <w:trPr>
          <w:trHeight w:val="687"/>
          <w:tblHeader/>
        </w:trPr>
        <w:tc>
          <w:tcPr>
            <w:tcW w:w="5000" w:type="pct"/>
            <w:shd w:val="clear" w:color="000000" w:fill="F2F2F2"/>
            <w:vAlign w:val="center"/>
            <w:hideMark/>
          </w:tcPr>
          <w:p w14:paraId="6CF8EB0B" w14:textId="77777777" w:rsidR="003D7909" w:rsidRPr="007D116C" w:rsidRDefault="003D7909" w:rsidP="00F81CDD">
            <w:pPr>
              <w:numPr>
                <w:ilvl w:val="0"/>
                <w:numId w:val="1"/>
              </w:numPr>
              <w:jc w:val="center"/>
              <w:rPr>
                <w:rFonts w:eastAsia="Times New Roman" w:cs="Arial"/>
                <w:b/>
                <w:bCs/>
                <w:color w:val="000000" w:themeColor="text1"/>
                <w:sz w:val="20"/>
                <w:szCs w:val="20"/>
                <w:lang w:val="es-ES" w:eastAsia="es-CO"/>
              </w:rPr>
            </w:pPr>
            <w:r w:rsidRPr="007D116C">
              <w:rPr>
                <w:rFonts w:eastAsia="Times New Roman" w:cs="Arial"/>
                <w:b/>
                <w:bCs/>
                <w:color w:val="000000" w:themeColor="text1"/>
                <w:sz w:val="20"/>
                <w:szCs w:val="20"/>
                <w:lang w:val="es-ES" w:eastAsia="es-CO"/>
              </w:rPr>
              <w:t>RECOMENDACIONES</w:t>
            </w:r>
          </w:p>
        </w:tc>
      </w:tr>
      <w:tr w:rsidR="007D116C" w:rsidRPr="007D116C" w14:paraId="73474BCD" w14:textId="77777777" w:rsidTr="00401BCC">
        <w:trPr>
          <w:trHeight w:val="719"/>
        </w:trPr>
        <w:tc>
          <w:tcPr>
            <w:tcW w:w="5000" w:type="pct"/>
            <w:shd w:val="clear" w:color="000000" w:fill="FFFFFF"/>
            <w:noWrap/>
            <w:vAlign w:val="center"/>
            <w:hideMark/>
          </w:tcPr>
          <w:p w14:paraId="4F1A7FD3" w14:textId="05BBBB56" w:rsidR="00FD3AEB" w:rsidRPr="00DF26EB" w:rsidRDefault="00DF26EB" w:rsidP="00A358CD">
            <w:pPr>
              <w:pStyle w:val="Prrafodelista"/>
              <w:numPr>
                <w:ilvl w:val="0"/>
                <w:numId w:val="2"/>
              </w:numPr>
              <w:ind w:left="351"/>
              <w:jc w:val="both"/>
              <w:rPr>
                <w:rFonts w:eastAsia="Times New Roman" w:cs="Arial"/>
                <w:szCs w:val="22"/>
                <w:lang w:eastAsia="es-CO"/>
              </w:rPr>
            </w:pPr>
            <w:r>
              <w:rPr>
                <w:rFonts w:cs="Arial"/>
                <w:color w:val="000000" w:themeColor="text1"/>
                <w:szCs w:val="22"/>
              </w:rPr>
              <w:t>Mantener el archivo documental completo que contenga los soportes de los ingresos y deducciones de la liquidación de nómina.</w:t>
            </w:r>
          </w:p>
          <w:p w14:paraId="0E0E942F" w14:textId="25D42DA1" w:rsidR="00DF26EB" w:rsidRDefault="00DF26EB" w:rsidP="00A358CD">
            <w:pPr>
              <w:pStyle w:val="Prrafodelista"/>
              <w:numPr>
                <w:ilvl w:val="0"/>
                <w:numId w:val="2"/>
              </w:numPr>
              <w:ind w:left="351"/>
              <w:jc w:val="both"/>
              <w:rPr>
                <w:rFonts w:eastAsia="Times New Roman" w:cs="Arial"/>
                <w:szCs w:val="22"/>
                <w:lang w:eastAsia="es-CO"/>
              </w:rPr>
            </w:pPr>
            <w:r>
              <w:rPr>
                <w:rFonts w:cs="Arial"/>
                <w:color w:val="000000" w:themeColor="text1"/>
                <w:szCs w:val="22"/>
              </w:rPr>
              <w:t>Revisar los puntos de control del proceso, verificando su ejecución y su efectividad. De igual manera, revalorar el riesgo materializado.</w:t>
            </w:r>
          </w:p>
          <w:p w14:paraId="57E731AF" w14:textId="31B025D0" w:rsidR="00DF26EB" w:rsidRPr="00DF26EB" w:rsidRDefault="00DF26EB" w:rsidP="00A358CD">
            <w:pPr>
              <w:pStyle w:val="Prrafodelista"/>
              <w:numPr>
                <w:ilvl w:val="0"/>
                <w:numId w:val="2"/>
              </w:numPr>
              <w:ind w:left="351"/>
              <w:jc w:val="both"/>
              <w:rPr>
                <w:rFonts w:eastAsia="Times New Roman" w:cs="Arial"/>
                <w:szCs w:val="22"/>
                <w:lang w:eastAsia="es-CO"/>
              </w:rPr>
            </w:pPr>
            <w:r>
              <w:rPr>
                <w:rFonts w:eastAsia="Times New Roman" w:cs="Arial"/>
                <w:szCs w:val="22"/>
                <w:lang w:eastAsia="es-CO"/>
              </w:rPr>
              <w:t>Garantizar el cumplimiento de las reuniones y funciones del COPASST y CCL.</w:t>
            </w:r>
          </w:p>
          <w:p w14:paraId="03096708" w14:textId="46BF5A27" w:rsidR="00FD3AEB" w:rsidRDefault="00FD3AEB" w:rsidP="00A358CD">
            <w:pPr>
              <w:pStyle w:val="Prrafodelista"/>
              <w:numPr>
                <w:ilvl w:val="0"/>
                <w:numId w:val="2"/>
              </w:numPr>
              <w:ind w:left="351"/>
              <w:jc w:val="both"/>
              <w:rPr>
                <w:rFonts w:eastAsia="Times New Roman" w:cs="Arial"/>
                <w:szCs w:val="22"/>
                <w:lang w:eastAsia="es-CO"/>
              </w:rPr>
            </w:pPr>
            <w:r>
              <w:rPr>
                <w:rFonts w:cs="Arial"/>
                <w:color w:val="000000" w:themeColor="text1"/>
                <w:szCs w:val="22"/>
              </w:rPr>
              <w:t>Invit</w:t>
            </w:r>
            <w:r w:rsidR="00B9135C">
              <w:rPr>
                <w:rFonts w:cs="Arial"/>
                <w:color w:val="000000" w:themeColor="text1"/>
                <w:szCs w:val="22"/>
              </w:rPr>
              <w:t>ar a los miembros del COPASST a participar en</w:t>
            </w:r>
            <w:r>
              <w:rPr>
                <w:rFonts w:cs="Arial"/>
                <w:color w:val="000000" w:themeColor="text1"/>
                <w:szCs w:val="22"/>
              </w:rPr>
              <w:t xml:space="preserve"> la planificación anual de la auditoría al SG-SST.</w:t>
            </w:r>
          </w:p>
          <w:p w14:paraId="1AC259A0" w14:textId="473BD10E" w:rsidR="00FD3AEB" w:rsidRDefault="00FD3AEB" w:rsidP="00A358CD">
            <w:pPr>
              <w:pStyle w:val="Prrafodelista"/>
              <w:numPr>
                <w:ilvl w:val="0"/>
                <w:numId w:val="2"/>
              </w:numPr>
              <w:ind w:left="351"/>
              <w:jc w:val="both"/>
              <w:rPr>
                <w:rFonts w:eastAsia="Times New Roman" w:cs="Arial"/>
                <w:szCs w:val="22"/>
                <w:lang w:eastAsia="es-CO"/>
              </w:rPr>
            </w:pPr>
            <w:r>
              <w:rPr>
                <w:rFonts w:cs="Arial"/>
                <w:color w:val="000000" w:themeColor="text1"/>
                <w:szCs w:val="22"/>
              </w:rPr>
              <w:t>Realizar las acciones necesarias para implementar la totalidad de los estándares</w:t>
            </w:r>
            <w:r w:rsidR="00E8300F">
              <w:rPr>
                <w:rFonts w:cs="Arial"/>
                <w:color w:val="000000" w:themeColor="text1"/>
                <w:szCs w:val="22"/>
              </w:rPr>
              <w:t xml:space="preserve"> establecidos en la Resolución 0312 de 2019.</w:t>
            </w:r>
            <w:r>
              <w:rPr>
                <w:rFonts w:cs="Arial"/>
                <w:color w:val="000000" w:themeColor="text1"/>
                <w:szCs w:val="22"/>
              </w:rPr>
              <w:t xml:space="preserve"> </w:t>
            </w:r>
          </w:p>
          <w:p w14:paraId="4DEA991B" w14:textId="1289BD72" w:rsidR="00352E25" w:rsidRPr="00B62BCD" w:rsidRDefault="00B62BCD" w:rsidP="00B62BCD">
            <w:pPr>
              <w:pStyle w:val="Prrafodelista"/>
              <w:numPr>
                <w:ilvl w:val="0"/>
                <w:numId w:val="2"/>
              </w:numPr>
              <w:ind w:left="351"/>
              <w:jc w:val="both"/>
              <w:rPr>
                <w:rFonts w:eastAsia="Times New Roman" w:cs="Arial"/>
                <w:szCs w:val="22"/>
                <w:lang w:eastAsia="es-CO"/>
              </w:rPr>
            </w:pPr>
            <w:r>
              <w:rPr>
                <w:rFonts w:eastAsia="Times New Roman" w:cs="Arial"/>
                <w:szCs w:val="22"/>
                <w:lang w:eastAsia="es-CO"/>
              </w:rPr>
              <w:t xml:space="preserve">Generar </w:t>
            </w:r>
            <w:r w:rsidR="00734C0F">
              <w:rPr>
                <w:rFonts w:eastAsia="Times New Roman" w:cs="Arial"/>
                <w:szCs w:val="22"/>
                <w:lang w:eastAsia="es-CO"/>
              </w:rPr>
              <w:t>el</w:t>
            </w:r>
            <w:r>
              <w:rPr>
                <w:rFonts w:eastAsia="Times New Roman" w:cs="Arial"/>
                <w:szCs w:val="22"/>
                <w:lang w:eastAsia="es-CO"/>
              </w:rPr>
              <w:t xml:space="preserve"> procedimiento de gestión del cambio, así como, lineamientos para </w:t>
            </w:r>
            <w:r w:rsidRPr="006F6FAA">
              <w:rPr>
                <w:rFonts w:cs="Arial"/>
                <w:bCs/>
                <w:color w:val="000000" w:themeColor="text1"/>
                <w:szCs w:val="22"/>
              </w:rPr>
              <w:t>la identificación y evaluación de las especificaciones en SST de las compras y adquisición de productos y servicios que adquiere la entidad.</w:t>
            </w:r>
          </w:p>
          <w:p w14:paraId="28AE2467" w14:textId="77777777" w:rsidR="00B62BCD" w:rsidRPr="00B62BCD" w:rsidRDefault="00B62BCD" w:rsidP="00B62BCD">
            <w:pPr>
              <w:pStyle w:val="Prrafodelista"/>
              <w:numPr>
                <w:ilvl w:val="0"/>
                <w:numId w:val="2"/>
              </w:numPr>
              <w:ind w:left="351"/>
              <w:jc w:val="both"/>
              <w:rPr>
                <w:rFonts w:eastAsia="Times New Roman" w:cs="Arial"/>
                <w:szCs w:val="22"/>
                <w:lang w:eastAsia="es-CO"/>
              </w:rPr>
            </w:pPr>
            <w:r>
              <w:rPr>
                <w:rFonts w:cs="Arial"/>
                <w:bCs/>
                <w:color w:val="000000" w:themeColor="text1"/>
                <w:szCs w:val="22"/>
              </w:rPr>
              <w:t>Realizar la auditoría interna al SG-SST dando cumplimiento a todo lo establecido en la normatividad vigente.</w:t>
            </w:r>
          </w:p>
          <w:p w14:paraId="41263EE2" w14:textId="2A5BA14E" w:rsidR="00B62BCD" w:rsidRPr="00E2125F" w:rsidRDefault="00B62BCD" w:rsidP="00B62BCD">
            <w:pPr>
              <w:pStyle w:val="Prrafodelista"/>
              <w:numPr>
                <w:ilvl w:val="0"/>
                <w:numId w:val="2"/>
              </w:numPr>
              <w:ind w:left="351"/>
              <w:jc w:val="both"/>
              <w:rPr>
                <w:rFonts w:eastAsia="Times New Roman" w:cs="Arial"/>
                <w:szCs w:val="22"/>
                <w:lang w:eastAsia="es-CO"/>
              </w:rPr>
            </w:pPr>
            <w:r>
              <w:rPr>
                <w:rFonts w:cs="Arial"/>
                <w:bCs/>
                <w:color w:val="000000" w:themeColor="text1"/>
                <w:szCs w:val="22"/>
              </w:rPr>
              <w:t>Garantizar la totalidad de los elementos que deben contener los botiquines y realizar verificación de su contenido de manera periódica.</w:t>
            </w:r>
          </w:p>
        </w:tc>
      </w:tr>
    </w:tbl>
    <w:p w14:paraId="68C51D10" w14:textId="77777777" w:rsidR="003D7909" w:rsidRPr="007D116C" w:rsidRDefault="003D7909" w:rsidP="007D116C">
      <w:pPr>
        <w:jc w:val="center"/>
        <w:rPr>
          <w:rFonts w:cs="Arial"/>
          <w:b/>
          <w:color w:val="000000" w:themeColor="text1"/>
        </w:rPr>
      </w:pPr>
    </w:p>
    <w:p w14:paraId="6F8B2B4F" w14:textId="77777777" w:rsidR="003D7909" w:rsidRPr="007D116C" w:rsidRDefault="003D7909" w:rsidP="007D116C">
      <w:pPr>
        <w:jc w:val="center"/>
        <w:rPr>
          <w:rFonts w:cs="Arial"/>
          <w:b/>
          <w:color w:val="000000" w:themeColor="text1"/>
        </w:rPr>
      </w:pPr>
    </w:p>
    <w:p w14:paraId="49095635" w14:textId="64F770A0" w:rsidR="003D7909" w:rsidRPr="007D116C" w:rsidRDefault="003D7909" w:rsidP="007D116C">
      <w:pPr>
        <w:jc w:val="both"/>
        <w:rPr>
          <w:rFonts w:cs="Arial"/>
          <w:bCs/>
          <w:color w:val="000000" w:themeColor="text1"/>
        </w:rPr>
      </w:pPr>
      <w:r w:rsidRPr="007D116C">
        <w:rPr>
          <w:rFonts w:cs="Arial"/>
          <w:bCs/>
          <w:color w:val="000000" w:themeColor="text1"/>
        </w:rPr>
        <w:t>Este documento corresponde a los resultados del Informe, cuya versión preliminar fue pres</w:t>
      </w:r>
      <w:r w:rsidR="00734C0F">
        <w:rPr>
          <w:rFonts w:cs="Arial"/>
          <w:bCs/>
          <w:color w:val="000000" w:themeColor="text1"/>
        </w:rPr>
        <w:t>entada mediante acta de fecha 03</w:t>
      </w:r>
      <w:r w:rsidRPr="007D116C">
        <w:rPr>
          <w:rFonts w:cs="Arial"/>
          <w:bCs/>
          <w:color w:val="000000" w:themeColor="text1"/>
        </w:rPr>
        <w:t>-</w:t>
      </w:r>
      <w:r w:rsidR="00734C0F">
        <w:rPr>
          <w:rFonts w:cs="Arial"/>
          <w:bCs/>
          <w:color w:val="000000" w:themeColor="text1"/>
        </w:rPr>
        <w:t>12</w:t>
      </w:r>
      <w:r w:rsidRPr="007D116C">
        <w:rPr>
          <w:rFonts w:cs="Arial"/>
          <w:bCs/>
          <w:color w:val="000000" w:themeColor="text1"/>
        </w:rPr>
        <w:t>-</w:t>
      </w:r>
      <w:r w:rsidR="00734C0F">
        <w:rPr>
          <w:rFonts w:cs="Arial"/>
          <w:bCs/>
          <w:color w:val="000000" w:themeColor="text1"/>
        </w:rPr>
        <w:t>2021</w:t>
      </w:r>
      <w:r w:rsidRPr="007D116C">
        <w:rPr>
          <w:rFonts w:cs="Arial"/>
          <w:bCs/>
          <w:color w:val="000000" w:themeColor="text1"/>
        </w:rPr>
        <w:t xml:space="preserve"> con el Líder del Proceso </w:t>
      </w:r>
      <w:r w:rsidR="00734C0F">
        <w:rPr>
          <w:rFonts w:cs="Arial"/>
          <w:bCs/>
          <w:color w:val="000000" w:themeColor="text1"/>
        </w:rPr>
        <w:t>Juan Fernando Acosta Mirkow</w:t>
      </w:r>
      <w:r w:rsidRPr="007D116C">
        <w:rPr>
          <w:rFonts w:cs="Arial"/>
          <w:bCs/>
          <w:color w:val="000000" w:themeColor="text1"/>
        </w:rPr>
        <w:t xml:space="preserve"> y Responsable Operativo </w:t>
      </w:r>
      <w:r w:rsidR="00734C0F">
        <w:rPr>
          <w:rFonts w:cs="Arial"/>
          <w:bCs/>
          <w:color w:val="000000" w:themeColor="text1"/>
        </w:rPr>
        <w:t>Yesid Alexander Caicedo Rincón</w:t>
      </w:r>
      <w:r w:rsidRPr="007D116C">
        <w:rPr>
          <w:rFonts w:cs="Arial"/>
          <w:bCs/>
          <w:color w:val="000000" w:themeColor="text1"/>
        </w:rPr>
        <w:t>, así mismo, se atienden las observaciones presentadas al mismo dentro de las fechas definidas para tal fin.</w:t>
      </w:r>
    </w:p>
    <w:p w14:paraId="31FEB816" w14:textId="2FB3B9DD" w:rsidR="003D7909" w:rsidRPr="007D116C" w:rsidRDefault="003D7909" w:rsidP="00734C0F">
      <w:pPr>
        <w:rPr>
          <w:rFonts w:cs="Arial"/>
          <w:b/>
          <w:color w:val="000000" w:themeColor="text1"/>
        </w:rPr>
      </w:pPr>
    </w:p>
    <w:sectPr w:rsidR="003D7909" w:rsidRPr="007D116C" w:rsidSect="00321B4C">
      <w:headerReference w:type="default" r:id="rId47"/>
      <w:footerReference w:type="default" r:id="rId48"/>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D1DF1" w14:textId="77777777" w:rsidR="008713F2" w:rsidRDefault="008713F2" w:rsidP="00106E49">
      <w:r>
        <w:separator/>
      </w:r>
    </w:p>
  </w:endnote>
  <w:endnote w:type="continuationSeparator" w:id="0">
    <w:p w14:paraId="027B787B" w14:textId="77777777" w:rsidR="008713F2" w:rsidRDefault="008713F2"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Code3of9">
    <w:altName w:val="Calibri"/>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942"/>
      <w:gridCol w:w="2943"/>
      <w:gridCol w:w="2943"/>
    </w:tblGrid>
    <w:tr w:rsidR="008F59BF" w14:paraId="4649E5C5" w14:textId="77777777" w:rsidTr="00455B38">
      <w:tc>
        <w:tcPr>
          <w:tcW w:w="2942" w:type="dxa"/>
        </w:tcPr>
        <w:p w14:paraId="5B4A80BF" w14:textId="27B7261D" w:rsidR="008F59BF" w:rsidRPr="00455B38" w:rsidRDefault="008F59BF" w:rsidP="00622D79">
          <w:pPr>
            <w:pStyle w:val="Piedepgina"/>
            <w:rPr>
              <w:sz w:val="18"/>
              <w:szCs w:val="18"/>
            </w:rPr>
          </w:pPr>
          <w:r>
            <w:rPr>
              <w:sz w:val="18"/>
              <w:szCs w:val="18"/>
            </w:rPr>
            <w:t>Versión 05</w:t>
          </w:r>
          <w:r w:rsidRPr="00455B38">
            <w:rPr>
              <w:sz w:val="18"/>
              <w:szCs w:val="18"/>
            </w:rPr>
            <w:t xml:space="preserve">   </w:t>
          </w:r>
          <w:r>
            <w:rPr>
              <w:sz w:val="18"/>
              <w:szCs w:val="18"/>
            </w:rPr>
            <w:t>23</w:t>
          </w:r>
          <w:r w:rsidRPr="00455B38">
            <w:rPr>
              <w:sz w:val="18"/>
              <w:szCs w:val="18"/>
            </w:rPr>
            <w:t>/</w:t>
          </w:r>
          <w:r>
            <w:rPr>
              <w:sz w:val="18"/>
              <w:szCs w:val="18"/>
            </w:rPr>
            <w:t>03</w:t>
          </w:r>
          <w:r w:rsidRPr="00455B38">
            <w:rPr>
              <w:sz w:val="18"/>
              <w:szCs w:val="18"/>
            </w:rPr>
            <w:t>/202</w:t>
          </w:r>
          <w:r>
            <w:rPr>
              <w:sz w:val="18"/>
              <w:szCs w:val="18"/>
            </w:rPr>
            <w:t>1</w:t>
          </w:r>
        </w:p>
      </w:tc>
      <w:tc>
        <w:tcPr>
          <w:tcW w:w="2943" w:type="dxa"/>
        </w:tcPr>
        <w:p w14:paraId="543A11A7" w14:textId="77777777" w:rsidR="008F59BF" w:rsidRDefault="008F59BF">
          <w:pPr>
            <w:pStyle w:val="Piedepgina"/>
          </w:pPr>
        </w:p>
      </w:tc>
      <w:tc>
        <w:tcPr>
          <w:tcW w:w="2943" w:type="dxa"/>
        </w:tcPr>
        <w:p w14:paraId="52C40D95" w14:textId="77777777" w:rsidR="008F59BF" w:rsidRDefault="008F59BF">
          <w:pPr>
            <w:pStyle w:val="Piedepgina"/>
          </w:pPr>
        </w:p>
      </w:tc>
    </w:tr>
  </w:tbl>
  <w:p w14:paraId="5B4AE9E1" w14:textId="77777777" w:rsidR="008F59BF" w:rsidRPr="00455B38" w:rsidRDefault="008F59BF"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7046C" w14:textId="77777777" w:rsidR="008713F2" w:rsidRDefault="008713F2" w:rsidP="00106E49">
      <w:r>
        <w:separator/>
      </w:r>
    </w:p>
  </w:footnote>
  <w:footnote w:type="continuationSeparator" w:id="0">
    <w:p w14:paraId="77192136" w14:textId="77777777" w:rsidR="008713F2" w:rsidRDefault="008713F2"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253"/>
      <w:gridCol w:w="3162"/>
    </w:tblGrid>
    <w:tr w:rsidR="008F59BF" w14:paraId="17F55E8E" w14:textId="77777777" w:rsidTr="00E56ADF">
      <w:trPr>
        <w:trHeight w:val="268"/>
      </w:trPr>
      <w:tc>
        <w:tcPr>
          <w:tcW w:w="800" w:type="pct"/>
          <w:vMerge w:val="restart"/>
          <w:vAlign w:val="center"/>
        </w:tcPr>
        <w:p w14:paraId="7FFF3766" w14:textId="301B7BC8" w:rsidR="008F59BF" w:rsidRDefault="008F59BF" w:rsidP="00455B38">
          <w:pPr>
            <w:pStyle w:val="Encabezado"/>
            <w:jc w:val="center"/>
          </w:pPr>
          <w:r>
            <w:rPr>
              <w:noProof/>
              <w:lang w:eastAsia="es-CO"/>
            </w:rPr>
            <w:drawing>
              <wp:inline distT="0" distB="0" distL="0" distR="0" wp14:anchorId="296869BF" wp14:editId="5E739ACD">
                <wp:extent cx="714375" cy="619125"/>
                <wp:effectExtent l="0" t="0" r="9525" b="9525"/>
                <wp:docPr id="2"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14375" cy="619125"/>
                        </a:xfrm>
                        <a:prstGeom prst="rect">
                          <a:avLst/>
                        </a:prstGeom>
                        <a:ln/>
                      </pic:spPr>
                    </pic:pic>
                  </a:graphicData>
                </a:graphic>
              </wp:inline>
            </w:drawing>
          </w:r>
        </w:p>
      </w:tc>
      <w:tc>
        <w:tcPr>
          <w:tcW w:w="2408" w:type="pct"/>
          <w:vAlign w:val="center"/>
        </w:tcPr>
        <w:p w14:paraId="7CFD37E4" w14:textId="6B6BB5CD" w:rsidR="008F59BF" w:rsidRPr="002F1F7E" w:rsidRDefault="008F59BF" w:rsidP="00455B38">
          <w:pPr>
            <w:pStyle w:val="Encabezado"/>
            <w:jc w:val="center"/>
            <w:rPr>
              <w:b/>
              <w:bCs/>
              <w:sz w:val="18"/>
              <w:szCs w:val="18"/>
            </w:rPr>
          </w:pPr>
          <w:r w:rsidRPr="002F1F7E">
            <w:rPr>
              <w:b/>
              <w:bCs/>
              <w:sz w:val="18"/>
              <w:szCs w:val="18"/>
            </w:rPr>
            <w:t>INSTITUTO DISTRITAL DE PATRIMONIO CULTURAL</w:t>
          </w:r>
        </w:p>
      </w:tc>
      <w:tc>
        <w:tcPr>
          <w:tcW w:w="1791" w:type="pct"/>
          <w:vMerge w:val="restart"/>
          <w:vAlign w:val="center"/>
        </w:tcPr>
        <w:p w14:paraId="22B738FF" w14:textId="77777777" w:rsidR="008F59BF" w:rsidRPr="00C2554A" w:rsidRDefault="008F59BF"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*20211200190503*</w:t>
          </w:r>
        </w:p>
        <w:p w14:paraId="6A124EDA" w14:textId="375563B4" w:rsidR="008F59BF" w:rsidRDefault="008F59BF"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20211200190503</w:t>
          </w:r>
        </w:p>
        <w:p w14:paraId="5B67E539" w14:textId="77777777" w:rsidR="008F59BF" w:rsidRDefault="008F59BF"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17-12-2021</w:t>
          </w:r>
        </w:p>
        <w:p w14:paraId="19561F24" w14:textId="5B1F9BB0" w:rsidR="008F59BF" w:rsidRDefault="008F59BF"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D40160">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D40160">
            <w:rPr>
              <w:rFonts w:cs="Arial"/>
              <w:noProof/>
              <w:sz w:val="18"/>
              <w:szCs w:val="18"/>
            </w:rPr>
            <w:t>45</w:t>
          </w:r>
          <w:r w:rsidRPr="006C56C7">
            <w:rPr>
              <w:rFonts w:cs="Arial"/>
              <w:sz w:val="18"/>
              <w:szCs w:val="18"/>
            </w:rPr>
            <w:fldChar w:fldCharType="end"/>
          </w:r>
        </w:p>
      </w:tc>
    </w:tr>
    <w:tr w:rsidR="008F59BF" w14:paraId="08F8725E" w14:textId="77777777" w:rsidTr="00E56ADF">
      <w:trPr>
        <w:trHeight w:val="343"/>
      </w:trPr>
      <w:tc>
        <w:tcPr>
          <w:tcW w:w="800" w:type="pct"/>
          <w:vMerge/>
          <w:vAlign w:val="center"/>
        </w:tcPr>
        <w:p w14:paraId="657EB559" w14:textId="77777777" w:rsidR="008F59BF" w:rsidRDefault="008F59BF" w:rsidP="00455B38">
          <w:pPr>
            <w:pStyle w:val="Encabezado"/>
            <w:jc w:val="center"/>
          </w:pPr>
        </w:p>
      </w:tc>
      <w:tc>
        <w:tcPr>
          <w:tcW w:w="2408" w:type="pct"/>
          <w:vAlign w:val="center"/>
        </w:tcPr>
        <w:p w14:paraId="48FFF810" w14:textId="1FEBDBD4" w:rsidR="008F59BF" w:rsidRPr="002F1F7E" w:rsidRDefault="008F59BF" w:rsidP="00455B38">
          <w:pPr>
            <w:pStyle w:val="Encabezado"/>
            <w:jc w:val="center"/>
            <w:rPr>
              <w:b/>
              <w:bCs/>
              <w:sz w:val="18"/>
              <w:szCs w:val="18"/>
            </w:rPr>
          </w:pPr>
          <w:r>
            <w:rPr>
              <w:b/>
              <w:bCs/>
              <w:sz w:val="18"/>
              <w:szCs w:val="18"/>
            </w:rPr>
            <w:t>PROCESO DE SEGUIMIENTO Y EVALUACIÓN</w:t>
          </w:r>
        </w:p>
      </w:tc>
      <w:tc>
        <w:tcPr>
          <w:tcW w:w="1791" w:type="pct"/>
          <w:vMerge/>
          <w:vAlign w:val="center"/>
        </w:tcPr>
        <w:p w14:paraId="1EDC6AC3" w14:textId="77777777" w:rsidR="008F59BF" w:rsidRDefault="008F59BF" w:rsidP="00455B38">
          <w:pPr>
            <w:pStyle w:val="Encabezado"/>
            <w:jc w:val="center"/>
          </w:pPr>
        </w:p>
      </w:tc>
    </w:tr>
    <w:tr w:rsidR="008F59BF" w14:paraId="3DC35361" w14:textId="77777777" w:rsidTr="00E56ADF">
      <w:tc>
        <w:tcPr>
          <w:tcW w:w="800" w:type="pct"/>
          <w:vMerge/>
          <w:vAlign w:val="center"/>
        </w:tcPr>
        <w:p w14:paraId="581663E7" w14:textId="77777777" w:rsidR="008F59BF" w:rsidRDefault="008F59BF" w:rsidP="00455B38">
          <w:pPr>
            <w:pStyle w:val="Encabezado"/>
            <w:jc w:val="center"/>
          </w:pPr>
        </w:p>
      </w:tc>
      <w:tc>
        <w:tcPr>
          <w:tcW w:w="2408" w:type="pct"/>
          <w:vAlign w:val="center"/>
        </w:tcPr>
        <w:p w14:paraId="6E036EAE" w14:textId="055CE3C2" w:rsidR="008F59BF" w:rsidRPr="002F1F7E" w:rsidRDefault="008F59BF" w:rsidP="00455B38">
          <w:pPr>
            <w:pStyle w:val="Encabezado"/>
            <w:jc w:val="center"/>
            <w:rPr>
              <w:b/>
              <w:bCs/>
              <w:sz w:val="18"/>
              <w:szCs w:val="18"/>
            </w:rPr>
          </w:pPr>
          <w:r w:rsidRPr="000E5841">
            <w:rPr>
              <w:b/>
              <w:bCs/>
              <w:sz w:val="18"/>
              <w:szCs w:val="18"/>
            </w:rPr>
            <w:t>INFORME DE AUDITORÍA</w:t>
          </w:r>
        </w:p>
      </w:tc>
      <w:tc>
        <w:tcPr>
          <w:tcW w:w="1791" w:type="pct"/>
          <w:vMerge/>
          <w:vAlign w:val="center"/>
        </w:tcPr>
        <w:p w14:paraId="14B9FA48" w14:textId="77777777" w:rsidR="008F59BF" w:rsidRDefault="008F59BF" w:rsidP="00455B38">
          <w:pPr>
            <w:pStyle w:val="Encabezado"/>
            <w:jc w:val="center"/>
          </w:pPr>
        </w:p>
      </w:tc>
    </w:tr>
  </w:tbl>
  <w:p w14:paraId="1D78BD1D" w14:textId="77777777" w:rsidR="008F59BF" w:rsidRDefault="008F59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725CD"/>
    <w:multiLevelType w:val="hybridMultilevel"/>
    <w:tmpl w:val="ADECA75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188D18C1"/>
    <w:multiLevelType w:val="hybridMultilevel"/>
    <w:tmpl w:val="3814DEC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nsid w:val="241D3200"/>
    <w:multiLevelType w:val="hybridMultilevel"/>
    <w:tmpl w:val="378412A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nsid w:val="28200E44"/>
    <w:multiLevelType w:val="hybridMultilevel"/>
    <w:tmpl w:val="7056F21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nsid w:val="2A037B54"/>
    <w:multiLevelType w:val="multilevel"/>
    <w:tmpl w:val="68E6AA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D33313A"/>
    <w:multiLevelType w:val="hybridMultilevel"/>
    <w:tmpl w:val="D2E4FF0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nsid w:val="30DC201E"/>
    <w:multiLevelType w:val="hybridMultilevel"/>
    <w:tmpl w:val="915639EE"/>
    <w:lvl w:ilvl="0" w:tplc="C054F0BA">
      <w:start w:val="2"/>
      <w:numFmt w:val="bullet"/>
      <w:lvlText w:val="-"/>
      <w:lvlJc w:val="left"/>
      <w:pPr>
        <w:ind w:left="720" w:hanging="360"/>
      </w:pPr>
      <w:rPr>
        <w:rFonts w:ascii="Arial" w:eastAsia="Calibri" w:hAnsi="Arial" w:cs="Aria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9EB397D"/>
    <w:multiLevelType w:val="multilevel"/>
    <w:tmpl w:val="68E6AA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8830174"/>
    <w:multiLevelType w:val="hybridMultilevel"/>
    <w:tmpl w:val="8C52CF5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nsid w:val="540802F3"/>
    <w:multiLevelType w:val="hybridMultilevel"/>
    <w:tmpl w:val="3814DEC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nsid w:val="5DE037AF"/>
    <w:multiLevelType w:val="hybridMultilevel"/>
    <w:tmpl w:val="D8061DF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nsid w:val="5E547452"/>
    <w:multiLevelType w:val="hybridMultilevel"/>
    <w:tmpl w:val="7D745874"/>
    <w:lvl w:ilvl="0" w:tplc="240A000F">
      <w:start w:val="1"/>
      <w:numFmt w:val="decimal"/>
      <w:lvlText w:val="%1."/>
      <w:lvlJc w:val="left"/>
      <w:pPr>
        <w:ind w:left="720" w:hanging="360"/>
      </w:pPr>
      <w:rPr>
        <w:rFonts w:hint="default"/>
        <w:color w:val="auto"/>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B6F498D"/>
    <w:multiLevelType w:val="multilevel"/>
    <w:tmpl w:val="68E6AA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2852F8D"/>
    <w:multiLevelType w:val="hybridMultilevel"/>
    <w:tmpl w:val="02B6537E"/>
    <w:lvl w:ilvl="0" w:tplc="D6BC6D2E">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5A05C2E"/>
    <w:multiLevelType w:val="hybridMultilevel"/>
    <w:tmpl w:val="399C663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7BED05B7"/>
    <w:multiLevelType w:val="hybridMultilevel"/>
    <w:tmpl w:val="BCFA5370"/>
    <w:lvl w:ilvl="0" w:tplc="FF5E40F8">
      <w:numFmt w:val="bullet"/>
      <w:lvlText w:val="-"/>
      <w:lvlJc w:val="left"/>
      <w:pPr>
        <w:ind w:left="720" w:hanging="360"/>
      </w:pPr>
      <w:rPr>
        <w:rFonts w:ascii="Calibri" w:eastAsia="Calibr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7D4A617D"/>
    <w:multiLevelType w:val="hybridMultilevel"/>
    <w:tmpl w:val="EBF6FB94"/>
    <w:lvl w:ilvl="0" w:tplc="FF5E40F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5"/>
  </w:num>
  <w:num w:numId="13">
    <w:abstractNumId w:val="7"/>
  </w:num>
  <w:num w:numId="14">
    <w:abstractNumId w:val="6"/>
  </w:num>
  <w:num w:numId="15">
    <w:abstractNumId w:val="16"/>
  </w:num>
  <w:num w:numId="16">
    <w:abstractNumId w:val="2"/>
  </w:num>
  <w:num w:numId="17">
    <w:abstractNumId w:val="1"/>
  </w:num>
  <w:num w:numId="18">
    <w:abstractNumId w:val="13"/>
  </w:num>
  <w:num w:numId="19">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0F90"/>
    <w:rsid w:val="00001D46"/>
    <w:rsid w:val="0000335E"/>
    <w:rsid w:val="0000430B"/>
    <w:rsid w:val="000068A0"/>
    <w:rsid w:val="00006EBC"/>
    <w:rsid w:val="00007E44"/>
    <w:rsid w:val="00011BC1"/>
    <w:rsid w:val="000160E3"/>
    <w:rsid w:val="0002178B"/>
    <w:rsid w:val="00026B19"/>
    <w:rsid w:val="0003447E"/>
    <w:rsid w:val="000357B7"/>
    <w:rsid w:val="0003686E"/>
    <w:rsid w:val="00043B8A"/>
    <w:rsid w:val="00044A35"/>
    <w:rsid w:val="00050627"/>
    <w:rsid w:val="000508E9"/>
    <w:rsid w:val="00050D86"/>
    <w:rsid w:val="00053815"/>
    <w:rsid w:val="000619A6"/>
    <w:rsid w:val="00061D1C"/>
    <w:rsid w:val="00067AEC"/>
    <w:rsid w:val="000725DF"/>
    <w:rsid w:val="00075698"/>
    <w:rsid w:val="00077583"/>
    <w:rsid w:val="00077C35"/>
    <w:rsid w:val="00084933"/>
    <w:rsid w:val="00086967"/>
    <w:rsid w:val="00097C7B"/>
    <w:rsid w:val="000A05B4"/>
    <w:rsid w:val="000A0F01"/>
    <w:rsid w:val="000A3BA8"/>
    <w:rsid w:val="000B0E21"/>
    <w:rsid w:val="000B2E94"/>
    <w:rsid w:val="000B5488"/>
    <w:rsid w:val="000C013D"/>
    <w:rsid w:val="000D54F7"/>
    <w:rsid w:val="000E1535"/>
    <w:rsid w:val="000E5841"/>
    <w:rsid w:val="000F0C25"/>
    <w:rsid w:val="000F3F70"/>
    <w:rsid w:val="000F4E52"/>
    <w:rsid w:val="00104836"/>
    <w:rsid w:val="00106520"/>
    <w:rsid w:val="00106E49"/>
    <w:rsid w:val="00107084"/>
    <w:rsid w:val="001100E9"/>
    <w:rsid w:val="00111353"/>
    <w:rsid w:val="00113D68"/>
    <w:rsid w:val="001172CF"/>
    <w:rsid w:val="00124BC2"/>
    <w:rsid w:val="00127B55"/>
    <w:rsid w:val="0014184C"/>
    <w:rsid w:val="00146A8B"/>
    <w:rsid w:val="00154BC8"/>
    <w:rsid w:val="00157FDE"/>
    <w:rsid w:val="00161F14"/>
    <w:rsid w:val="00162673"/>
    <w:rsid w:val="001707E2"/>
    <w:rsid w:val="00172F30"/>
    <w:rsid w:val="00176097"/>
    <w:rsid w:val="00176A53"/>
    <w:rsid w:val="0018013B"/>
    <w:rsid w:val="0018279C"/>
    <w:rsid w:val="00186220"/>
    <w:rsid w:val="0019044A"/>
    <w:rsid w:val="00193975"/>
    <w:rsid w:val="00194FAA"/>
    <w:rsid w:val="00195081"/>
    <w:rsid w:val="00196D0D"/>
    <w:rsid w:val="00197905"/>
    <w:rsid w:val="001A14D5"/>
    <w:rsid w:val="001A32A2"/>
    <w:rsid w:val="001A62CB"/>
    <w:rsid w:val="001A6520"/>
    <w:rsid w:val="001A6A18"/>
    <w:rsid w:val="001B4841"/>
    <w:rsid w:val="001B6742"/>
    <w:rsid w:val="001C3F32"/>
    <w:rsid w:val="001C607B"/>
    <w:rsid w:val="001C7BCC"/>
    <w:rsid w:val="001D2F6E"/>
    <w:rsid w:val="001E08AF"/>
    <w:rsid w:val="001E47AD"/>
    <w:rsid w:val="001E4CA5"/>
    <w:rsid w:val="001E54A4"/>
    <w:rsid w:val="001E7B1F"/>
    <w:rsid w:val="001F0AEB"/>
    <w:rsid w:val="001F32F9"/>
    <w:rsid w:val="001F631E"/>
    <w:rsid w:val="001F7174"/>
    <w:rsid w:val="001F722F"/>
    <w:rsid w:val="00201AD8"/>
    <w:rsid w:val="00210817"/>
    <w:rsid w:val="0021394B"/>
    <w:rsid w:val="002151C9"/>
    <w:rsid w:val="00224193"/>
    <w:rsid w:val="00226E69"/>
    <w:rsid w:val="00226ED6"/>
    <w:rsid w:val="002328FB"/>
    <w:rsid w:val="00240527"/>
    <w:rsid w:val="00243138"/>
    <w:rsid w:val="00244208"/>
    <w:rsid w:val="00247051"/>
    <w:rsid w:val="00252EDF"/>
    <w:rsid w:val="002551B1"/>
    <w:rsid w:val="00255249"/>
    <w:rsid w:val="0025559E"/>
    <w:rsid w:val="00257EA0"/>
    <w:rsid w:val="002635EC"/>
    <w:rsid w:val="00271613"/>
    <w:rsid w:val="00271D17"/>
    <w:rsid w:val="00272772"/>
    <w:rsid w:val="00272894"/>
    <w:rsid w:val="002762F6"/>
    <w:rsid w:val="00281AD1"/>
    <w:rsid w:val="002847EF"/>
    <w:rsid w:val="00285608"/>
    <w:rsid w:val="0028728B"/>
    <w:rsid w:val="002A3424"/>
    <w:rsid w:val="002A6103"/>
    <w:rsid w:val="002B0CD9"/>
    <w:rsid w:val="002B40C8"/>
    <w:rsid w:val="002C0C7B"/>
    <w:rsid w:val="002D0A1A"/>
    <w:rsid w:val="002D44CB"/>
    <w:rsid w:val="002D721D"/>
    <w:rsid w:val="002E2FFA"/>
    <w:rsid w:val="002E463A"/>
    <w:rsid w:val="002E4C26"/>
    <w:rsid w:val="002F0828"/>
    <w:rsid w:val="002F1F7E"/>
    <w:rsid w:val="002F4597"/>
    <w:rsid w:val="002F4A61"/>
    <w:rsid w:val="002F6DB3"/>
    <w:rsid w:val="002F7FB8"/>
    <w:rsid w:val="00310F9B"/>
    <w:rsid w:val="0031127D"/>
    <w:rsid w:val="00320724"/>
    <w:rsid w:val="0032091A"/>
    <w:rsid w:val="00321B4C"/>
    <w:rsid w:val="003231A7"/>
    <w:rsid w:val="003250DF"/>
    <w:rsid w:val="00326D37"/>
    <w:rsid w:val="00332FEF"/>
    <w:rsid w:val="00333617"/>
    <w:rsid w:val="003360E4"/>
    <w:rsid w:val="003363DC"/>
    <w:rsid w:val="003373E2"/>
    <w:rsid w:val="0034303B"/>
    <w:rsid w:val="00343CBF"/>
    <w:rsid w:val="00345431"/>
    <w:rsid w:val="003467E9"/>
    <w:rsid w:val="0035046D"/>
    <w:rsid w:val="0035167A"/>
    <w:rsid w:val="00352E25"/>
    <w:rsid w:val="00353173"/>
    <w:rsid w:val="00366B45"/>
    <w:rsid w:val="00367758"/>
    <w:rsid w:val="00374FCC"/>
    <w:rsid w:val="00375AAF"/>
    <w:rsid w:val="003775EB"/>
    <w:rsid w:val="003812B1"/>
    <w:rsid w:val="00381C34"/>
    <w:rsid w:val="00390C73"/>
    <w:rsid w:val="003912AC"/>
    <w:rsid w:val="00396972"/>
    <w:rsid w:val="00397E32"/>
    <w:rsid w:val="003A10EC"/>
    <w:rsid w:val="003B21A1"/>
    <w:rsid w:val="003B4494"/>
    <w:rsid w:val="003B6840"/>
    <w:rsid w:val="003C0499"/>
    <w:rsid w:val="003C0AE7"/>
    <w:rsid w:val="003C0E26"/>
    <w:rsid w:val="003C4AED"/>
    <w:rsid w:val="003C6051"/>
    <w:rsid w:val="003C70C7"/>
    <w:rsid w:val="003D577A"/>
    <w:rsid w:val="003D7909"/>
    <w:rsid w:val="003E3C0D"/>
    <w:rsid w:val="003E645A"/>
    <w:rsid w:val="003F13A8"/>
    <w:rsid w:val="003F511E"/>
    <w:rsid w:val="003F7B81"/>
    <w:rsid w:val="00401BCC"/>
    <w:rsid w:val="00401E84"/>
    <w:rsid w:val="00404D16"/>
    <w:rsid w:val="00406C1A"/>
    <w:rsid w:val="004117C1"/>
    <w:rsid w:val="00415F7D"/>
    <w:rsid w:val="00420BA3"/>
    <w:rsid w:val="00420FC7"/>
    <w:rsid w:val="00422C00"/>
    <w:rsid w:val="00423877"/>
    <w:rsid w:val="004250C9"/>
    <w:rsid w:val="004258D1"/>
    <w:rsid w:val="00427544"/>
    <w:rsid w:val="00427AB8"/>
    <w:rsid w:val="00433780"/>
    <w:rsid w:val="00433869"/>
    <w:rsid w:val="00435A26"/>
    <w:rsid w:val="00435FB0"/>
    <w:rsid w:val="00441A25"/>
    <w:rsid w:val="00447D34"/>
    <w:rsid w:val="00452391"/>
    <w:rsid w:val="004530C6"/>
    <w:rsid w:val="0045483D"/>
    <w:rsid w:val="00455B38"/>
    <w:rsid w:val="004565AB"/>
    <w:rsid w:val="0045759D"/>
    <w:rsid w:val="0045782D"/>
    <w:rsid w:val="004600E9"/>
    <w:rsid w:val="004654DC"/>
    <w:rsid w:val="00465C44"/>
    <w:rsid w:val="00472541"/>
    <w:rsid w:val="004763AE"/>
    <w:rsid w:val="00481887"/>
    <w:rsid w:val="00487F2D"/>
    <w:rsid w:val="004919ED"/>
    <w:rsid w:val="004A0043"/>
    <w:rsid w:val="004A17AA"/>
    <w:rsid w:val="004A3523"/>
    <w:rsid w:val="004A3BC3"/>
    <w:rsid w:val="004A5D88"/>
    <w:rsid w:val="004B4878"/>
    <w:rsid w:val="004B5D56"/>
    <w:rsid w:val="004C4C1E"/>
    <w:rsid w:val="004C5341"/>
    <w:rsid w:val="004C7961"/>
    <w:rsid w:val="004D04C0"/>
    <w:rsid w:val="004D112E"/>
    <w:rsid w:val="004D23F9"/>
    <w:rsid w:val="004E1A9F"/>
    <w:rsid w:val="004E4241"/>
    <w:rsid w:val="004E5BC7"/>
    <w:rsid w:val="004F2473"/>
    <w:rsid w:val="005004A4"/>
    <w:rsid w:val="005029D7"/>
    <w:rsid w:val="00505753"/>
    <w:rsid w:val="00507B63"/>
    <w:rsid w:val="00512CC7"/>
    <w:rsid w:val="005164F4"/>
    <w:rsid w:val="00517DDE"/>
    <w:rsid w:val="00525105"/>
    <w:rsid w:val="00526E7E"/>
    <w:rsid w:val="00530ED4"/>
    <w:rsid w:val="00531F7C"/>
    <w:rsid w:val="00537EA0"/>
    <w:rsid w:val="00554062"/>
    <w:rsid w:val="00554566"/>
    <w:rsid w:val="005550E6"/>
    <w:rsid w:val="005564F7"/>
    <w:rsid w:val="00565CBC"/>
    <w:rsid w:val="00565EAE"/>
    <w:rsid w:val="00566590"/>
    <w:rsid w:val="0056727F"/>
    <w:rsid w:val="005708D0"/>
    <w:rsid w:val="0057290F"/>
    <w:rsid w:val="00574156"/>
    <w:rsid w:val="00580BAD"/>
    <w:rsid w:val="005823FD"/>
    <w:rsid w:val="005836FB"/>
    <w:rsid w:val="00584131"/>
    <w:rsid w:val="00590BE7"/>
    <w:rsid w:val="005921B4"/>
    <w:rsid w:val="005933D1"/>
    <w:rsid w:val="005B1587"/>
    <w:rsid w:val="005C29B3"/>
    <w:rsid w:val="005C44AC"/>
    <w:rsid w:val="005C5611"/>
    <w:rsid w:val="005D050B"/>
    <w:rsid w:val="005D1388"/>
    <w:rsid w:val="005D1B55"/>
    <w:rsid w:val="005D22C2"/>
    <w:rsid w:val="005D7298"/>
    <w:rsid w:val="005E060D"/>
    <w:rsid w:val="005E16DC"/>
    <w:rsid w:val="005E36CA"/>
    <w:rsid w:val="005E740C"/>
    <w:rsid w:val="005E7B44"/>
    <w:rsid w:val="005E7DA1"/>
    <w:rsid w:val="005F40D7"/>
    <w:rsid w:val="005F4CD6"/>
    <w:rsid w:val="005F5AFA"/>
    <w:rsid w:val="0060586A"/>
    <w:rsid w:val="00607EEE"/>
    <w:rsid w:val="00613650"/>
    <w:rsid w:val="00613915"/>
    <w:rsid w:val="00621400"/>
    <w:rsid w:val="00622D79"/>
    <w:rsid w:val="00635A1D"/>
    <w:rsid w:val="0063621C"/>
    <w:rsid w:val="006363D5"/>
    <w:rsid w:val="00642803"/>
    <w:rsid w:val="00643BBD"/>
    <w:rsid w:val="00644D3B"/>
    <w:rsid w:val="00646F67"/>
    <w:rsid w:val="00654364"/>
    <w:rsid w:val="00660A75"/>
    <w:rsid w:val="00663B9F"/>
    <w:rsid w:val="00663C60"/>
    <w:rsid w:val="00665746"/>
    <w:rsid w:val="00665753"/>
    <w:rsid w:val="00670302"/>
    <w:rsid w:val="00670CA3"/>
    <w:rsid w:val="00673525"/>
    <w:rsid w:val="00675896"/>
    <w:rsid w:val="00677F72"/>
    <w:rsid w:val="00683B47"/>
    <w:rsid w:val="00684C2E"/>
    <w:rsid w:val="00691903"/>
    <w:rsid w:val="00693EB9"/>
    <w:rsid w:val="0069592E"/>
    <w:rsid w:val="006962FD"/>
    <w:rsid w:val="006969F2"/>
    <w:rsid w:val="006B04F2"/>
    <w:rsid w:val="006B377B"/>
    <w:rsid w:val="006B794C"/>
    <w:rsid w:val="006C4823"/>
    <w:rsid w:val="006C7B57"/>
    <w:rsid w:val="006D027C"/>
    <w:rsid w:val="006D09E7"/>
    <w:rsid w:val="006D2402"/>
    <w:rsid w:val="006D49C8"/>
    <w:rsid w:val="006E5749"/>
    <w:rsid w:val="006F0EA2"/>
    <w:rsid w:val="006F6FAA"/>
    <w:rsid w:val="006F7F37"/>
    <w:rsid w:val="00701DE4"/>
    <w:rsid w:val="0070491F"/>
    <w:rsid w:val="00705537"/>
    <w:rsid w:val="00707198"/>
    <w:rsid w:val="007100DD"/>
    <w:rsid w:val="00715B64"/>
    <w:rsid w:val="007167E3"/>
    <w:rsid w:val="00720A7A"/>
    <w:rsid w:val="007323BB"/>
    <w:rsid w:val="007335ED"/>
    <w:rsid w:val="00734C0F"/>
    <w:rsid w:val="0074129F"/>
    <w:rsid w:val="00742655"/>
    <w:rsid w:val="00744D90"/>
    <w:rsid w:val="007454F7"/>
    <w:rsid w:val="00745C96"/>
    <w:rsid w:val="0074759A"/>
    <w:rsid w:val="0075066C"/>
    <w:rsid w:val="00752842"/>
    <w:rsid w:val="00753F93"/>
    <w:rsid w:val="0075560E"/>
    <w:rsid w:val="0076121B"/>
    <w:rsid w:val="00763DBB"/>
    <w:rsid w:val="00766FB6"/>
    <w:rsid w:val="0077094B"/>
    <w:rsid w:val="00774423"/>
    <w:rsid w:val="00780248"/>
    <w:rsid w:val="00781359"/>
    <w:rsid w:val="00783DFA"/>
    <w:rsid w:val="0079442A"/>
    <w:rsid w:val="00795D52"/>
    <w:rsid w:val="007965D8"/>
    <w:rsid w:val="00797B29"/>
    <w:rsid w:val="007A6FD2"/>
    <w:rsid w:val="007B4CDA"/>
    <w:rsid w:val="007B56AF"/>
    <w:rsid w:val="007B7B71"/>
    <w:rsid w:val="007C0099"/>
    <w:rsid w:val="007C2302"/>
    <w:rsid w:val="007C4F0E"/>
    <w:rsid w:val="007D0E88"/>
    <w:rsid w:val="007D116C"/>
    <w:rsid w:val="007D21D7"/>
    <w:rsid w:val="007D2662"/>
    <w:rsid w:val="007D52C6"/>
    <w:rsid w:val="007D79EE"/>
    <w:rsid w:val="007D7EF0"/>
    <w:rsid w:val="007E160B"/>
    <w:rsid w:val="007E168A"/>
    <w:rsid w:val="007E187A"/>
    <w:rsid w:val="007E652F"/>
    <w:rsid w:val="007F0B8F"/>
    <w:rsid w:val="007F106E"/>
    <w:rsid w:val="007F3854"/>
    <w:rsid w:val="007F39F7"/>
    <w:rsid w:val="007F6010"/>
    <w:rsid w:val="007F6B78"/>
    <w:rsid w:val="0080066D"/>
    <w:rsid w:val="00801D59"/>
    <w:rsid w:val="00807008"/>
    <w:rsid w:val="00811D31"/>
    <w:rsid w:val="008203FC"/>
    <w:rsid w:val="008207AA"/>
    <w:rsid w:val="00820CFA"/>
    <w:rsid w:val="00821C1E"/>
    <w:rsid w:val="00822561"/>
    <w:rsid w:val="00836794"/>
    <w:rsid w:val="00837B27"/>
    <w:rsid w:val="0084170D"/>
    <w:rsid w:val="00844492"/>
    <w:rsid w:val="00844A3B"/>
    <w:rsid w:val="00845F73"/>
    <w:rsid w:val="0084788E"/>
    <w:rsid w:val="00851560"/>
    <w:rsid w:val="00855E89"/>
    <w:rsid w:val="008562CE"/>
    <w:rsid w:val="00857998"/>
    <w:rsid w:val="008629E2"/>
    <w:rsid w:val="008655A1"/>
    <w:rsid w:val="008713F2"/>
    <w:rsid w:val="008716FF"/>
    <w:rsid w:val="008719EE"/>
    <w:rsid w:val="0087365F"/>
    <w:rsid w:val="0087517E"/>
    <w:rsid w:val="008827E2"/>
    <w:rsid w:val="008849E8"/>
    <w:rsid w:val="00887076"/>
    <w:rsid w:val="00887B4E"/>
    <w:rsid w:val="00897943"/>
    <w:rsid w:val="008A5C6C"/>
    <w:rsid w:val="008A690A"/>
    <w:rsid w:val="008B0003"/>
    <w:rsid w:val="008B0417"/>
    <w:rsid w:val="008B04E4"/>
    <w:rsid w:val="008B6433"/>
    <w:rsid w:val="008C022A"/>
    <w:rsid w:val="008C4494"/>
    <w:rsid w:val="008C5811"/>
    <w:rsid w:val="008C6B02"/>
    <w:rsid w:val="008D14CA"/>
    <w:rsid w:val="008D1D61"/>
    <w:rsid w:val="008D2625"/>
    <w:rsid w:val="008D3FAF"/>
    <w:rsid w:val="008D447A"/>
    <w:rsid w:val="008D7A24"/>
    <w:rsid w:val="008E23B1"/>
    <w:rsid w:val="008E444B"/>
    <w:rsid w:val="008E6670"/>
    <w:rsid w:val="008E737B"/>
    <w:rsid w:val="008F0A15"/>
    <w:rsid w:val="008F3F18"/>
    <w:rsid w:val="008F59BF"/>
    <w:rsid w:val="008F6667"/>
    <w:rsid w:val="009002C9"/>
    <w:rsid w:val="00901100"/>
    <w:rsid w:val="00902473"/>
    <w:rsid w:val="00903632"/>
    <w:rsid w:val="009036B3"/>
    <w:rsid w:val="00922D0C"/>
    <w:rsid w:val="00924FF4"/>
    <w:rsid w:val="00925565"/>
    <w:rsid w:val="0093180E"/>
    <w:rsid w:val="00932C07"/>
    <w:rsid w:val="009359B8"/>
    <w:rsid w:val="00955685"/>
    <w:rsid w:val="0095685B"/>
    <w:rsid w:val="00961A6F"/>
    <w:rsid w:val="00970A36"/>
    <w:rsid w:val="00970FC9"/>
    <w:rsid w:val="0097360D"/>
    <w:rsid w:val="00973846"/>
    <w:rsid w:val="00973B2E"/>
    <w:rsid w:val="0098264E"/>
    <w:rsid w:val="00985825"/>
    <w:rsid w:val="00993AEF"/>
    <w:rsid w:val="00996982"/>
    <w:rsid w:val="00997CCE"/>
    <w:rsid w:val="009A0F72"/>
    <w:rsid w:val="009B0DE8"/>
    <w:rsid w:val="009B2153"/>
    <w:rsid w:val="009B33B9"/>
    <w:rsid w:val="009C0311"/>
    <w:rsid w:val="009C07E8"/>
    <w:rsid w:val="009C3206"/>
    <w:rsid w:val="009C69F4"/>
    <w:rsid w:val="009C7049"/>
    <w:rsid w:val="009D1F39"/>
    <w:rsid w:val="009D3E65"/>
    <w:rsid w:val="009E17B1"/>
    <w:rsid w:val="009E379B"/>
    <w:rsid w:val="009E7E50"/>
    <w:rsid w:val="009F1EB6"/>
    <w:rsid w:val="009F282B"/>
    <w:rsid w:val="009F7730"/>
    <w:rsid w:val="00A1128E"/>
    <w:rsid w:val="00A11AF0"/>
    <w:rsid w:val="00A12768"/>
    <w:rsid w:val="00A17F7E"/>
    <w:rsid w:val="00A25FA2"/>
    <w:rsid w:val="00A27812"/>
    <w:rsid w:val="00A32681"/>
    <w:rsid w:val="00A34E25"/>
    <w:rsid w:val="00A358CD"/>
    <w:rsid w:val="00A35988"/>
    <w:rsid w:val="00A3709D"/>
    <w:rsid w:val="00A37C7D"/>
    <w:rsid w:val="00A4326F"/>
    <w:rsid w:val="00A44CA6"/>
    <w:rsid w:val="00A47289"/>
    <w:rsid w:val="00A47851"/>
    <w:rsid w:val="00A47F1D"/>
    <w:rsid w:val="00A51B75"/>
    <w:rsid w:val="00A5564D"/>
    <w:rsid w:val="00A60708"/>
    <w:rsid w:val="00A609A9"/>
    <w:rsid w:val="00A61DEC"/>
    <w:rsid w:val="00A62707"/>
    <w:rsid w:val="00A63236"/>
    <w:rsid w:val="00A666C3"/>
    <w:rsid w:val="00A729AE"/>
    <w:rsid w:val="00A74D53"/>
    <w:rsid w:val="00A75C58"/>
    <w:rsid w:val="00A775FD"/>
    <w:rsid w:val="00A8260A"/>
    <w:rsid w:val="00A85610"/>
    <w:rsid w:val="00A8715D"/>
    <w:rsid w:val="00A972CF"/>
    <w:rsid w:val="00AA0A48"/>
    <w:rsid w:val="00AA24F1"/>
    <w:rsid w:val="00AA2CC4"/>
    <w:rsid w:val="00AA3DE5"/>
    <w:rsid w:val="00AA7A9E"/>
    <w:rsid w:val="00AB17D2"/>
    <w:rsid w:val="00AB7257"/>
    <w:rsid w:val="00AC1F44"/>
    <w:rsid w:val="00AC22BF"/>
    <w:rsid w:val="00AC2D14"/>
    <w:rsid w:val="00AC2E1D"/>
    <w:rsid w:val="00AC49CE"/>
    <w:rsid w:val="00AC77FD"/>
    <w:rsid w:val="00AD4B4C"/>
    <w:rsid w:val="00AD5687"/>
    <w:rsid w:val="00AE4806"/>
    <w:rsid w:val="00AE5E97"/>
    <w:rsid w:val="00AF0218"/>
    <w:rsid w:val="00AF72EE"/>
    <w:rsid w:val="00AF73D7"/>
    <w:rsid w:val="00B01133"/>
    <w:rsid w:val="00B036B5"/>
    <w:rsid w:val="00B04695"/>
    <w:rsid w:val="00B1205E"/>
    <w:rsid w:val="00B12CA0"/>
    <w:rsid w:val="00B158FC"/>
    <w:rsid w:val="00B17EEA"/>
    <w:rsid w:val="00B20CA4"/>
    <w:rsid w:val="00B20CEC"/>
    <w:rsid w:val="00B2362C"/>
    <w:rsid w:val="00B25081"/>
    <w:rsid w:val="00B27644"/>
    <w:rsid w:val="00B30D54"/>
    <w:rsid w:val="00B44823"/>
    <w:rsid w:val="00B44CC3"/>
    <w:rsid w:val="00B45C93"/>
    <w:rsid w:val="00B47713"/>
    <w:rsid w:val="00B54C1D"/>
    <w:rsid w:val="00B57CF4"/>
    <w:rsid w:val="00B613CC"/>
    <w:rsid w:val="00B61634"/>
    <w:rsid w:val="00B61E3D"/>
    <w:rsid w:val="00B620FB"/>
    <w:rsid w:val="00B62BCD"/>
    <w:rsid w:val="00B63B55"/>
    <w:rsid w:val="00B63D5F"/>
    <w:rsid w:val="00B7069C"/>
    <w:rsid w:val="00B70BC2"/>
    <w:rsid w:val="00B75D2A"/>
    <w:rsid w:val="00B81789"/>
    <w:rsid w:val="00B862CA"/>
    <w:rsid w:val="00B86845"/>
    <w:rsid w:val="00B9135C"/>
    <w:rsid w:val="00B913BA"/>
    <w:rsid w:val="00BA4098"/>
    <w:rsid w:val="00BA5459"/>
    <w:rsid w:val="00BA7830"/>
    <w:rsid w:val="00BC6000"/>
    <w:rsid w:val="00BC7E0C"/>
    <w:rsid w:val="00BD257D"/>
    <w:rsid w:val="00BD2C63"/>
    <w:rsid w:val="00BD7C8A"/>
    <w:rsid w:val="00BE2543"/>
    <w:rsid w:val="00BE5618"/>
    <w:rsid w:val="00BF1B6F"/>
    <w:rsid w:val="00BF2045"/>
    <w:rsid w:val="00BF346E"/>
    <w:rsid w:val="00BF79AA"/>
    <w:rsid w:val="00C003BA"/>
    <w:rsid w:val="00C0306E"/>
    <w:rsid w:val="00C03BFA"/>
    <w:rsid w:val="00C0544E"/>
    <w:rsid w:val="00C06A60"/>
    <w:rsid w:val="00C11F73"/>
    <w:rsid w:val="00C13E4A"/>
    <w:rsid w:val="00C17D13"/>
    <w:rsid w:val="00C20561"/>
    <w:rsid w:val="00C30F81"/>
    <w:rsid w:val="00C43391"/>
    <w:rsid w:val="00C433EE"/>
    <w:rsid w:val="00C4383C"/>
    <w:rsid w:val="00C556DB"/>
    <w:rsid w:val="00C60E18"/>
    <w:rsid w:val="00C625DE"/>
    <w:rsid w:val="00C63EAF"/>
    <w:rsid w:val="00C7343C"/>
    <w:rsid w:val="00C741D8"/>
    <w:rsid w:val="00C7568E"/>
    <w:rsid w:val="00C803A8"/>
    <w:rsid w:val="00C84279"/>
    <w:rsid w:val="00C859B9"/>
    <w:rsid w:val="00CA50B1"/>
    <w:rsid w:val="00CB6E8F"/>
    <w:rsid w:val="00CB7492"/>
    <w:rsid w:val="00CC292F"/>
    <w:rsid w:val="00CC3547"/>
    <w:rsid w:val="00CC42B6"/>
    <w:rsid w:val="00CD08D1"/>
    <w:rsid w:val="00CE5987"/>
    <w:rsid w:val="00CE5F06"/>
    <w:rsid w:val="00CF0645"/>
    <w:rsid w:val="00CF07EA"/>
    <w:rsid w:val="00CF5E22"/>
    <w:rsid w:val="00CF6399"/>
    <w:rsid w:val="00D00614"/>
    <w:rsid w:val="00D01C64"/>
    <w:rsid w:val="00D06C5E"/>
    <w:rsid w:val="00D113CC"/>
    <w:rsid w:val="00D11833"/>
    <w:rsid w:val="00D138EE"/>
    <w:rsid w:val="00D24AA3"/>
    <w:rsid w:val="00D3350F"/>
    <w:rsid w:val="00D369BC"/>
    <w:rsid w:val="00D36B6B"/>
    <w:rsid w:val="00D40160"/>
    <w:rsid w:val="00D41182"/>
    <w:rsid w:val="00D4378F"/>
    <w:rsid w:val="00D474BD"/>
    <w:rsid w:val="00D50430"/>
    <w:rsid w:val="00D52830"/>
    <w:rsid w:val="00D53933"/>
    <w:rsid w:val="00D5500F"/>
    <w:rsid w:val="00D560CE"/>
    <w:rsid w:val="00D566D1"/>
    <w:rsid w:val="00D566EC"/>
    <w:rsid w:val="00D5720E"/>
    <w:rsid w:val="00D6280D"/>
    <w:rsid w:val="00D708DB"/>
    <w:rsid w:val="00D746C2"/>
    <w:rsid w:val="00D8045B"/>
    <w:rsid w:val="00D80500"/>
    <w:rsid w:val="00D808C5"/>
    <w:rsid w:val="00D858DA"/>
    <w:rsid w:val="00D90338"/>
    <w:rsid w:val="00D911EE"/>
    <w:rsid w:val="00D932C5"/>
    <w:rsid w:val="00D95FE3"/>
    <w:rsid w:val="00D96EF7"/>
    <w:rsid w:val="00DA063A"/>
    <w:rsid w:val="00DA0B00"/>
    <w:rsid w:val="00DA228F"/>
    <w:rsid w:val="00DA40F3"/>
    <w:rsid w:val="00DA678E"/>
    <w:rsid w:val="00DA7471"/>
    <w:rsid w:val="00DA7FCA"/>
    <w:rsid w:val="00DB4E44"/>
    <w:rsid w:val="00DD3D91"/>
    <w:rsid w:val="00DD79D9"/>
    <w:rsid w:val="00DE7C7B"/>
    <w:rsid w:val="00DF16F9"/>
    <w:rsid w:val="00DF26EB"/>
    <w:rsid w:val="00DF2742"/>
    <w:rsid w:val="00E01918"/>
    <w:rsid w:val="00E17D76"/>
    <w:rsid w:val="00E2125F"/>
    <w:rsid w:val="00E25938"/>
    <w:rsid w:val="00E265FC"/>
    <w:rsid w:val="00E31407"/>
    <w:rsid w:val="00E405B0"/>
    <w:rsid w:val="00E41B52"/>
    <w:rsid w:val="00E421F1"/>
    <w:rsid w:val="00E503E6"/>
    <w:rsid w:val="00E505F9"/>
    <w:rsid w:val="00E55E3E"/>
    <w:rsid w:val="00E56ADF"/>
    <w:rsid w:val="00E61781"/>
    <w:rsid w:val="00E63397"/>
    <w:rsid w:val="00E65956"/>
    <w:rsid w:val="00E67DC2"/>
    <w:rsid w:val="00E8255C"/>
    <w:rsid w:val="00E8300F"/>
    <w:rsid w:val="00E85A74"/>
    <w:rsid w:val="00E9002F"/>
    <w:rsid w:val="00E9172B"/>
    <w:rsid w:val="00E91E1A"/>
    <w:rsid w:val="00E963C9"/>
    <w:rsid w:val="00E97400"/>
    <w:rsid w:val="00E9770B"/>
    <w:rsid w:val="00EA0239"/>
    <w:rsid w:val="00EA023F"/>
    <w:rsid w:val="00EA29A8"/>
    <w:rsid w:val="00EA663A"/>
    <w:rsid w:val="00EA6A74"/>
    <w:rsid w:val="00EA6FED"/>
    <w:rsid w:val="00EB0DA2"/>
    <w:rsid w:val="00EB21E2"/>
    <w:rsid w:val="00EB7B8B"/>
    <w:rsid w:val="00ED126B"/>
    <w:rsid w:val="00ED3C4D"/>
    <w:rsid w:val="00ED476F"/>
    <w:rsid w:val="00EE0DAF"/>
    <w:rsid w:val="00EE3478"/>
    <w:rsid w:val="00EE5643"/>
    <w:rsid w:val="00EF3E50"/>
    <w:rsid w:val="00EF7309"/>
    <w:rsid w:val="00EF730F"/>
    <w:rsid w:val="00F0134C"/>
    <w:rsid w:val="00F076CB"/>
    <w:rsid w:val="00F11904"/>
    <w:rsid w:val="00F22D4C"/>
    <w:rsid w:val="00F26BB4"/>
    <w:rsid w:val="00F27856"/>
    <w:rsid w:val="00F34AD7"/>
    <w:rsid w:val="00F37A94"/>
    <w:rsid w:val="00F4070C"/>
    <w:rsid w:val="00F4167A"/>
    <w:rsid w:val="00F426C9"/>
    <w:rsid w:val="00F438D2"/>
    <w:rsid w:val="00F53C49"/>
    <w:rsid w:val="00F5759E"/>
    <w:rsid w:val="00F6042B"/>
    <w:rsid w:val="00F635D0"/>
    <w:rsid w:val="00F66C98"/>
    <w:rsid w:val="00F6715F"/>
    <w:rsid w:val="00F8016A"/>
    <w:rsid w:val="00F80930"/>
    <w:rsid w:val="00F81CDD"/>
    <w:rsid w:val="00F81DB6"/>
    <w:rsid w:val="00F8288D"/>
    <w:rsid w:val="00F83CA3"/>
    <w:rsid w:val="00F86C39"/>
    <w:rsid w:val="00F90E59"/>
    <w:rsid w:val="00F932E0"/>
    <w:rsid w:val="00F93466"/>
    <w:rsid w:val="00F93F35"/>
    <w:rsid w:val="00FA0A8D"/>
    <w:rsid w:val="00FA0C03"/>
    <w:rsid w:val="00FA3435"/>
    <w:rsid w:val="00FA38EC"/>
    <w:rsid w:val="00FA5889"/>
    <w:rsid w:val="00FA5B9E"/>
    <w:rsid w:val="00FA680F"/>
    <w:rsid w:val="00FA79F4"/>
    <w:rsid w:val="00FB26A1"/>
    <w:rsid w:val="00FB7776"/>
    <w:rsid w:val="00FC0166"/>
    <w:rsid w:val="00FC1305"/>
    <w:rsid w:val="00FC5E8A"/>
    <w:rsid w:val="00FC7BCD"/>
    <w:rsid w:val="00FD3AEB"/>
    <w:rsid w:val="00FD4A8E"/>
    <w:rsid w:val="00FD5CEC"/>
    <w:rsid w:val="00FD6917"/>
    <w:rsid w:val="00FE6E51"/>
    <w:rsid w:val="00FF06F5"/>
    <w:rsid w:val="00FF53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docId w15:val="{2C942C68-EAA3-40A8-9AFC-46D0FB52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paragraph" w:styleId="Prrafodelista">
    <w:name w:val="List Paragraph"/>
    <w:basedOn w:val="Normal"/>
    <w:uiPriority w:val="34"/>
    <w:qFormat/>
    <w:rsid w:val="00B036B5"/>
    <w:pPr>
      <w:ind w:left="720"/>
      <w:contextualSpacing/>
    </w:pPr>
  </w:style>
  <w:style w:type="table" w:customStyle="1" w:styleId="Tabladecuadrcula4-nfasis61">
    <w:name w:val="Tabla de cuadrícula 4 - Énfasis 61"/>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837B27"/>
    <w:rPr>
      <w:rFonts w:ascii="Tahoma" w:hAnsi="Tahoma" w:cs="Tahoma"/>
      <w:sz w:val="16"/>
      <w:szCs w:val="16"/>
    </w:rPr>
  </w:style>
  <w:style w:type="character" w:customStyle="1" w:styleId="TextodegloboCar">
    <w:name w:val="Texto de globo Car"/>
    <w:basedOn w:val="Fuentedeprrafopredeter"/>
    <w:link w:val="Textodeglobo"/>
    <w:uiPriority w:val="99"/>
    <w:semiHidden/>
    <w:rsid w:val="00837B27"/>
    <w:rPr>
      <w:rFonts w:ascii="Tahoma" w:hAnsi="Tahoma" w:cs="Tahoma"/>
      <w:sz w:val="16"/>
      <w:szCs w:val="16"/>
    </w:rPr>
  </w:style>
  <w:style w:type="paragraph" w:customStyle="1" w:styleId="section1">
    <w:name w:val="section1"/>
    <w:basedOn w:val="Normal"/>
    <w:rsid w:val="00FE6E51"/>
    <w:pPr>
      <w:spacing w:before="100" w:beforeAutospacing="1" w:after="100" w:afterAutospacing="1"/>
    </w:pPr>
    <w:rPr>
      <w:rFonts w:ascii="Times New Roman" w:eastAsia="Times New Roman" w:hAnsi="Times New Roman" w:cs="Times New Roman"/>
      <w:sz w:val="24"/>
      <w:lang w:eastAsia="es-CO"/>
    </w:rPr>
  </w:style>
  <w:style w:type="character" w:styleId="Textoennegrita">
    <w:name w:val="Strong"/>
    <w:basedOn w:val="Fuentedeprrafopredeter"/>
    <w:uiPriority w:val="22"/>
    <w:qFormat/>
    <w:rsid w:val="00FE6E51"/>
    <w:rPr>
      <w:b/>
      <w:bCs/>
    </w:rPr>
  </w:style>
  <w:style w:type="character" w:styleId="Hipervnculo">
    <w:name w:val="Hyperlink"/>
    <w:basedOn w:val="Fuentedeprrafopredeter"/>
    <w:uiPriority w:val="99"/>
    <w:semiHidden/>
    <w:unhideWhenUsed/>
    <w:rsid w:val="00FE6E51"/>
    <w:rPr>
      <w:color w:val="0000FF"/>
      <w:u w:val="single"/>
    </w:rPr>
  </w:style>
  <w:style w:type="character" w:styleId="nfasis">
    <w:name w:val="Emphasis"/>
    <w:basedOn w:val="Fuentedeprrafopredeter"/>
    <w:uiPriority w:val="20"/>
    <w:qFormat/>
    <w:rsid w:val="00FE6E51"/>
    <w:rPr>
      <w:i/>
      <w:iCs/>
    </w:rPr>
  </w:style>
  <w:style w:type="paragraph" w:styleId="NormalWeb">
    <w:name w:val="Normal (Web)"/>
    <w:basedOn w:val="Normal"/>
    <w:uiPriority w:val="99"/>
    <w:unhideWhenUsed/>
    <w:rsid w:val="00FE6E51"/>
    <w:pPr>
      <w:spacing w:before="100" w:beforeAutospacing="1" w:after="100" w:afterAutospacing="1"/>
    </w:pPr>
    <w:rPr>
      <w:rFonts w:ascii="Times New Roman" w:eastAsia="Times New Roman" w:hAnsi="Times New Roman" w:cs="Times New Roman"/>
      <w:sz w:val="24"/>
      <w:lang w:eastAsia="es-CO"/>
    </w:rPr>
  </w:style>
  <w:style w:type="character" w:styleId="Refdecomentario">
    <w:name w:val="annotation reference"/>
    <w:basedOn w:val="Fuentedeprrafopredeter"/>
    <w:uiPriority w:val="99"/>
    <w:semiHidden/>
    <w:unhideWhenUsed/>
    <w:rsid w:val="004117C1"/>
    <w:rPr>
      <w:sz w:val="16"/>
      <w:szCs w:val="16"/>
    </w:rPr>
  </w:style>
  <w:style w:type="paragraph" w:styleId="Textocomentario">
    <w:name w:val="annotation text"/>
    <w:basedOn w:val="Normal"/>
    <w:link w:val="TextocomentarioCar"/>
    <w:uiPriority w:val="99"/>
    <w:semiHidden/>
    <w:unhideWhenUsed/>
    <w:rsid w:val="004117C1"/>
    <w:rPr>
      <w:sz w:val="20"/>
      <w:szCs w:val="20"/>
    </w:rPr>
  </w:style>
  <w:style w:type="character" w:customStyle="1" w:styleId="TextocomentarioCar">
    <w:name w:val="Texto comentario Car"/>
    <w:basedOn w:val="Fuentedeprrafopredeter"/>
    <w:link w:val="Textocomentario"/>
    <w:uiPriority w:val="99"/>
    <w:semiHidden/>
    <w:rsid w:val="004117C1"/>
    <w:rPr>
      <w:sz w:val="20"/>
      <w:szCs w:val="20"/>
    </w:rPr>
  </w:style>
  <w:style w:type="paragraph" w:styleId="Asuntodelcomentario">
    <w:name w:val="annotation subject"/>
    <w:basedOn w:val="Textocomentario"/>
    <w:next w:val="Textocomentario"/>
    <w:link w:val="AsuntodelcomentarioCar"/>
    <w:uiPriority w:val="99"/>
    <w:semiHidden/>
    <w:unhideWhenUsed/>
    <w:rsid w:val="004117C1"/>
    <w:rPr>
      <w:b/>
      <w:bCs/>
    </w:rPr>
  </w:style>
  <w:style w:type="character" w:customStyle="1" w:styleId="AsuntodelcomentarioCar">
    <w:name w:val="Asunto del comentario Car"/>
    <w:basedOn w:val="TextocomentarioCar"/>
    <w:link w:val="Asuntodelcomentario"/>
    <w:uiPriority w:val="99"/>
    <w:semiHidden/>
    <w:rsid w:val="004117C1"/>
    <w:rPr>
      <w:b/>
      <w:bCs/>
      <w:sz w:val="20"/>
      <w:szCs w:val="20"/>
    </w:rPr>
  </w:style>
  <w:style w:type="character" w:styleId="Refdenotaalfinal">
    <w:name w:val="endnote reference"/>
    <w:basedOn w:val="Fuentedeprrafopredeter"/>
    <w:uiPriority w:val="99"/>
    <w:semiHidden/>
    <w:unhideWhenUsed/>
    <w:rsid w:val="00663C60"/>
  </w:style>
  <w:style w:type="table" w:customStyle="1" w:styleId="Tablaconcuadrcula1">
    <w:name w:val="Tabla con cuadrícula1"/>
    <w:basedOn w:val="Tablanormal"/>
    <w:uiPriority w:val="39"/>
    <w:rsid w:val="00CE5987"/>
    <w:rPr>
      <w:rFonts w:ascii="Calibri" w:hAnsi="Calibri" w:cs="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9390">
      <w:bodyDiv w:val="1"/>
      <w:marLeft w:val="0"/>
      <w:marRight w:val="0"/>
      <w:marTop w:val="0"/>
      <w:marBottom w:val="0"/>
      <w:divBdr>
        <w:top w:val="none" w:sz="0" w:space="0" w:color="auto"/>
        <w:left w:val="none" w:sz="0" w:space="0" w:color="auto"/>
        <w:bottom w:val="none" w:sz="0" w:space="0" w:color="auto"/>
        <w:right w:val="none" w:sz="0" w:space="0" w:color="auto"/>
      </w:divBdr>
    </w:div>
    <w:div w:id="19670294">
      <w:bodyDiv w:val="1"/>
      <w:marLeft w:val="0"/>
      <w:marRight w:val="0"/>
      <w:marTop w:val="0"/>
      <w:marBottom w:val="0"/>
      <w:divBdr>
        <w:top w:val="none" w:sz="0" w:space="0" w:color="auto"/>
        <w:left w:val="none" w:sz="0" w:space="0" w:color="auto"/>
        <w:bottom w:val="none" w:sz="0" w:space="0" w:color="auto"/>
        <w:right w:val="none" w:sz="0" w:space="0" w:color="auto"/>
      </w:divBdr>
    </w:div>
    <w:div w:id="43213883">
      <w:bodyDiv w:val="1"/>
      <w:marLeft w:val="0"/>
      <w:marRight w:val="0"/>
      <w:marTop w:val="0"/>
      <w:marBottom w:val="0"/>
      <w:divBdr>
        <w:top w:val="none" w:sz="0" w:space="0" w:color="auto"/>
        <w:left w:val="none" w:sz="0" w:space="0" w:color="auto"/>
        <w:bottom w:val="none" w:sz="0" w:space="0" w:color="auto"/>
        <w:right w:val="none" w:sz="0" w:space="0" w:color="auto"/>
      </w:divBdr>
    </w:div>
    <w:div w:id="71585007">
      <w:bodyDiv w:val="1"/>
      <w:marLeft w:val="0"/>
      <w:marRight w:val="0"/>
      <w:marTop w:val="0"/>
      <w:marBottom w:val="0"/>
      <w:divBdr>
        <w:top w:val="none" w:sz="0" w:space="0" w:color="auto"/>
        <w:left w:val="none" w:sz="0" w:space="0" w:color="auto"/>
        <w:bottom w:val="none" w:sz="0" w:space="0" w:color="auto"/>
        <w:right w:val="none" w:sz="0" w:space="0" w:color="auto"/>
      </w:divBdr>
    </w:div>
    <w:div w:id="85814232">
      <w:bodyDiv w:val="1"/>
      <w:marLeft w:val="0"/>
      <w:marRight w:val="0"/>
      <w:marTop w:val="0"/>
      <w:marBottom w:val="0"/>
      <w:divBdr>
        <w:top w:val="none" w:sz="0" w:space="0" w:color="auto"/>
        <w:left w:val="none" w:sz="0" w:space="0" w:color="auto"/>
        <w:bottom w:val="none" w:sz="0" w:space="0" w:color="auto"/>
        <w:right w:val="none" w:sz="0" w:space="0" w:color="auto"/>
      </w:divBdr>
    </w:div>
    <w:div w:id="163668924">
      <w:bodyDiv w:val="1"/>
      <w:marLeft w:val="0"/>
      <w:marRight w:val="0"/>
      <w:marTop w:val="0"/>
      <w:marBottom w:val="0"/>
      <w:divBdr>
        <w:top w:val="none" w:sz="0" w:space="0" w:color="auto"/>
        <w:left w:val="none" w:sz="0" w:space="0" w:color="auto"/>
        <w:bottom w:val="none" w:sz="0" w:space="0" w:color="auto"/>
        <w:right w:val="none" w:sz="0" w:space="0" w:color="auto"/>
      </w:divBdr>
    </w:div>
    <w:div w:id="214002097">
      <w:bodyDiv w:val="1"/>
      <w:marLeft w:val="0"/>
      <w:marRight w:val="0"/>
      <w:marTop w:val="0"/>
      <w:marBottom w:val="0"/>
      <w:divBdr>
        <w:top w:val="none" w:sz="0" w:space="0" w:color="auto"/>
        <w:left w:val="none" w:sz="0" w:space="0" w:color="auto"/>
        <w:bottom w:val="none" w:sz="0" w:space="0" w:color="auto"/>
        <w:right w:val="none" w:sz="0" w:space="0" w:color="auto"/>
      </w:divBdr>
    </w:div>
    <w:div w:id="267392578">
      <w:bodyDiv w:val="1"/>
      <w:marLeft w:val="0"/>
      <w:marRight w:val="0"/>
      <w:marTop w:val="0"/>
      <w:marBottom w:val="0"/>
      <w:divBdr>
        <w:top w:val="none" w:sz="0" w:space="0" w:color="auto"/>
        <w:left w:val="none" w:sz="0" w:space="0" w:color="auto"/>
        <w:bottom w:val="none" w:sz="0" w:space="0" w:color="auto"/>
        <w:right w:val="none" w:sz="0" w:space="0" w:color="auto"/>
      </w:divBdr>
    </w:div>
    <w:div w:id="283317791">
      <w:bodyDiv w:val="1"/>
      <w:marLeft w:val="0"/>
      <w:marRight w:val="0"/>
      <w:marTop w:val="0"/>
      <w:marBottom w:val="0"/>
      <w:divBdr>
        <w:top w:val="none" w:sz="0" w:space="0" w:color="auto"/>
        <w:left w:val="none" w:sz="0" w:space="0" w:color="auto"/>
        <w:bottom w:val="none" w:sz="0" w:space="0" w:color="auto"/>
        <w:right w:val="none" w:sz="0" w:space="0" w:color="auto"/>
      </w:divBdr>
    </w:div>
    <w:div w:id="309093228">
      <w:bodyDiv w:val="1"/>
      <w:marLeft w:val="0"/>
      <w:marRight w:val="0"/>
      <w:marTop w:val="0"/>
      <w:marBottom w:val="0"/>
      <w:divBdr>
        <w:top w:val="none" w:sz="0" w:space="0" w:color="auto"/>
        <w:left w:val="none" w:sz="0" w:space="0" w:color="auto"/>
        <w:bottom w:val="none" w:sz="0" w:space="0" w:color="auto"/>
        <w:right w:val="none" w:sz="0" w:space="0" w:color="auto"/>
      </w:divBdr>
    </w:div>
    <w:div w:id="359356672">
      <w:bodyDiv w:val="1"/>
      <w:marLeft w:val="0"/>
      <w:marRight w:val="0"/>
      <w:marTop w:val="0"/>
      <w:marBottom w:val="0"/>
      <w:divBdr>
        <w:top w:val="none" w:sz="0" w:space="0" w:color="auto"/>
        <w:left w:val="none" w:sz="0" w:space="0" w:color="auto"/>
        <w:bottom w:val="none" w:sz="0" w:space="0" w:color="auto"/>
        <w:right w:val="none" w:sz="0" w:space="0" w:color="auto"/>
      </w:divBdr>
    </w:div>
    <w:div w:id="404299640">
      <w:bodyDiv w:val="1"/>
      <w:marLeft w:val="0"/>
      <w:marRight w:val="0"/>
      <w:marTop w:val="0"/>
      <w:marBottom w:val="0"/>
      <w:divBdr>
        <w:top w:val="none" w:sz="0" w:space="0" w:color="auto"/>
        <w:left w:val="none" w:sz="0" w:space="0" w:color="auto"/>
        <w:bottom w:val="none" w:sz="0" w:space="0" w:color="auto"/>
        <w:right w:val="none" w:sz="0" w:space="0" w:color="auto"/>
      </w:divBdr>
    </w:div>
    <w:div w:id="420032972">
      <w:bodyDiv w:val="1"/>
      <w:marLeft w:val="0"/>
      <w:marRight w:val="0"/>
      <w:marTop w:val="0"/>
      <w:marBottom w:val="0"/>
      <w:divBdr>
        <w:top w:val="none" w:sz="0" w:space="0" w:color="auto"/>
        <w:left w:val="none" w:sz="0" w:space="0" w:color="auto"/>
        <w:bottom w:val="none" w:sz="0" w:space="0" w:color="auto"/>
        <w:right w:val="none" w:sz="0" w:space="0" w:color="auto"/>
      </w:divBdr>
    </w:div>
    <w:div w:id="425998226">
      <w:bodyDiv w:val="1"/>
      <w:marLeft w:val="0"/>
      <w:marRight w:val="0"/>
      <w:marTop w:val="0"/>
      <w:marBottom w:val="0"/>
      <w:divBdr>
        <w:top w:val="none" w:sz="0" w:space="0" w:color="auto"/>
        <w:left w:val="none" w:sz="0" w:space="0" w:color="auto"/>
        <w:bottom w:val="none" w:sz="0" w:space="0" w:color="auto"/>
        <w:right w:val="none" w:sz="0" w:space="0" w:color="auto"/>
      </w:divBdr>
    </w:div>
    <w:div w:id="469130527">
      <w:bodyDiv w:val="1"/>
      <w:marLeft w:val="0"/>
      <w:marRight w:val="0"/>
      <w:marTop w:val="0"/>
      <w:marBottom w:val="0"/>
      <w:divBdr>
        <w:top w:val="none" w:sz="0" w:space="0" w:color="auto"/>
        <w:left w:val="none" w:sz="0" w:space="0" w:color="auto"/>
        <w:bottom w:val="none" w:sz="0" w:space="0" w:color="auto"/>
        <w:right w:val="none" w:sz="0" w:space="0" w:color="auto"/>
      </w:divBdr>
    </w:div>
    <w:div w:id="522131739">
      <w:bodyDiv w:val="1"/>
      <w:marLeft w:val="0"/>
      <w:marRight w:val="0"/>
      <w:marTop w:val="0"/>
      <w:marBottom w:val="0"/>
      <w:divBdr>
        <w:top w:val="none" w:sz="0" w:space="0" w:color="auto"/>
        <w:left w:val="none" w:sz="0" w:space="0" w:color="auto"/>
        <w:bottom w:val="none" w:sz="0" w:space="0" w:color="auto"/>
        <w:right w:val="none" w:sz="0" w:space="0" w:color="auto"/>
      </w:divBdr>
    </w:div>
    <w:div w:id="530383949">
      <w:bodyDiv w:val="1"/>
      <w:marLeft w:val="0"/>
      <w:marRight w:val="0"/>
      <w:marTop w:val="0"/>
      <w:marBottom w:val="0"/>
      <w:divBdr>
        <w:top w:val="none" w:sz="0" w:space="0" w:color="auto"/>
        <w:left w:val="none" w:sz="0" w:space="0" w:color="auto"/>
        <w:bottom w:val="none" w:sz="0" w:space="0" w:color="auto"/>
        <w:right w:val="none" w:sz="0" w:space="0" w:color="auto"/>
      </w:divBdr>
    </w:div>
    <w:div w:id="533494924">
      <w:bodyDiv w:val="1"/>
      <w:marLeft w:val="0"/>
      <w:marRight w:val="0"/>
      <w:marTop w:val="0"/>
      <w:marBottom w:val="0"/>
      <w:divBdr>
        <w:top w:val="none" w:sz="0" w:space="0" w:color="auto"/>
        <w:left w:val="none" w:sz="0" w:space="0" w:color="auto"/>
        <w:bottom w:val="none" w:sz="0" w:space="0" w:color="auto"/>
        <w:right w:val="none" w:sz="0" w:space="0" w:color="auto"/>
      </w:divBdr>
    </w:div>
    <w:div w:id="601036990">
      <w:bodyDiv w:val="1"/>
      <w:marLeft w:val="0"/>
      <w:marRight w:val="0"/>
      <w:marTop w:val="0"/>
      <w:marBottom w:val="0"/>
      <w:divBdr>
        <w:top w:val="none" w:sz="0" w:space="0" w:color="auto"/>
        <w:left w:val="none" w:sz="0" w:space="0" w:color="auto"/>
        <w:bottom w:val="none" w:sz="0" w:space="0" w:color="auto"/>
        <w:right w:val="none" w:sz="0" w:space="0" w:color="auto"/>
      </w:divBdr>
    </w:div>
    <w:div w:id="644432447">
      <w:bodyDiv w:val="1"/>
      <w:marLeft w:val="0"/>
      <w:marRight w:val="0"/>
      <w:marTop w:val="0"/>
      <w:marBottom w:val="0"/>
      <w:divBdr>
        <w:top w:val="none" w:sz="0" w:space="0" w:color="auto"/>
        <w:left w:val="none" w:sz="0" w:space="0" w:color="auto"/>
        <w:bottom w:val="none" w:sz="0" w:space="0" w:color="auto"/>
        <w:right w:val="none" w:sz="0" w:space="0" w:color="auto"/>
      </w:divBdr>
    </w:div>
    <w:div w:id="846748497">
      <w:bodyDiv w:val="1"/>
      <w:marLeft w:val="0"/>
      <w:marRight w:val="0"/>
      <w:marTop w:val="0"/>
      <w:marBottom w:val="0"/>
      <w:divBdr>
        <w:top w:val="none" w:sz="0" w:space="0" w:color="auto"/>
        <w:left w:val="none" w:sz="0" w:space="0" w:color="auto"/>
        <w:bottom w:val="none" w:sz="0" w:space="0" w:color="auto"/>
        <w:right w:val="none" w:sz="0" w:space="0" w:color="auto"/>
      </w:divBdr>
    </w:div>
    <w:div w:id="881140465">
      <w:bodyDiv w:val="1"/>
      <w:marLeft w:val="0"/>
      <w:marRight w:val="0"/>
      <w:marTop w:val="0"/>
      <w:marBottom w:val="0"/>
      <w:divBdr>
        <w:top w:val="none" w:sz="0" w:space="0" w:color="auto"/>
        <w:left w:val="none" w:sz="0" w:space="0" w:color="auto"/>
        <w:bottom w:val="none" w:sz="0" w:space="0" w:color="auto"/>
        <w:right w:val="none" w:sz="0" w:space="0" w:color="auto"/>
      </w:divBdr>
    </w:div>
    <w:div w:id="893929787">
      <w:bodyDiv w:val="1"/>
      <w:marLeft w:val="0"/>
      <w:marRight w:val="0"/>
      <w:marTop w:val="0"/>
      <w:marBottom w:val="0"/>
      <w:divBdr>
        <w:top w:val="none" w:sz="0" w:space="0" w:color="auto"/>
        <w:left w:val="none" w:sz="0" w:space="0" w:color="auto"/>
        <w:bottom w:val="none" w:sz="0" w:space="0" w:color="auto"/>
        <w:right w:val="none" w:sz="0" w:space="0" w:color="auto"/>
      </w:divBdr>
    </w:div>
    <w:div w:id="920062988">
      <w:bodyDiv w:val="1"/>
      <w:marLeft w:val="0"/>
      <w:marRight w:val="0"/>
      <w:marTop w:val="0"/>
      <w:marBottom w:val="0"/>
      <w:divBdr>
        <w:top w:val="none" w:sz="0" w:space="0" w:color="auto"/>
        <w:left w:val="none" w:sz="0" w:space="0" w:color="auto"/>
        <w:bottom w:val="none" w:sz="0" w:space="0" w:color="auto"/>
        <w:right w:val="none" w:sz="0" w:space="0" w:color="auto"/>
      </w:divBdr>
    </w:div>
    <w:div w:id="1016691967">
      <w:bodyDiv w:val="1"/>
      <w:marLeft w:val="0"/>
      <w:marRight w:val="0"/>
      <w:marTop w:val="0"/>
      <w:marBottom w:val="0"/>
      <w:divBdr>
        <w:top w:val="none" w:sz="0" w:space="0" w:color="auto"/>
        <w:left w:val="none" w:sz="0" w:space="0" w:color="auto"/>
        <w:bottom w:val="none" w:sz="0" w:space="0" w:color="auto"/>
        <w:right w:val="none" w:sz="0" w:space="0" w:color="auto"/>
      </w:divBdr>
    </w:div>
    <w:div w:id="1026100028">
      <w:bodyDiv w:val="1"/>
      <w:marLeft w:val="0"/>
      <w:marRight w:val="0"/>
      <w:marTop w:val="0"/>
      <w:marBottom w:val="0"/>
      <w:divBdr>
        <w:top w:val="none" w:sz="0" w:space="0" w:color="auto"/>
        <w:left w:val="none" w:sz="0" w:space="0" w:color="auto"/>
        <w:bottom w:val="none" w:sz="0" w:space="0" w:color="auto"/>
        <w:right w:val="none" w:sz="0" w:space="0" w:color="auto"/>
      </w:divBdr>
    </w:div>
    <w:div w:id="1064374180">
      <w:bodyDiv w:val="1"/>
      <w:marLeft w:val="0"/>
      <w:marRight w:val="0"/>
      <w:marTop w:val="0"/>
      <w:marBottom w:val="0"/>
      <w:divBdr>
        <w:top w:val="none" w:sz="0" w:space="0" w:color="auto"/>
        <w:left w:val="none" w:sz="0" w:space="0" w:color="auto"/>
        <w:bottom w:val="none" w:sz="0" w:space="0" w:color="auto"/>
        <w:right w:val="none" w:sz="0" w:space="0" w:color="auto"/>
      </w:divBdr>
    </w:div>
    <w:div w:id="1142235370">
      <w:bodyDiv w:val="1"/>
      <w:marLeft w:val="0"/>
      <w:marRight w:val="0"/>
      <w:marTop w:val="0"/>
      <w:marBottom w:val="0"/>
      <w:divBdr>
        <w:top w:val="none" w:sz="0" w:space="0" w:color="auto"/>
        <w:left w:val="none" w:sz="0" w:space="0" w:color="auto"/>
        <w:bottom w:val="none" w:sz="0" w:space="0" w:color="auto"/>
        <w:right w:val="none" w:sz="0" w:space="0" w:color="auto"/>
      </w:divBdr>
    </w:div>
    <w:div w:id="1153372993">
      <w:bodyDiv w:val="1"/>
      <w:marLeft w:val="0"/>
      <w:marRight w:val="0"/>
      <w:marTop w:val="0"/>
      <w:marBottom w:val="0"/>
      <w:divBdr>
        <w:top w:val="none" w:sz="0" w:space="0" w:color="auto"/>
        <w:left w:val="none" w:sz="0" w:space="0" w:color="auto"/>
        <w:bottom w:val="none" w:sz="0" w:space="0" w:color="auto"/>
        <w:right w:val="none" w:sz="0" w:space="0" w:color="auto"/>
      </w:divBdr>
    </w:div>
    <w:div w:id="1174298935">
      <w:bodyDiv w:val="1"/>
      <w:marLeft w:val="0"/>
      <w:marRight w:val="0"/>
      <w:marTop w:val="0"/>
      <w:marBottom w:val="0"/>
      <w:divBdr>
        <w:top w:val="none" w:sz="0" w:space="0" w:color="auto"/>
        <w:left w:val="none" w:sz="0" w:space="0" w:color="auto"/>
        <w:bottom w:val="none" w:sz="0" w:space="0" w:color="auto"/>
        <w:right w:val="none" w:sz="0" w:space="0" w:color="auto"/>
      </w:divBdr>
    </w:div>
    <w:div w:id="1242914161">
      <w:bodyDiv w:val="1"/>
      <w:marLeft w:val="0"/>
      <w:marRight w:val="0"/>
      <w:marTop w:val="0"/>
      <w:marBottom w:val="0"/>
      <w:divBdr>
        <w:top w:val="none" w:sz="0" w:space="0" w:color="auto"/>
        <w:left w:val="none" w:sz="0" w:space="0" w:color="auto"/>
        <w:bottom w:val="none" w:sz="0" w:space="0" w:color="auto"/>
        <w:right w:val="none" w:sz="0" w:space="0" w:color="auto"/>
      </w:divBdr>
    </w:div>
    <w:div w:id="1259482762">
      <w:bodyDiv w:val="1"/>
      <w:marLeft w:val="0"/>
      <w:marRight w:val="0"/>
      <w:marTop w:val="0"/>
      <w:marBottom w:val="0"/>
      <w:divBdr>
        <w:top w:val="none" w:sz="0" w:space="0" w:color="auto"/>
        <w:left w:val="none" w:sz="0" w:space="0" w:color="auto"/>
        <w:bottom w:val="none" w:sz="0" w:space="0" w:color="auto"/>
        <w:right w:val="none" w:sz="0" w:space="0" w:color="auto"/>
      </w:divBdr>
    </w:div>
    <w:div w:id="1262420493">
      <w:bodyDiv w:val="1"/>
      <w:marLeft w:val="0"/>
      <w:marRight w:val="0"/>
      <w:marTop w:val="0"/>
      <w:marBottom w:val="0"/>
      <w:divBdr>
        <w:top w:val="none" w:sz="0" w:space="0" w:color="auto"/>
        <w:left w:val="none" w:sz="0" w:space="0" w:color="auto"/>
        <w:bottom w:val="none" w:sz="0" w:space="0" w:color="auto"/>
        <w:right w:val="none" w:sz="0" w:space="0" w:color="auto"/>
      </w:divBdr>
    </w:div>
    <w:div w:id="1262833954">
      <w:bodyDiv w:val="1"/>
      <w:marLeft w:val="0"/>
      <w:marRight w:val="0"/>
      <w:marTop w:val="0"/>
      <w:marBottom w:val="0"/>
      <w:divBdr>
        <w:top w:val="none" w:sz="0" w:space="0" w:color="auto"/>
        <w:left w:val="none" w:sz="0" w:space="0" w:color="auto"/>
        <w:bottom w:val="none" w:sz="0" w:space="0" w:color="auto"/>
        <w:right w:val="none" w:sz="0" w:space="0" w:color="auto"/>
      </w:divBdr>
    </w:div>
    <w:div w:id="1271350068">
      <w:bodyDiv w:val="1"/>
      <w:marLeft w:val="0"/>
      <w:marRight w:val="0"/>
      <w:marTop w:val="0"/>
      <w:marBottom w:val="0"/>
      <w:divBdr>
        <w:top w:val="none" w:sz="0" w:space="0" w:color="auto"/>
        <w:left w:val="none" w:sz="0" w:space="0" w:color="auto"/>
        <w:bottom w:val="none" w:sz="0" w:space="0" w:color="auto"/>
        <w:right w:val="none" w:sz="0" w:space="0" w:color="auto"/>
      </w:divBdr>
    </w:div>
    <w:div w:id="1274435953">
      <w:bodyDiv w:val="1"/>
      <w:marLeft w:val="0"/>
      <w:marRight w:val="0"/>
      <w:marTop w:val="0"/>
      <w:marBottom w:val="0"/>
      <w:divBdr>
        <w:top w:val="none" w:sz="0" w:space="0" w:color="auto"/>
        <w:left w:val="none" w:sz="0" w:space="0" w:color="auto"/>
        <w:bottom w:val="none" w:sz="0" w:space="0" w:color="auto"/>
        <w:right w:val="none" w:sz="0" w:space="0" w:color="auto"/>
      </w:divBdr>
    </w:div>
    <w:div w:id="1307321923">
      <w:bodyDiv w:val="1"/>
      <w:marLeft w:val="0"/>
      <w:marRight w:val="0"/>
      <w:marTop w:val="0"/>
      <w:marBottom w:val="0"/>
      <w:divBdr>
        <w:top w:val="none" w:sz="0" w:space="0" w:color="auto"/>
        <w:left w:val="none" w:sz="0" w:space="0" w:color="auto"/>
        <w:bottom w:val="none" w:sz="0" w:space="0" w:color="auto"/>
        <w:right w:val="none" w:sz="0" w:space="0" w:color="auto"/>
      </w:divBdr>
    </w:div>
    <w:div w:id="1329754037">
      <w:bodyDiv w:val="1"/>
      <w:marLeft w:val="0"/>
      <w:marRight w:val="0"/>
      <w:marTop w:val="0"/>
      <w:marBottom w:val="0"/>
      <w:divBdr>
        <w:top w:val="none" w:sz="0" w:space="0" w:color="auto"/>
        <w:left w:val="none" w:sz="0" w:space="0" w:color="auto"/>
        <w:bottom w:val="none" w:sz="0" w:space="0" w:color="auto"/>
        <w:right w:val="none" w:sz="0" w:space="0" w:color="auto"/>
      </w:divBdr>
    </w:div>
    <w:div w:id="1381127876">
      <w:bodyDiv w:val="1"/>
      <w:marLeft w:val="0"/>
      <w:marRight w:val="0"/>
      <w:marTop w:val="0"/>
      <w:marBottom w:val="0"/>
      <w:divBdr>
        <w:top w:val="none" w:sz="0" w:space="0" w:color="auto"/>
        <w:left w:val="none" w:sz="0" w:space="0" w:color="auto"/>
        <w:bottom w:val="none" w:sz="0" w:space="0" w:color="auto"/>
        <w:right w:val="none" w:sz="0" w:space="0" w:color="auto"/>
      </w:divBdr>
    </w:div>
    <w:div w:id="1410039540">
      <w:bodyDiv w:val="1"/>
      <w:marLeft w:val="0"/>
      <w:marRight w:val="0"/>
      <w:marTop w:val="0"/>
      <w:marBottom w:val="0"/>
      <w:divBdr>
        <w:top w:val="none" w:sz="0" w:space="0" w:color="auto"/>
        <w:left w:val="none" w:sz="0" w:space="0" w:color="auto"/>
        <w:bottom w:val="none" w:sz="0" w:space="0" w:color="auto"/>
        <w:right w:val="none" w:sz="0" w:space="0" w:color="auto"/>
      </w:divBdr>
    </w:div>
    <w:div w:id="1426607724">
      <w:bodyDiv w:val="1"/>
      <w:marLeft w:val="0"/>
      <w:marRight w:val="0"/>
      <w:marTop w:val="0"/>
      <w:marBottom w:val="0"/>
      <w:divBdr>
        <w:top w:val="none" w:sz="0" w:space="0" w:color="auto"/>
        <w:left w:val="none" w:sz="0" w:space="0" w:color="auto"/>
        <w:bottom w:val="none" w:sz="0" w:space="0" w:color="auto"/>
        <w:right w:val="none" w:sz="0" w:space="0" w:color="auto"/>
      </w:divBdr>
    </w:div>
    <w:div w:id="1477453741">
      <w:bodyDiv w:val="1"/>
      <w:marLeft w:val="0"/>
      <w:marRight w:val="0"/>
      <w:marTop w:val="0"/>
      <w:marBottom w:val="0"/>
      <w:divBdr>
        <w:top w:val="none" w:sz="0" w:space="0" w:color="auto"/>
        <w:left w:val="none" w:sz="0" w:space="0" w:color="auto"/>
        <w:bottom w:val="none" w:sz="0" w:space="0" w:color="auto"/>
        <w:right w:val="none" w:sz="0" w:space="0" w:color="auto"/>
      </w:divBdr>
    </w:div>
    <w:div w:id="1509640922">
      <w:bodyDiv w:val="1"/>
      <w:marLeft w:val="0"/>
      <w:marRight w:val="0"/>
      <w:marTop w:val="0"/>
      <w:marBottom w:val="0"/>
      <w:divBdr>
        <w:top w:val="none" w:sz="0" w:space="0" w:color="auto"/>
        <w:left w:val="none" w:sz="0" w:space="0" w:color="auto"/>
        <w:bottom w:val="none" w:sz="0" w:space="0" w:color="auto"/>
        <w:right w:val="none" w:sz="0" w:space="0" w:color="auto"/>
      </w:divBdr>
    </w:div>
    <w:div w:id="1528445046">
      <w:bodyDiv w:val="1"/>
      <w:marLeft w:val="0"/>
      <w:marRight w:val="0"/>
      <w:marTop w:val="0"/>
      <w:marBottom w:val="0"/>
      <w:divBdr>
        <w:top w:val="none" w:sz="0" w:space="0" w:color="auto"/>
        <w:left w:val="none" w:sz="0" w:space="0" w:color="auto"/>
        <w:bottom w:val="none" w:sz="0" w:space="0" w:color="auto"/>
        <w:right w:val="none" w:sz="0" w:space="0" w:color="auto"/>
      </w:divBdr>
    </w:div>
    <w:div w:id="1532841590">
      <w:bodyDiv w:val="1"/>
      <w:marLeft w:val="0"/>
      <w:marRight w:val="0"/>
      <w:marTop w:val="0"/>
      <w:marBottom w:val="0"/>
      <w:divBdr>
        <w:top w:val="none" w:sz="0" w:space="0" w:color="auto"/>
        <w:left w:val="none" w:sz="0" w:space="0" w:color="auto"/>
        <w:bottom w:val="none" w:sz="0" w:space="0" w:color="auto"/>
        <w:right w:val="none" w:sz="0" w:space="0" w:color="auto"/>
      </w:divBdr>
    </w:div>
    <w:div w:id="1537307709">
      <w:bodyDiv w:val="1"/>
      <w:marLeft w:val="0"/>
      <w:marRight w:val="0"/>
      <w:marTop w:val="0"/>
      <w:marBottom w:val="0"/>
      <w:divBdr>
        <w:top w:val="none" w:sz="0" w:space="0" w:color="auto"/>
        <w:left w:val="none" w:sz="0" w:space="0" w:color="auto"/>
        <w:bottom w:val="none" w:sz="0" w:space="0" w:color="auto"/>
        <w:right w:val="none" w:sz="0" w:space="0" w:color="auto"/>
      </w:divBdr>
    </w:div>
    <w:div w:id="1558475254">
      <w:bodyDiv w:val="1"/>
      <w:marLeft w:val="0"/>
      <w:marRight w:val="0"/>
      <w:marTop w:val="0"/>
      <w:marBottom w:val="0"/>
      <w:divBdr>
        <w:top w:val="none" w:sz="0" w:space="0" w:color="auto"/>
        <w:left w:val="none" w:sz="0" w:space="0" w:color="auto"/>
        <w:bottom w:val="none" w:sz="0" w:space="0" w:color="auto"/>
        <w:right w:val="none" w:sz="0" w:space="0" w:color="auto"/>
      </w:divBdr>
    </w:div>
    <w:div w:id="1600258825">
      <w:bodyDiv w:val="1"/>
      <w:marLeft w:val="0"/>
      <w:marRight w:val="0"/>
      <w:marTop w:val="0"/>
      <w:marBottom w:val="0"/>
      <w:divBdr>
        <w:top w:val="none" w:sz="0" w:space="0" w:color="auto"/>
        <w:left w:val="none" w:sz="0" w:space="0" w:color="auto"/>
        <w:bottom w:val="none" w:sz="0" w:space="0" w:color="auto"/>
        <w:right w:val="none" w:sz="0" w:space="0" w:color="auto"/>
      </w:divBdr>
    </w:div>
    <w:div w:id="1609041005">
      <w:bodyDiv w:val="1"/>
      <w:marLeft w:val="0"/>
      <w:marRight w:val="0"/>
      <w:marTop w:val="0"/>
      <w:marBottom w:val="0"/>
      <w:divBdr>
        <w:top w:val="none" w:sz="0" w:space="0" w:color="auto"/>
        <w:left w:val="none" w:sz="0" w:space="0" w:color="auto"/>
        <w:bottom w:val="none" w:sz="0" w:space="0" w:color="auto"/>
        <w:right w:val="none" w:sz="0" w:space="0" w:color="auto"/>
      </w:divBdr>
    </w:div>
    <w:div w:id="1615094204">
      <w:bodyDiv w:val="1"/>
      <w:marLeft w:val="0"/>
      <w:marRight w:val="0"/>
      <w:marTop w:val="0"/>
      <w:marBottom w:val="0"/>
      <w:divBdr>
        <w:top w:val="none" w:sz="0" w:space="0" w:color="auto"/>
        <w:left w:val="none" w:sz="0" w:space="0" w:color="auto"/>
        <w:bottom w:val="none" w:sz="0" w:space="0" w:color="auto"/>
        <w:right w:val="none" w:sz="0" w:space="0" w:color="auto"/>
      </w:divBdr>
    </w:div>
    <w:div w:id="1621958829">
      <w:bodyDiv w:val="1"/>
      <w:marLeft w:val="0"/>
      <w:marRight w:val="0"/>
      <w:marTop w:val="0"/>
      <w:marBottom w:val="0"/>
      <w:divBdr>
        <w:top w:val="none" w:sz="0" w:space="0" w:color="auto"/>
        <w:left w:val="none" w:sz="0" w:space="0" w:color="auto"/>
        <w:bottom w:val="none" w:sz="0" w:space="0" w:color="auto"/>
        <w:right w:val="none" w:sz="0" w:space="0" w:color="auto"/>
      </w:divBdr>
    </w:div>
    <w:div w:id="1642542779">
      <w:bodyDiv w:val="1"/>
      <w:marLeft w:val="0"/>
      <w:marRight w:val="0"/>
      <w:marTop w:val="0"/>
      <w:marBottom w:val="0"/>
      <w:divBdr>
        <w:top w:val="none" w:sz="0" w:space="0" w:color="auto"/>
        <w:left w:val="none" w:sz="0" w:space="0" w:color="auto"/>
        <w:bottom w:val="none" w:sz="0" w:space="0" w:color="auto"/>
        <w:right w:val="none" w:sz="0" w:space="0" w:color="auto"/>
      </w:divBdr>
    </w:div>
    <w:div w:id="1682002181">
      <w:bodyDiv w:val="1"/>
      <w:marLeft w:val="0"/>
      <w:marRight w:val="0"/>
      <w:marTop w:val="0"/>
      <w:marBottom w:val="0"/>
      <w:divBdr>
        <w:top w:val="none" w:sz="0" w:space="0" w:color="auto"/>
        <w:left w:val="none" w:sz="0" w:space="0" w:color="auto"/>
        <w:bottom w:val="none" w:sz="0" w:space="0" w:color="auto"/>
        <w:right w:val="none" w:sz="0" w:space="0" w:color="auto"/>
      </w:divBdr>
    </w:div>
    <w:div w:id="1832940270">
      <w:bodyDiv w:val="1"/>
      <w:marLeft w:val="0"/>
      <w:marRight w:val="0"/>
      <w:marTop w:val="0"/>
      <w:marBottom w:val="0"/>
      <w:divBdr>
        <w:top w:val="none" w:sz="0" w:space="0" w:color="auto"/>
        <w:left w:val="none" w:sz="0" w:space="0" w:color="auto"/>
        <w:bottom w:val="none" w:sz="0" w:space="0" w:color="auto"/>
        <w:right w:val="none" w:sz="0" w:space="0" w:color="auto"/>
      </w:divBdr>
    </w:div>
    <w:div w:id="2003850998">
      <w:bodyDiv w:val="1"/>
      <w:marLeft w:val="0"/>
      <w:marRight w:val="0"/>
      <w:marTop w:val="0"/>
      <w:marBottom w:val="0"/>
      <w:divBdr>
        <w:top w:val="none" w:sz="0" w:space="0" w:color="auto"/>
        <w:left w:val="none" w:sz="0" w:space="0" w:color="auto"/>
        <w:bottom w:val="none" w:sz="0" w:space="0" w:color="auto"/>
        <w:right w:val="none" w:sz="0" w:space="0" w:color="auto"/>
      </w:divBdr>
    </w:div>
    <w:div w:id="2015918331">
      <w:bodyDiv w:val="1"/>
      <w:marLeft w:val="0"/>
      <w:marRight w:val="0"/>
      <w:marTop w:val="0"/>
      <w:marBottom w:val="0"/>
      <w:divBdr>
        <w:top w:val="none" w:sz="0" w:space="0" w:color="auto"/>
        <w:left w:val="none" w:sz="0" w:space="0" w:color="auto"/>
        <w:bottom w:val="none" w:sz="0" w:space="0" w:color="auto"/>
        <w:right w:val="none" w:sz="0" w:space="0" w:color="auto"/>
      </w:divBdr>
    </w:div>
    <w:div w:id="2074154221">
      <w:bodyDiv w:val="1"/>
      <w:marLeft w:val="0"/>
      <w:marRight w:val="0"/>
      <w:marTop w:val="0"/>
      <w:marBottom w:val="0"/>
      <w:divBdr>
        <w:top w:val="none" w:sz="0" w:space="0" w:color="auto"/>
        <w:left w:val="none" w:sz="0" w:space="0" w:color="auto"/>
        <w:bottom w:val="none" w:sz="0" w:space="0" w:color="auto"/>
        <w:right w:val="none" w:sz="0" w:space="0" w:color="auto"/>
      </w:divBdr>
    </w:div>
    <w:div w:id="2075614770">
      <w:bodyDiv w:val="1"/>
      <w:marLeft w:val="0"/>
      <w:marRight w:val="0"/>
      <w:marTop w:val="0"/>
      <w:marBottom w:val="0"/>
      <w:divBdr>
        <w:top w:val="none" w:sz="0" w:space="0" w:color="auto"/>
        <w:left w:val="none" w:sz="0" w:space="0" w:color="auto"/>
        <w:bottom w:val="none" w:sz="0" w:space="0" w:color="auto"/>
        <w:right w:val="none" w:sz="0" w:space="0" w:color="auto"/>
      </w:divBdr>
    </w:div>
    <w:div w:id="2093768985">
      <w:bodyDiv w:val="1"/>
      <w:marLeft w:val="0"/>
      <w:marRight w:val="0"/>
      <w:marTop w:val="0"/>
      <w:marBottom w:val="0"/>
      <w:divBdr>
        <w:top w:val="none" w:sz="0" w:space="0" w:color="auto"/>
        <w:left w:val="none" w:sz="0" w:space="0" w:color="auto"/>
        <w:bottom w:val="none" w:sz="0" w:space="0" w:color="auto"/>
        <w:right w:val="none" w:sz="0" w:space="0" w:color="auto"/>
      </w:divBdr>
    </w:div>
    <w:div w:id="213262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17497-60E3-4DA4-9601-E4890BF3D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11301</Words>
  <Characters>62159</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Informe Auditoria</vt:lpstr>
    </vt:vector>
  </TitlesOfParts>
  <Manager>SGDEA</Manager>
  <Company>Instituto Distrital de Patrimonio Cultural</Company>
  <LinksUpToDate>false</LinksUpToDate>
  <CharactersWithSpaces>73314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Auditoria</dc:title>
  <dc:subject>Informe Auditoria</dc:subject>
  <dc:creator>Seguimiento y evaluación</dc:creator>
  <cp:keywords/>
  <dc:description/>
  <cp:lastModifiedBy>INES</cp:lastModifiedBy>
  <cp:revision>2</cp:revision>
  <cp:lastPrinted>2021-12-03T21:02:00Z</cp:lastPrinted>
  <dcterms:created xsi:type="dcterms:W3CDTF">2021-12-29T00:10:00Z</dcterms:created>
  <dcterms:modified xsi:type="dcterms:W3CDTF">2021-12-29T00:10:00Z</dcterms:modified>
  <cp:version>5</cp:version>
</cp:coreProperties>
</file>