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45782D" w14:paraId="0A3D8AC3" w14:textId="77777777" w:rsidTr="00EE6BF0">
        <w:tc>
          <w:tcPr>
            <w:tcW w:w="2166" w:type="pct"/>
            <w:shd w:val="clear" w:color="auto" w:fill="F2F2F2" w:themeFill="background1" w:themeFillShade="F2"/>
            <w:vAlign w:val="center"/>
          </w:tcPr>
          <w:p w14:paraId="12923681" w14:textId="558DB7A2" w:rsidR="0045782D" w:rsidRPr="00AD5687" w:rsidRDefault="0045782D" w:rsidP="0045782D">
            <w:pPr>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45782D" w:rsidRDefault="0045782D" w:rsidP="00B036B5">
            <w:pPr>
              <w:jc w:val="center"/>
              <w:rPr>
                <w:b/>
                <w:color w:val="FFFFFF" w:themeColor="background1"/>
              </w:rPr>
            </w:pPr>
            <w:r w:rsidRPr="0045782D">
              <w:rPr>
                <w:b/>
              </w:rPr>
              <w:t>DÍA</w:t>
            </w:r>
          </w:p>
        </w:tc>
        <w:tc>
          <w:tcPr>
            <w:tcW w:w="472" w:type="pct"/>
            <w:vAlign w:val="center"/>
          </w:tcPr>
          <w:p w14:paraId="7F3EAFB0" w14:textId="7877CC1C" w:rsidR="0045782D" w:rsidRPr="00D357BD" w:rsidRDefault="00B90B46" w:rsidP="00175C5E">
            <w:pPr>
              <w:jc w:val="center"/>
              <w:rPr>
                <w:bCs/>
              </w:rPr>
            </w:pPr>
            <w:r>
              <w:rPr>
                <w:bCs/>
              </w:rPr>
              <w:t>1</w:t>
            </w:r>
            <w:r w:rsidR="00175C5E">
              <w:rPr>
                <w:bCs/>
              </w:rPr>
              <w:t>0</w:t>
            </w:r>
          </w:p>
        </w:tc>
        <w:tc>
          <w:tcPr>
            <w:tcW w:w="472" w:type="pct"/>
            <w:shd w:val="clear" w:color="auto" w:fill="F2F2F2" w:themeFill="background1" w:themeFillShade="F2"/>
            <w:vAlign w:val="center"/>
          </w:tcPr>
          <w:p w14:paraId="22E6F444" w14:textId="06ABE94D" w:rsidR="0045782D" w:rsidRPr="00D357BD" w:rsidRDefault="0045782D" w:rsidP="00B036B5">
            <w:pPr>
              <w:jc w:val="center"/>
              <w:rPr>
                <w:b/>
              </w:rPr>
            </w:pPr>
            <w:r w:rsidRPr="00D357BD">
              <w:rPr>
                <w:b/>
              </w:rPr>
              <w:t>MES</w:t>
            </w:r>
          </w:p>
        </w:tc>
        <w:tc>
          <w:tcPr>
            <w:tcW w:w="472" w:type="pct"/>
            <w:vAlign w:val="center"/>
          </w:tcPr>
          <w:p w14:paraId="11359BF7" w14:textId="469012BC" w:rsidR="0045782D" w:rsidRPr="00D357BD" w:rsidRDefault="00D357BD" w:rsidP="00B036B5">
            <w:pPr>
              <w:jc w:val="center"/>
              <w:rPr>
                <w:bCs/>
              </w:rPr>
            </w:pPr>
            <w:r>
              <w:rPr>
                <w:bCs/>
              </w:rPr>
              <w:t>1</w:t>
            </w:r>
            <w:r w:rsidR="00F67B27">
              <w:rPr>
                <w:bCs/>
              </w:rPr>
              <w:t>2</w:t>
            </w:r>
          </w:p>
        </w:tc>
        <w:tc>
          <w:tcPr>
            <w:tcW w:w="472" w:type="pct"/>
            <w:shd w:val="clear" w:color="auto" w:fill="F2F2F2" w:themeFill="background1" w:themeFillShade="F2"/>
            <w:vAlign w:val="center"/>
          </w:tcPr>
          <w:p w14:paraId="50ACFC3D" w14:textId="553771D2" w:rsidR="0045782D" w:rsidRPr="00D357BD" w:rsidRDefault="0045782D" w:rsidP="00B036B5">
            <w:pPr>
              <w:jc w:val="center"/>
              <w:rPr>
                <w:b/>
              </w:rPr>
            </w:pPr>
            <w:r w:rsidRPr="00D357BD">
              <w:rPr>
                <w:b/>
              </w:rPr>
              <w:t>AÑO</w:t>
            </w:r>
          </w:p>
        </w:tc>
        <w:tc>
          <w:tcPr>
            <w:tcW w:w="474" w:type="pct"/>
            <w:vAlign w:val="center"/>
          </w:tcPr>
          <w:p w14:paraId="0E41B807" w14:textId="3266180B" w:rsidR="0045782D" w:rsidRPr="00D357BD" w:rsidRDefault="00D357BD" w:rsidP="00B036B5">
            <w:pPr>
              <w:jc w:val="center"/>
            </w:pPr>
            <w:r>
              <w:t>2021</w:t>
            </w:r>
          </w:p>
        </w:tc>
      </w:tr>
      <w:tr w:rsidR="0045782D" w14:paraId="149B1566" w14:textId="77777777" w:rsidTr="00EE6BF0">
        <w:trPr>
          <w:trHeight w:val="799"/>
        </w:trPr>
        <w:tc>
          <w:tcPr>
            <w:tcW w:w="2166" w:type="pct"/>
            <w:shd w:val="clear" w:color="auto" w:fill="F2F2F2" w:themeFill="background1" w:themeFillShade="F2"/>
            <w:vAlign w:val="center"/>
          </w:tcPr>
          <w:p w14:paraId="2AB28578" w14:textId="53990E23" w:rsidR="0045782D" w:rsidRPr="00AD5687" w:rsidRDefault="0045782D" w:rsidP="0045782D">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315E1C48" w:rsidR="00D357BD" w:rsidRPr="00502C3B" w:rsidRDefault="00D357BD" w:rsidP="002A65F4">
            <w:pPr>
              <w:pStyle w:val="Prrafodelista"/>
              <w:ind w:left="35"/>
              <w:jc w:val="both"/>
              <w:rPr>
                <w:sz w:val="18"/>
                <w:szCs w:val="18"/>
              </w:rPr>
            </w:pPr>
            <w:r w:rsidRPr="00502C3B">
              <w:rPr>
                <w:rFonts w:cs="Arial"/>
                <w:sz w:val="18"/>
                <w:szCs w:val="18"/>
              </w:rPr>
              <w:t>Inform</w:t>
            </w:r>
            <w:r w:rsidR="00E10AC1">
              <w:rPr>
                <w:rFonts w:cs="Arial"/>
                <w:sz w:val="18"/>
                <w:szCs w:val="18"/>
              </w:rPr>
              <w:t xml:space="preserve">e de evaluación a la </w:t>
            </w:r>
            <w:r w:rsidRPr="00502C3B">
              <w:rPr>
                <w:rFonts w:cs="Arial"/>
                <w:sz w:val="18"/>
                <w:szCs w:val="18"/>
              </w:rPr>
              <w:t xml:space="preserve">liquidación de contratos </w:t>
            </w:r>
            <w:r w:rsidR="006424A0" w:rsidRPr="00502C3B">
              <w:rPr>
                <w:rFonts w:cs="Arial"/>
                <w:sz w:val="18"/>
                <w:szCs w:val="18"/>
              </w:rPr>
              <w:t>según lo establecido en el artículo 11 de la Ley 1150 de 2007 y el artículo 60 de la Ley 80 de 1993</w:t>
            </w:r>
          </w:p>
        </w:tc>
      </w:tr>
      <w:tr w:rsidR="0045782D" w14:paraId="1E7326F9" w14:textId="77777777" w:rsidTr="00EE6BF0">
        <w:trPr>
          <w:trHeight w:val="569"/>
        </w:trPr>
        <w:tc>
          <w:tcPr>
            <w:tcW w:w="2166" w:type="pct"/>
            <w:shd w:val="clear" w:color="auto" w:fill="F2F2F2" w:themeFill="background1" w:themeFillShade="F2"/>
            <w:vAlign w:val="center"/>
          </w:tcPr>
          <w:p w14:paraId="1C90A16E" w14:textId="33653F2A" w:rsidR="0045782D" w:rsidRPr="00AD5687" w:rsidRDefault="0045782D" w:rsidP="0045782D">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14:paraId="738DB55A" w14:textId="7C8E25E1" w:rsidR="00D357BD" w:rsidRPr="00502C3B" w:rsidRDefault="00D357BD" w:rsidP="002A65F4">
            <w:pPr>
              <w:pStyle w:val="Prrafodelista"/>
              <w:ind w:left="35"/>
              <w:jc w:val="both"/>
              <w:rPr>
                <w:sz w:val="18"/>
                <w:szCs w:val="18"/>
              </w:rPr>
            </w:pPr>
            <w:r w:rsidRPr="00502C3B">
              <w:rPr>
                <w:sz w:val="18"/>
                <w:szCs w:val="18"/>
              </w:rPr>
              <w:t>Oficina Asesora Jurídica</w:t>
            </w:r>
          </w:p>
        </w:tc>
      </w:tr>
      <w:tr w:rsidR="0045782D" w14:paraId="4069ACF0" w14:textId="77777777" w:rsidTr="00EE6BF0">
        <w:trPr>
          <w:trHeight w:val="579"/>
        </w:trPr>
        <w:tc>
          <w:tcPr>
            <w:tcW w:w="2166" w:type="pct"/>
            <w:shd w:val="clear" w:color="auto" w:fill="F2F2F2" w:themeFill="background1" w:themeFillShade="F2"/>
            <w:vAlign w:val="center"/>
          </w:tcPr>
          <w:p w14:paraId="42AAD9E0" w14:textId="64AC8B6E" w:rsidR="0045782D" w:rsidRPr="00AD5687" w:rsidRDefault="0045782D" w:rsidP="0045782D">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3DEEC623" w:rsidR="00623031" w:rsidRPr="00502C3B" w:rsidRDefault="00584C8D" w:rsidP="002A65F4">
            <w:pPr>
              <w:pStyle w:val="Prrafodelista"/>
              <w:ind w:left="35"/>
              <w:jc w:val="both"/>
              <w:rPr>
                <w:rFonts w:cs="Arial"/>
                <w:color w:val="000000"/>
                <w:sz w:val="18"/>
                <w:szCs w:val="18"/>
              </w:rPr>
            </w:pPr>
            <w:r w:rsidRPr="00502C3B">
              <w:rPr>
                <w:rFonts w:cs="Arial"/>
                <w:color w:val="000000"/>
                <w:sz w:val="18"/>
                <w:szCs w:val="18"/>
              </w:rPr>
              <w:t xml:space="preserve">Verificar el cumplimiento de los lineamientos </w:t>
            </w:r>
            <w:r w:rsidR="00352847" w:rsidRPr="00502C3B">
              <w:rPr>
                <w:rFonts w:cs="Arial"/>
                <w:color w:val="000000"/>
                <w:sz w:val="18"/>
                <w:szCs w:val="18"/>
              </w:rPr>
              <w:t>impartidos por la normatividad vigente frente a los plazos establecidos para la liquidación de contratos.</w:t>
            </w:r>
          </w:p>
        </w:tc>
      </w:tr>
      <w:tr w:rsidR="0045782D" w14:paraId="61758759" w14:textId="77777777" w:rsidTr="00EE6BF0">
        <w:trPr>
          <w:trHeight w:val="800"/>
        </w:trPr>
        <w:tc>
          <w:tcPr>
            <w:tcW w:w="2166" w:type="pct"/>
            <w:shd w:val="clear" w:color="auto" w:fill="F2F2F2" w:themeFill="background1" w:themeFillShade="F2"/>
            <w:vAlign w:val="center"/>
          </w:tcPr>
          <w:p w14:paraId="311C42C3" w14:textId="77D930F8" w:rsidR="0045782D" w:rsidRPr="00AD5687" w:rsidRDefault="0045782D" w:rsidP="0045782D">
            <w:pPr>
              <w:jc w:val="both"/>
              <w:rPr>
                <w:b/>
                <w:sz w:val="20"/>
                <w:szCs w:val="22"/>
              </w:rPr>
            </w:pPr>
            <w:r w:rsidRPr="00AD5687">
              <w:rPr>
                <w:rFonts w:cs="Arial"/>
                <w:b/>
                <w:sz w:val="20"/>
                <w:szCs w:val="22"/>
              </w:rPr>
              <w:t>ALCANCE</w:t>
            </w:r>
          </w:p>
        </w:tc>
        <w:tc>
          <w:tcPr>
            <w:tcW w:w="2834" w:type="pct"/>
            <w:gridSpan w:val="6"/>
            <w:vAlign w:val="center"/>
          </w:tcPr>
          <w:p w14:paraId="243A08EF" w14:textId="2D4CDF51" w:rsidR="004C3715" w:rsidRPr="00EE6BF0" w:rsidRDefault="004C3715" w:rsidP="00EE6BF0">
            <w:pPr>
              <w:pStyle w:val="Prrafodelista"/>
              <w:ind w:left="35"/>
              <w:jc w:val="both"/>
              <w:rPr>
                <w:rFonts w:cs="Arial"/>
                <w:sz w:val="18"/>
                <w:szCs w:val="18"/>
              </w:rPr>
            </w:pPr>
            <w:r>
              <w:rPr>
                <w:rFonts w:cs="Arial"/>
                <w:sz w:val="18"/>
                <w:szCs w:val="18"/>
              </w:rPr>
              <w:t xml:space="preserve">La evaluación se </w:t>
            </w:r>
            <w:r w:rsidRPr="004C3715">
              <w:rPr>
                <w:rFonts w:cs="Arial"/>
                <w:sz w:val="18"/>
                <w:szCs w:val="18"/>
              </w:rPr>
              <w:t>realiz</w:t>
            </w:r>
            <w:r w:rsidR="00B74172">
              <w:rPr>
                <w:rFonts w:cs="Arial"/>
                <w:sz w:val="18"/>
                <w:szCs w:val="18"/>
              </w:rPr>
              <w:t>ó</w:t>
            </w:r>
            <w:r w:rsidRPr="004C3715">
              <w:rPr>
                <w:rFonts w:cs="Arial"/>
                <w:sz w:val="18"/>
                <w:szCs w:val="18"/>
              </w:rPr>
              <w:t xml:space="preserve"> a</w:t>
            </w:r>
            <w:r>
              <w:rPr>
                <w:rFonts w:cs="Arial"/>
                <w:sz w:val="18"/>
                <w:szCs w:val="18"/>
              </w:rPr>
              <w:t xml:space="preserve"> </w:t>
            </w:r>
            <w:r w:rsidR="00B74172">
              <w:rPr>
                <w:rFonts w:cs="Arial"/>
                <w:sz w:val="18"/>
                <w:szCs w:val="18"/>
              </w:rPr>
              <w:t xml:space="preserve">una </w:t>
            </w:r>
            <w:r>
              <w:rPr>
                <w:rFonts w:cs="Arial"/>
                <w:sz w:val="18"/>
                <w:szCs w:val="18"/>
              </w:rPr>
              <w:t xml:space="preserve">muestra auditable de 58 contratos </w:t>
            </w:r>
            <w:r w:rsidR="00B74172">
              <w:rPr>
                <w:rFonts w:cs="Arial"/>
                <w:sz w:val="18"/>
                <w:szCs w:val="18"/>
              </w:rPr>
              <w:t xml:space="preserve">celebrados </w:t>
            </w:r>
            <w:r>
              <w:rPr>
                <w:rFonts w:cs="Arial"/>
                <w:sz w:val="18"/>
                <w:szCs w:val="18"/>
              </w:rPr>
              <w:t>durante las vigencias 2018</w:t>
            </w:r>
            <w:r w:rsidR="00B74172">
              <w:rPr>
                <w:rFonts w:cs="Arial"/>
                <w:sz w:val="18"/>
                <w:szCs w:val="18"/>
              </w:rPr>
              <w:t xml:space="preserve"> y </w:t>
            </w:r>
            <w:r>
              <w:rPr>
                <w:rFonts w:cs="Arial"/>
                <w:sz w:val="18"/>
                <w:szCs w:val="18"/>
              </w:rPr>
              <w:t>2019</w:t>
            </w:r>
            <w:r w:rsidR="00B74172" w:rsidRPr="00B74172">
              <w:rPr>
                <w:rFonts w:cs="Arial"/>
                <w:sz w:val="18"/>
                <w:szCs w:val="18"/>
              </w:rPr>
              <w:t xml:space="preserve"> que por su naturaleza requieren liquidación</w:t>
            </w:r>
            <w:r>
              <w:rPr>
                <w:rFonts w:cs="Arial"/>
                <w:sz w:val="18"/>
                <w:szCs w:val="18"/>
              </w:rPr>
              <w:t xml:space="preserve">, </w:t>
            </w:r>
            <w:r w:rsidR="00B74172">
              <w:rPr>
                <w:rFonts w:cs="Arial"/>
                <w:sz w:val="18"/>
                <w:szCs w:val="18"/>
              </w:rPr>
              <w:t xml:space="preserve">la verificación y pruebas </w:t>
            </w:r>
            <w:r>
              <w:rPr>
                <w:rFonts w:cs="Arial"/>
                <w:sz w:val="18"/>
                <w:szCs w:val="18"/>
              </w:rPr>
              <w:t>se realiz</w:t>
            </w:r>
            <w:r w:rsidR="00B74172">
              <w:rPr>
                <w:rFonts w:cs="Arial"/>
                <w:sz w:val="18"/>
                <w:szCs w:val="18"/>
              </w:rPr>
              <w:t>ó</w:t>
            </w:r>
            <w:r>
              <w:rPr>
                <w:rFonts w:cs="Arial"/>
                <w:sz w:val="18"/>
                <w:szCs w:val="18"/>
              </w:rPr>
              <w:t xml:space="preserve"> de forma virtual en el sistema ORFEO y en el portal del SECOP.</w:t>
            </w:r>
          </w:p>
        </w:tc>
      </w:tr>
      <w:tr w:rsidR="0045782D" w14:paraId="00289A75" w14:textId="77777777" w:rsidTr="00EE6BF0">
        <w:trPr>
          <w:trHeight w:val="2846"/>
        </w:trPr>
        <w:tc>
          <w:tcPr>
            <w:tcW w:w="2166" w:type="pct"/>
            <w:shd w:val="clear" w:color="auto" w:fill="F2F2F2" w:themeFill="background1" w:themeFillShade="F2"/>
            <w:vAlign w:val="center"/>
          </w:tcPr>
          <w:p w14:paraId="74D648F4" w14:textId="3189BBAA" w:rsidR="0045782D" w:rsidRPr="00AD5687" w:rsidRDefault="0045782D" w:rsidP="0045782D">
            <w:pPr>
              <w:jc w:val="both"/>
              <w:rPr>
                <w:b/>
                <w:sz w:val="20"/>
                <w:szCs w:val="22"/>
              </w:rPr>
            </w:pPr>
            <w:r w:rsidRPr="00AD5687">
              <w:rPr>
                <w:rFonts w:cs="Arial"/>
                <w:b/>
                <w:sz w:val="20"/>
                <w:szCs w:val="22"/>
                <w:lang w:val="es-MX"/>
              </w:rPr>
              <w:t>CRITERIOS</w:t>
            </w:r>
          </w:p>
        </w:tc>
        <w:tc>
          <w:tcPr>
            <w:tcW w:w="2834" w:type="pct"/>
            <w:gridSpan w:val="6"/>
            <w:vAlign w:val="center"/>
          </w:tcPr>
          <w:p w14:paraId="0188D67E" w14:textId="77777777" w:rsidR="00D95ACA" w:rsidRPr="00D95ACA" w:rsidRDefault="00D95ACA" w:rsidP="00BA7C09">
            <w:pPr>
              <w:pStyle w:val="Prrafodelista"/>
              <w:numPr>
                <w:ilvl w:val="0"/>
                <w:numId w:val="2"/>
              </w:numPr>
              <w:ind w:left="461"/>
              <w:jc w:val="both"/>
              <w:rPr>
                <w:rFonts w:cs="Arial"/>
                <w:color w:val="000000"/>
                <w:sz w:val="18"/>
                <w:szCs w:val="18"/>
              </w:rPr>
            </w:pPr>
            <w:r w:rsidRPr="00502C3B">
              <w:rPr>
                <w:rFonts w:cs="Arial"/>
                <w:color w:val="000000"/>
                <w:sz w:val="18"/>
                <w:szCs w:val="18"/>
              </w:rPr>
              <w:t>L</w:t>
            </w:r>
            <w:r>
              <w:rPr>
                <w:rFonts w:cs="Arial"/>
                <w:color w:val="000000"/>
                <w:sz w:val="18"/>
                <w:szCs w:val="18"/>
              </w:rPr>
              <w:t xml:space="preserve">ey </w:t>
            </w:r>
            <w:r w:rsidRPr="00502C3B">
              <w:rPr>
                <w:rFonts w:cs="Arial"/>
                <w:color w:val="000000"/>
                <w:sz w:val="18"/>
                <w:szCs w:val="18"/>
              </w:rPr>
              <w:t>80 DE 1993 (octubre 28) por la cual se expide el Estatuto General de Contratación de la Administración Públic</w:t>
            </w:r>
            <w:r>
              <w:rPr>
                <w:rFonts w:cs="Arial"/>
                <w:color w:val="000000"/>
                <w:sz w:val="18"/>
                <w:szCs w:val="18"/>
              </w:rPr>
              <w:t>a.</w:t>
            </w:r>
          </w:p>
          <w:p w14:paraId="2BB55BB8" w14:textId="77777777" w:rsidR="00D95ACA" w:rsidRPr="00D95ACA" w:rsidRDefault="00D95ACA" w:rsidP="00BA7C09">
            <w:pPr>
              <w:pStyle w:val="Prrafodelista"/>
              <w:numPr>
                <w:ilvl w:val="0"/>
                <w:numId w:val="2"/>
              </w:numPr>
              <w:ind w:left="461"/>
              <w:jc w:val="both"/>
              <w:rPr>
                <w:rFonts w:cs="Arial"/>
                <w:color w:val="000000"/>
                <w:sz w:val="18"/>
                <w:szCs w:val="18"/>
              </w:rPr>
            </w:pPr>
            <w:r w:rsidRPr="00D95ACA">
              <w:rPr>
                <w:rFonts w:cs="Arial"/>
                <w:color w:val="000000"/>
                <w:sz w:val="18"/>
                <w:szCs w:val="18"/>
              </w:rPr>
              <w:t>Ley 1150 de 2007 “Por medio de la cual se introducen medidas para la eficiencia y la transparencia en la Ley 80 de 1993 y se dictan otras disposiciones generales sobre la contratación con Recursos Públicos”</w:t>
            </w:r>
          </w:p>
          <w:p w14:paraId="0F474A3B" w14:textId="338EE938" w:rsidR="00D95ACA" w:rsidRPr="00D95ACA" w:rsidRDefault="00D95ACA" w:rsidP="00BA7C09">
            <w:pPr>
              <w:pStyle w:val="Prrafodelista"/>
              <w:numPr>
                <w:ilvl w:val="0"/>
                <w:numId w:val="2"/>
              </w:numPr>
              <w:ind w:left="461"/>
              <w:jc w:val="both"/>
              <w:rPr>
                <w:rFonts w:cs="Arial"/>
                <w:color w:val="000000"/>
                <w:sz w:val="18"/>
                <w:szCs w:val="18"/>
              </w:rPr>
            </w:pPr>
            <w:r w:rsidRPr="00D95ACA">
              <w:rPr>
                <w:rFonts w:cs="Arial"/>
                <w:color w:val="000000"/>
                <w:sz w:val="18"/>
                <w:szCs w:val="18"/>
              </w:rPr>
              <w:t>Ley 1474 de 2011 “Por la cual se dictan normas orientadas a fortalecer los mecanismos de prevención, investigación y sanción de actos de corrupción y la efectividad del control de la gestión pública.”</w:t>
            </w:r>
          </w:p>
          <w:p w14:paraId="01947213" w14:textId="678C5FE2" w:rsidR="00593671" w:rsidRPr="00D95ACA" w:rsidRDefault="00593671" w:rsidP="00BA7C09">
            <w:pPr>
              <w:pStyle w:val="Prrafodelista"/>
              <w:numPr>
                <w:ilvl w:val="0"/>
                <w:numId w:val="2"/>
              </w:numPr>
              <w:ind w:left="461"/>
              <w:jc w:val="both"/>
              <w:rPr>
                <w:rFonts w:cs="Arial"/>
                <w:color w:val="000000"/>
                <w:sz w:val="18"/>
                <w:szCs w:val="18"/>
              </w:rPr>
            </w:pPr>
            <w:r w:rsidRPr="00593671">
              <w:rPr>
                <w:rFonts w:cs="Arial"/>
                <w:color w:val="000000"/>
                <w:sz w:val="18"/>
                <w:szCs w:val="18"/>
              </w:rPr>
              <w:t>Ley 1712 de 2014 “Ley de Transparencia y de Acceso a la Información”</w:t>
            </w:r>
          </w:p>
          <w:p w14:paraId="7A6D6C9B" w14:textId="74295A1C" w:rsidR="00593671" w:rsidRDefault="00593671" w:rsidP="00BA7C09">
            <w:pPr>
              <w:pStyle w:val="Prrafodelista"/>
              <w:numPr>
                <w:ilvl w:val="0"/>
                <w:numId w:val="2"/>
              </w:numPr>
              <w:ind w:left="461"/>
              <w:jc w:val="both"/>
              <w:rPr>
                <w:rFonts w:cs="Arial"/>
                <w:color w:val="000000"/>
                <w:sz w:val="18"/>
                <w:szCs w:val="18"/>
              </w:rPr>
            </w:pPr>
            <w:r w:rsidRPr="00593671">
              <w:rPr>
                <w:rFonts w:cs="Arial"/>
                <w:color w:val="000000"/>
                <w:sz w:val="18"/>
                <w:szCs w:val="18"/>
              </w:rPr>
              <w:t>Decreto 19 de 2012 “Por el cual se dictan normas para suprimir o reformar regulaciones, procedimientos y trámites innecesarios existentes en la Administración Pública”</w:t>
            </w:r>
          </w:p>
          <w:p w14:paraId="7172DD8E" w14:textId="2790B45E" w:rsidR="004C4B7B" w:rsidRDefault="004C4B7B" w:rsidP="00BA7C09">
            <w:pPr>
              <w:pStyle w:val="Prrafodelista"/>
              <w:numPr>
                <w:ilvl w:val="0"/>
                <w:numId w:val="2"/>
              </w:numPr>
              <w:ind w:left="461"/>
              <w:jc w:val="both"/>
              <w:rPr>
                <w:rFonts w:cs="Arial"/>
                <w:color w:val="000000"/>
                <w:sz w:val="18"/>
                <w:szCs w:val="18"/>
              </w:rPr>
            </w:pPr>
            <w:r w:rsidRPr="004C4B7B">
              <w:rPr>
                <w:rFonts w:cs="Arial"/>
                <w:color w:val="000000"/>
                <w:sz w:val="18"/>
                <w:szCs w:val="18"/>
              </w:rPr>
              <w:t>Decreto 1082 de 2015 artículo 2.2.1.2.5.3 establece que “las Entidades Estatales deben contar con un manual de contratación, el cual debe cumplir con los lineamientos que para el efecto señale Colombia Compra Eficiente.”</w:t>
            </w:r>
          </w:p>
          <w:p w14:paraId="75643A22" w14:textId="27D77C99" w:rsidR="006A33D7" w:rsidRPr="00D95ACA" w:rsidRDefault="006A33D7" w:rsidP="00BA7C09">
            <w:pPr>
              <w:pStyle w:val="Prrafodelista"/>
              <w:numPr>
                <w:ilvl w:val="0"/>
                <w:numId w:val="2"/>
              </w:numPr>
              <w:ind w:left="461"/>
              <w:jc w:val="both"/>
              <w:rPr>
                <w:rFonts w:cs="Arial"/>
                <w:color w:val="000000"/>
                <w:sz w:val="18"/>
                <w:szCs w:val="18"/>
              </w:rPr>
            </w:pPr>
            <w:r w:rsidRPr="006A33D7">
              <w:rPr>
                <w:rFonts w:cs="Arial"/>
                <w:color w:val="000000"/>
                <w:sz w:val="18"/>
                <w:szCs w:val="18"/>
              </w:rPr>
              <w:t>Ley 1437 de 2011 “Por la cual se expide el Código de Procedimiento Administrativo y de lo Contencioso Administrativo”. (Literal j), numeral 2°, articulo 164).</w:t>
            </w:r>
          </w:p>
          <w:p w14:paraId="0C6C228D" w14:textId="0833BB58" w:rsidR="00593671" w:rsidRPr="00226F44" w:rsidRDefault="00593671" w:rsidP="00BA7C09">
            <w:pPr>
              <w:pStyle w:val="Prrafodelista"/>
              <w:numPr>
                <w:ilvl w:val="0"/>
                <w:numId w:val="2"/>
              </w:numPr>
              <w:ind w:left="461"/>
              <w:jc w:val="both"/>
              <w:rPr>
                <w:rFonts w:cs="Arial"/>
                <w:color w:val="000000"/>
                <w:sz w:val="18"/>
                <w:szCs w:val="18"/>
              </w:rPr>
            </w:pPr>
            <w:r w:rsidRPr="00226F44">
              <w:rPr>
                <w:rFonts w:cs="Arial"/>
                <w:color w:val="000000"/>
                <w:sz w:val="18"/>
                <w:szCs w:val="18"/>
              </w:rPr>
              <w:t xml:space="preserve">Manual de contratación </w:t>
            </w:r>
            <w:r w:rsidR="00226F44" w:rsidRPr="00226F44">
              <w:rPr>
                <w:rFonts w:cs="Arial"/>
                <w:color w:val="000000"/>
                <w:sz w:val="18"/>
                <w:szCs w:val="18"/>
              </w:rPr>
              <w:t>GC-M-1 V.6</w:t>
            </w:r>
          </w:p>
          <w:p w14:paraId="4F861303" w14:textId="77777777" w:rsidR="00593671" w:rsidRPr="00D95ACA" w:rsidRDefault="00593671" w:rsidP="00BA7C09">
            <w:pPr>
              <w:pStyle w:val="Prrafodelista"/>
              <w:numPr>
                <w:ilvl w:val="0"/>
                <w:numId w:val="2"/>
              </w:numPr>
              <w:ind w:left="461"/>
              <w:jc w:val="both"/>
              <w:rPr>
                <w:rFonts w:cs="Arial"/>
                <w:color w:val="000000"/>
                <w:sz w:val="18"/>
                <w:szCs w:val="18"/>
              </w:rPr>
            </w:pPr>
            <w:r w:rsidRPr="00593671">
              <w:rPr>
                <w:rFonts w:cs="Arial"/>
                <w:color w:val="000000"/>
                <w:sz w:val="18"/>
                <w:szCs w:val="18"/>
              </w:rPr>
              <w:t>Manual Operativo del Modelo Integrado de Planeación y Gestión, Versión 4</w:t>
            </w:r>
          </w:p>
          <w:p w14:paraId="3BA3847D" w14:textId="77777777" w:rsidR="00593671" w:rsidRDefault="00421889" w:rsidP="00BA7C09">
            <w:pPr>
              <w:pStyle w:val="Prrafodelista"/>
              <w:numPr>
                <w:ilvl w:val="0"/>
                <w:numId w:val="2"/>
              </w:numPr>
              <w:ind w:left="461"/>
              <w:jc w:val="both"/>
              <w:rPr>
                <w:rFonts w:cs="Arial"/>
                <w:color w:val="000000"/>
                <w:sz w:val="18"/>
                <w:szCs w:val="18"/>
              </w:rPr>
            </w:pPr>
            <w:r>
              <w:rPr>
                <w:rFonts w:cs="Arial"/>
                <w:color w:val="000000"/>
                <w:sz w:val="18"/>
                <w:szCs w:val="18"/>
              </w:rPr>
              <w:t xml:space="preserve">Procedimiento </w:t>
            </w:r>
            <w:r w:rsidR="00226F44" w:rsidRPr="00226F44">
              <w:rPr>
                <w:rFonts w:cs="Arial"/>
                <w:color w:val="000000"/>
                <w:sz w:val="18"/>
                <w:szCs w:val="18"/>
              </w:rPr>
              <w:t>Liquidación de Contratos/Convenios</w:t>
            </w:r>
          </w:p>
          <w:p w14:paraId="5BB9C0DC" w14:textId="0B1E9504" w:rsidR="00E52EC0" w:rsidRPr="00211D4B" w:rsidRDefault="00E52EC0" w:rsidP="00BA7C09">
            <w:pPr>
              <w:pStyle w:val="Prrafodelista"/>
              <w:numPr>
                <w:ilvl w:val="0"/>
                <w:numId w:val="2"/>
              </w:numPr>
              <w:ind w:left="461"/>
              <w:jc w:val="both"/>
              <w:rPr>
                <w:rFonts w:cs="Arial"/>
                <w:color w:val="000000"/>
                <w:sz w:val="18"/>
                <w:szCs w:val="18"/>
              </w:rPr>
            </w:pPr>
            <w:r w:rsidRPr="00211D4B">
              <w:rPr>
                <w:rFonts w:eastAsia="Times New Roman" w:cs="Arial"/>
                <w:bCs/>
                <w:sz w:val="18"/>
                <w:szCs w:val="20"/>
                <w:lang w:val="es-ES" w:eastAsia="zh-CN"/>
              </w:rPr>
              <w:t>Circular Externa No.1 de 2019 expedida por la Agencia Nacional de Contratación Pública - Colombia Compra Eficiente</w:t>
            </w:r>
          </w:p>
        </w:tc>
      </w:tr>
      <w:tr w:rsidR="0045782D" w14:paraId="4B60AD89" w14:textId="77777777" w:rsidTr="00141866">
        <w:trPr>
          <w:trHeight w:val="557"/>
        </w:trPr>
        <w:tc>
          <w:tcPr>
            <w:tcW w:w="2166" w:type="pct"/>
            <w:shd w:val="clear" w:color="auto" w:fill="F2F2F2" w:themeFill="background1" w:themeFillShade="F2"/>
            <w:vAlign w:val="center"/>
          </w:tcPr>
          <w:p w14:paraId="07E409BC" w14:textId="3D499669" w:rsidR="0045782D" w:rsidRPr="00AD5687" w:rsidRDefault="0045782D" w:rsidP="0045782D">
            <w:pPr>
              <w:jc w:val="both"/>
              <w:rPr>
                <w:rFonts w:cs="Arial"/>
                <w:b/>
                <w:sz w:val="20"/>
                <w:szCs w:val="22"/>
                <w:lang w:val="es-MX"/>
              </w:rPr>
            </w:pPr>
            <w:r w:rsidRPr="00AD5687">
              <w:rPr>
                <w:rFonts w:cs="Arial"/>
                <w:b/>
                <w:sz w:val="20"/>
                <w:szCs w:val="22"/>
                <w:lang w:val="es-MX"/>
              </w:rPr>
              <w:t>PRUEBAS DE AUDITORÍA</w:t>
            </w:r>
          </w:p>
        </w:tc>
        <w:tc>
          <w:tcPr>
            <w:tcW w:w="2834" w:type="pct"/>
            <w:gridSpan w:val="6"/>
            <w:vAlign w:val="center"/>
          </w:tcPr>
          <w:p w14:paraId="52561496" w14:textId="4BDA068B" w:rsidR="00502C3B" w:rsidRPr="00226F44" w:rsidRDefault="00502C3B" w:rsidP="002A65F4">
            <w:pPr>
              <w:pStyle w:val="Prrafodelista"/>
              <w:ind w:left="35"/>
              <w:jc w:val="both"/>
              <w:rPr>
                <w:rFonts w:cs="Arial"/>
                <w:color w:val="000000"/>
                <w:sz w:val="18"/>
                <w:szCs w:val="18"/>
              </w:rPr>
            </w:pPr>
            <w:r w:rsidRPr="00226F44">
              <w:rPr>
                <w:rFonts w:cs="Arial"/>
                <w:color w:val="000000"/>
                <w:sz w:val="18"/>
                <w:szCs w:val="18"/>
              </w:rPr>
              <w:t>Verificación en SECOP I y II y Sistema ORFEO</w:t>
            </w:r>
          </w:p>
        </w:tc>
      </w:tr>
      <w:tr w:rsidR="0045782D" w14:paraId="3D795E5E" w14:textId="77777777" w:rsidTr="00E10331">
        <w:trPr>
          <w:trHeight w:val="565"/>
        </w:trPr>
        <w:tc>
          <w:tcPr>
            <w:tcW w:w="2166" w:type="pct"/>
            <w:shd w:val="clear" w:color="auto" w:fill="F2F2F2" w:themeFill="background1" w:themeFillShade="F2"/>
            <w:vAlign w:val="center"/>
          </w:tcPr>
          <w:p w14:paraId="757E46A4" w14:textId="4B1C1735" w:rsidR="0045782D" w:rsidRPr="00AD5687" w:rsidRDefault="0045782D" w:rsidP="0045782D">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14:paraId="33CF5EE0" w14:textId="563390D3" w:rsidR="00265D75" w:rsidRPr="00D63109" w:rsidRDefault="00265D75" w:rsidP="002A65F4">
            <w:pPr>
              <w:pStyle w:val="NormalWeb"/>
              <w:spacing w:before="0" w:beforeAutospacing="0" w:after="0" w:afterAutospacing="0"/>
              <w:ind w:left="35"/>
              <w:jc w:val="both"/>
              <w:rPr>
                <w:rFonts w:ascii="Arial" w:eastAsiaTheme="minorHAnsi" w:hAnsi="Arial" w:cs="Arial"/>
                <w:color w:val="000000"/>
                <w:sz w:val="18"/>
                <w:szCs w:val="18"/>
                <w:lang w:eastAsia="en-US"/>
              </w:rPr>
            </w:pPr>
            <w:r w:rsidRPr="00D63109">
              <w:rPr>
                <w:rFonts w:ascii="Arial" w:eastAsiaTheme="minorHAnsi" w:hAnsi="Arial" w:cs="Arial"/>
                <w:color w:val="000000"/>
                <w:sz w:val="18"/>
                <w:szCs w:val="18"/>
                <w:lang w:eastAsia="en-US"/>
              </w:rPr>
              <w:t>Eleana Marcela Páez Urrego</w:t>
            </w:r>
          </w:p>
          <w:p w14:paraId="0868F486" w14:textId="42795E12" w:rsidR="00265D75" w:rsidRPr="00141866" w:rsidRDefault="00265D75" w:rsidP="00141866">
            <w:pPr>
              <w:pStyle w:val="NormalWeb"/>
              <w:spacing w:before="0" w:beforeAutospacing="0" w:after="0" w:afterAutospacing="0"/>
              <w:ind w:left="35"/>
              <w:jc w:val="both"/>
              <w:rPr>
                <w:rFonts w:ascii="Arial" w:eastAsiaTheme="minorHAnsi" w:hAnsi="Arial" w:cs="Arial"/>
                <w:color w:val="000000"/>
                <w:sz w:val="18"/>
                <w:szCs w:val="18"/>
                <w:lang w:eastAsia="en-US"/>
              </w:rPr>
            </w:pPr>
            <w:r w:rsidRPr="00D63109">
              <w:rPr>
                <w:rFonts w:ascii="Arial" w:eastAsiaTheme="minorHAnsi" w:hAnsi="Arial" w:cs="Arial"/>
                <w:color w:val="000000"/>
                <w:sz w:val="18"/>
                <w:szCs w:val="18"/>
                <w:lang w:eastAsia="en-US"/>
              </w:rPr>
              <w:t>Edith Janneth Abella Sánchez</w:t>
            </w:r>
          </w:p>
        </w:tc>
      </w:tr>
      <w:tr w:rsidR="0045782D" w14:paraId="022BA904" w14:textId="77777777" w:rsidTr="00EE6BF0">
        <w:trPr>
          <w:trHeight w:val="832"/>
        </w:trPr>
        <w:tc>
          <w:tcPr>
            <w:tcW w:w="2166" w:type="pct"/>
            <w:shd w:val="clear" w:color="auto" w:fill="F2F2F2" w:themeFill="background1" w:themeFillShade="F2"/>
            <w:vAlign w:val="center"/>
          </w:tcPr>
          <w:p w14:paraId="0C29F327" w14:textId="0FB316A9" w:rsidR="0045782D" w:rsidRPr="00AD5687" w:rsidRDefault="0045782D" w:rsidP="0045782D">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1CE301C8" w:rsidR="00D63109" w:rsidRPr="00097C7B" w:rsidRDefault="00D63109" w:rsidP="002A65F4">
            <w:pPr>
              <w:pStyle w:val="NormalWeb"/>
              <w:spacing w:before="0" w:beforeAutospacing="0" w:after="0" w:afterAutospacing="0"/>
              <w:ind w:left="35"/>
              <w:jc w:val="both"/>
              <w:rPr>
                <w:sz w:val="20"/>
                <w:szCs w:val="22"/>
              </w:rPr>
            </w:pPr>
            <w:r w:rsidRPr="00D63109">
              <w:rPr>
                <w:rFonts w:ascii="Arial" w:eastAsiaTheme="minorHAnsi" w:hAnsi="Arial" w:cs="Arial"/>
                <w:color w:val="000000"/>
                <w:sz w:val="18"/>
                <w:szCs w:val="18"/>
                <w:lang w:eastAsia="en-US"/>
              </w:rPr>
              <w:t>Del 19 al 30 de noviembre 2021</w:t>
            </w:r>
          </w:p>
        </w:tc>
      </w:tr>
      <w:tr w:rsidR="0045782D" w14:paraId="48D3900F" w14:textId="77777777" w:rsidTr="00EE6BF0">
        <w:trPr>
          <w:trHeight w:val="1134"/>
        </w:trPr>
        <w:tc>
          <w:tcPr>
            <w:tcW w:w="2166" w:type="pct"/>
            <w:shd w:val="clear" w:color="auto" w:fill="F2F2F2" w:themeFill="background1" w:themeFillShade="F2"/>
            <w:vAlign w:val="center"/>
          </w:tcPr>
          <w:p w14:paraId="5FFFB5D3" w14:textId="64791308" w:rsidR="0045782D" w:rsidRPr="00AD5687" w:rsidRDefault="0045782D" w:rsidP="0045782D">
            <w:pPr>
              <w:jc w:val="both"/>
              <w:rPr>
                <w:rFonts w:cs="Arial"/>
                <w:b/>
                <w:sz w:val="20"/>
                <w:szCs w:val="22"/>
                <w:lang w:val="es-MX"/>
              </w:rPr>
            </w:pPr>
            <w:r w:rsidRPr="00AD5687">
              <w:rPr>
                <w:rFonts w:cs="Arial"/>
                <w:b/>
                <w:sz w:val="20"/>
                <w:szCs w:val="22"/>
              </w:rPr>
              <w:lastRenderedPageBreak/>
              <w:t>INSUMOS</w:t>
            </w:r>
          </w:p>
        </w:tc>
        <w:tc>
          <w:tcPr>
            <w:tcW w:w="2834" w:type="pct"/>
            <w:gridSpan w:val="6"/>
            <w:vAlign w:val="center"/>
          </w:tcPr>
          <w:p w14:paraId="6FEF4268" w14:textId="41AF99CC" w:rsidR="00D63109" w:rsidRPr="00097C7B" w:rsidRDefault="002A65F4" w:rsidP="00DD02EB">
            <w:pPr>
              <w:pStyle w:val="NormalWeb"/>
              <w:spacing w:before="0" w:beforeAutospacing="0" w:after="0" w:afterAutospacing="0"/>
              <w:ind w:left="35"/>
              <w:jc w:val="both"/>
              <w:rPr>
                <w:sz w:val="20"/>
                <w:szCs w:val="22"/>
              </w:rPr>
            </w:pPr>
            <w:r w:rsidRPr="00DD02EB">
              <w:rPr>
                <w:rFonts w:ascii="Arial" w:eastAsiaTheme="minorHAnsi" w:hAnsi="Arial" w:cs="Arial"/>
                <w:color w:val="000000"/>
                <w:sz w:val="18"/>
                <w:szCs w:val="18"/>
                <w:lang w:eastAsia="en-US"/>
              </w:rPr>
              <w:t xml:space="preserve">Los resultados se fundamentan en la evaluación de la información y soportes documentales registrados en el portal del SECOP y en el sistema ORFEO, así como la solicitud de información con radicado No. </w:t>
            </w:r>
            <w:r w:rsidR="00DD02EB" w:rsidRPr="00DD02EB">
              <w:rPr>
                <w:rFonts w:ascii="Arial" w:eastAsiaTheme="minorHAnsi" w:hAnsi="Arial" w:cs="Arial"/>
                <w:color w:val="000000"/>
                <w:sz w:val="18"/>
                <w:szCs w:val="18"/>
                <w:lang w:eastAsia="en-US"/>
              </w:rPr>
              <w:t>20211200166213 del 08-11-2021,</w:t>
            </w:r>
            <w:r w:rsidRPr="00DD02EB">
              <w:rPr>
                <w:rFonts w:ascii="Arial" w:eastAsiaTheme="minorHAnsi" w:hAnsi="Arial" w:cs="Arial"/>
                <w:color w:val="000000"/>
                <w:sz w:val="18"/>
                <w:szCs w:val="18"/>
                <w:lang w:eastAsia="en-US"/>
              </w:rPr>
              <w:t xml:space="preserve"> y la respuesta enviada por la </w:t>
            </w:r>
            <w:r w:rsidR="00DD02EB" w:rsidRPr="00DD02EB">
              <w:rPr>
                <w:rFonts w:ascii="Arial" w:eastAsiaTheme="minorHAnsi" w:hAnsi="Arial" w:cs="Arial"/>
                <w:color w:val="000000"/>
                <w:sz w:val="18"/>
                <w:szCs w:val="18"/>
                <w:lang w:eastAsia="en-US"/>
              </w:rPr>
              <w:t xml:space="preserve">OAJ bajo radicado </w:t>
            </w:r>
            <w:bookmarkStart w:id="1" w:name="_Hlk89407380"/>
            <w:r w:rsidR="00DD02EB" w:rsidRPr="00DD02EB">
              <w:rPr>
                <w:rFonts w:ascii="Arial" w:eastAsiaTheme="minorHAnsi" w:hAnsi="Arial" w:cs="Arial"/>
                <w:color w:val="000000"/>
                <w:sz w:val="18"/>
                <w:szCs w:val="18"/>
                <w:lang w:eastAsia="en-US"/>
              </w:rPr>
              <w:t xml:space="preserve">No. </w:t>
            </w:r>
            <w:r w:rsidR="00960BE9" w:rsidRPr="00960BE9">
              <w:rPr>
                <w:rFonts w:ascii="Arial" w:eastAsiaTheme="minorHAnsi" w:hAnsi="Arial" w:cs="Arial"/>
                <w:color w:val="000000"/>
                <w:sz w:val="18"/>
                <w:szCs w:val="18"/>
                <w:lang w:eastAsia="en-US"/>
              </w:rPr>
              <w:t>20211100167883</w:t>
            </w:r>
            <w:r w:rsidR="00960BE9">
              <w:rPr>
                <w:rFonts w:ascii="Arial" w:eastAsiaTheme="minorHAnsi" w:hAnsi="Arial" w:cs="Arial"/>
                <w:color w:val="000000"/>
                <w:sz w:val="18"/>
                <w:szCs w:val="18"/>
                <w:lang w:eastAsia="en-US"/>
              </w:rPr>
              <w:t xml:space="preserve"> del 11 de noviembre 2021</w:t>
            </w:r>
            <w:r w:rsidR="00960BE9" w:rsidRPr="00960BE9">
              <w:rPr>
                <w:rFonts w:ascii="Arial" w:eastAsiaTheme="minorHAnsi" w:hAnsi="Arial" w:cs="Arial"/>
                <w:color w:val="000000"/>
                <w:sz w:val="18"/>
                <w:szCs w:val="18"/>
                <w:lang w:eastAsia="en-US"/>
              </w:rPr>
              <w:t xml:space="preserve"> y Alcance Rad. </w:t>
            </w:r>
            <w:r w:rsidR="00DD02EB" w:rsidRPr="00DD02EB">
              <w:rPr>
                <w:rFonts w:ascii="Arial" w:eastAsiaTheme="minorHAnsi" w:hAnsi="Arial" w:cs="Arial"/>
                <w:color w:val="000000"/>
                <w:sz w:val="18"/>
                <w:szCs w:val="18"/>
                <w:lang w:eastAsia="en-US"/>
              </w:rPr>
              <w:t>20211100169793 del 17-11-2021</w:t>
            </w:r>
            <w:bookmarkEnd w:id="1"/>
            <w:r w:rsidR="00DD02EB" w:rsidRPr="00DD02EB">
              <w:rPr>
                <w:rFonts w:ascii="Arial" w:eastAsiaTheme="minorHAnsi" w:hAnsi="Arial" w:cs="Arial"/>
                <w:color w:val="000000"/>
                <w:sz w:val="18"/>
                <w:szCs w:val="18"/>
                <w:lang w:eastAsia="en-US"/>
              </w:rPr>
              <w:t>.</w:t>
            </w:r>
          </w:p>
        </w:tc>
      </w:tr>
      <w:tr w:rsidR="0045782D" w14:paraId="0ACC3BE1" w14:textId="77777777" w:rsidTr="00E10331">
        <w:trPr>
          <w:trHeight w:val="603"/>
        </w:trPr>
        <w:tc>
          <w:tcPr>
            <w:tcW w:w="2166" w:type="pct"/>
            <w:shd w:val="clear" w:color="auto" w:fill="F2F2F2" w:themeFill="background1" w:themeFillShade="F2"/>
            <w:vAlign w:val="center"/>
          </w:tcPr>
          <w:p w14:paraId="774A6816" w14:textId="13DBF83E" w:rsidR="0045782D" w:rsidRPr="00AD5687" w:rsidRDefault="0045782D" w:rsidP="0045782D">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7ACA96C7" w:rsidR="002A65F4" w:rsidRPr="00097C7B" w:rsidRDefault="002A65F4" w:rsidP="002A65F4">
            <w:pPr>
              <w:pStyle w:val="Prrafodelista"/>
              <w:ind w:left="35"/>
              <w:jc w:val="both"/>
              <w:rPr>
                <w:sz w:val="20"/>
                <w:szCs w:val="22"/>
              </w:rPr>
            </w:pPr>
            <w:r>
              <w:rPr>
                <w:sz w:val="20"/>
                <w:szCs w:val="22"/>
              </w:rPr>
              <w:t>Ninguna</w:t>
            </w:r>
          </w:p>
        </w:tc>
      </w:tr>
    </w:tbl>
    <w:p w14:paraId="4162D6BC" w14:textId="77777777" w:rsidR="007E187A" w:rsidRDefault="007E187A" w:rsidP="007E187A">
      <w:pPr>
        <w:pStyle w:val="Prrafodelista"/>
        <w:rPr>
          <w:rFonts w:cs="Arial"/>
          <w:b/>
        </w:rPr>
      </w:pPr>
    </w:p>
    <w:p w14:paraId="37630393" w14:textId="77777777" w:rsidR="00F1402C" w:rsidRDefault="00F1402C" w:rsidP="007E187A">
      <w:pPr>
        <w:pStyle w:val="Prrafodelista"/>
        <w:rPr>
          <w:rFonts w:cs="Arial"/>
          <w:b/>
        </w:rPr>
      </w:pPr>
    </w:p>
    <w:p w14:paraId="45635FF4" w14:textId="59482FE9" w:rsidR="007E187A" w:rsidRPr="007E187A" w:rsidRDefault="007E187A" w:rsidP="00BA7C09">
      <w:pPr>
        <w:pStyle w:val="Prrafodelista"/>
        <w:numPr>
          <w:ilvl w:val="0"/>
          <w:numId w:val="1"/>
        </w:numPr>
        <w:jc w:val="center"/>
        <w:rPr>
          <w:rFonts w:cs="Arial"/>
          <w:b/>
        </w:rPr>
      </w:pPr>
      <w:r w:rsidRPr="007E187A">
        <w:rPr>
          <w:rFonts w:cs="Arial"/>
          <w:b/>
        </w:rPr>
        <w:t>RESULTADOS DE LA EVALUACIÓN Y/O SEGUIMIENTO</w:t>
      </w:r>
    </w:p>
    <w:p w14:paraId="22705A1B" w14:textId="4B3D7B40" w:rsidR="00966FB9" w:rsidRDefault="00966FB9" w:rsidP="007E187A">
      <w:pPr>
        <w:jc w:val="both"/>
        <w:rPr>
          <w:rFonts w:cs="Arial"/>
          <w:b/>
        </w:rPr>
      </w:pPr>
    </w:p>
    <w:p w14:paraId="543FB018" w14:textId="0F1B8A53" w:rsidR="00966FB9" w:rsidRDefault="00966FB9" w:rsidP="00301E39">
      <w:pPr>
        <w:ind w:left="-284" w:right="-376"/>
        <w:jc w:val="both"/>
      </w:pPr>
      <w:r>
        <w:t xml:space="preserve">En cumplimiento al Plan Anual de Auditoría aprobado por el Comité de </w:t>
      </w:r>
      <w:r w:rsidR="00E10AC1">
        <w:t xml:space="preserve">Coordinación de </w:t>
      </w:r>
      <w:r>
        <w:t xml:space="preserve">Control Interno </w:t>
      </w:r>
      <w:r w:rsidR="00E10AC1">
        <w:t>del I</w:t>
      </w:r>
      <w:r w:rsidR="00B96817">
        <w:t xml:space="preserve">nstituto </w:t>
      </w:r>
      <w:r w:rsidR="00E10AC1">
        <w:t>D</w:t>
      </w:r>
      <w:r w:rsidR="00B96817">
        <w:t xml:space="preserve">istrital de </w:t>
      </w:r>
      <w:r w:rsidR="00E10AC1">
        <w:t>P</w:t>
      </w:r>
      <w:r w:rsidR="00B96817">
        <w:t xml:space="preserve">atrimonio </w:t>
      </w:r>
      <w:r w:rsidR="00E10AC1">
        <w:t>C</w:t>
      </w:r>
      <w:r w:rsidR="00B96817">
        <w:t>ultural – IDPC,</w:t>
      </w:r>
      <w:r w:rsidR="00E10AC1">
        <w:t xml:space="preserve"> </w:t>
      </w:r>
      <w:r>
        <w:t xml:space="preserve">para la vigencia 2021, se programó </w:t>
      </w:r>
      <w:r w:rsidR="00E10AC1">
        <w:t xml:space="preserve">evaluación a la oportunidad en la liquidación para una muestra de 58 contratos </w:t>
      </w:r>
      <w:r w:rsidR="00B96817">
        <w:t xml:space="preserve">celebrados </w:t>
      </w:r>
      <w:r w:rsidR="00E10AC1">
        <w:t>por la entidad en</w:t>
      </w:r>
      <w:r w:rsidR="00B96817">
        <w:t xml:space="preserve"> las vigencias </w:t>
      </w:r>
      <w:r w:rsidR="00E10AC1">
        <w:t xml:space="preserve">2018 </w:t>
      </w:r>
      <w:r w:rsidR="00B96817">
        <w:t xml:space="preserve">- </w:t>
      </w:r>
      <w:r w:rsidR="00E10AC1">
        <w:t>20</w:t>
      </w:r>
      <w:r w:rsidR="00B96817">
        <w:t>19 y que por su naturaleza requieren proceso de liquidación</w:t>
      </w:r>
      <w:r w:rsidR="00E4531D">
        <w:t xml:space="preserve"> o que se haya establecido en algún numeral del clausulado la obligatoriedad de realizarla.  </w:t>
      </w:r>
      <w:r w:rsidR="00E10AC1">
        <w:t xml:space="preserve">  </w:t>
      </w:r>
    </w:p>
    <w:p w14:paraId="3F792E27" w14:textId="77777777" w:rsidR="00B96817" w:rsidRDefault="00B96817" w:rsidP="00301E39">
      <w:pPr>
        <w:ind w:left="-284" w:right="-376"/>
        <w:jc w:val="both"/>
      </w:pPr>
    </w:p>
    <w:p w14:paraId="7136341C" w14:textId="7BCC689B" w:rsidR="00E4531D" w:rsidRDefault="00966FB9" w:rsidP="00301E39">
      <w:pPr>
        <w:ind w:left="-284" w:right="-376"/>
        <w:jc w:val="both"/>
      </w:pPr>
      <w:r>
        <w:t>Previo a este seguimiento, se solicitó a la Oficina Asesora Jurídica se remitiera</w:t>
      </w:r>
      <w:r w:rsidR="00E4531D">
        <w:t xml:space="preserve"> relación de contratos que cumplieran con estas </w:t>
      </w:r>
      <w:r>
        <w:t xml:space="preserve">características, para lo cual adjuntaron base de datos </w:t>
      </w:r>
      <w:r w:rsidR="00E4531D">
        <w:t xml:space="preserve">con la siguiente tipología: </w:t>
      </w:r>
    </w:p>
    <w:p w14:paraId="306BC1A0" w14:textId="6BD60881" w:rsidR="00E4531D" w:rsidRDefault="00E4531D" w:rsidP="007E187A">
      <w:pPr>
        <w:jc w:val="both"/>
      </w:pPr>
    </w:p>
    <w:tbl>
      <w:tblPr>
        <w:tblStyle w:val="Tablaconcuadrcula"/>
        <w:tblW w:w="6237" w:type="dxa"/>
        <w:tblInd w:w="1271" w:type="dxa"/>
        <w:tblLook w:val="04A0" w:firstRow="1" w:lastRow="0" w:firstColumn="1" w:lastColumn="0" w:noHBand="0" w:noVBand="1"/>
      </w:tblPr>
      <w:tblGrid>
        <w:gridCol w:w="4678"/>
        <w:gridCol w:w="1559"/>
      </w:tblGrid>
      <w:tr w:rsidR="00E4531D" w14:paraId="28298FDB" w14:textId="77777777" w:rsidTr="00DD318C">
        <w:tc>
          <w:tcPr>
            <w:tcW w:w="4678" w:type="dxa"/>
            <w:shd w:val="clear" w:color="auto" w:fill="FFF2CC" w:themeFill="accent4" w:themeFillTint="33"/>
          </w:tcPr>
          <w:p w14:paraId="2041765F" w14:textId="29F7C453" w:rsidR="00E4531D" w:rsidRPr="00F67B27" w:rsidRDefault="00E4531D" w:rsidP="00E4531D">
            <w:pPr>
              <w:jc w:val="center"/>
              <w:rPr>
                <w:b/>
                <w:bCs/>
              </w:rPr>
            </w:pPr>
            <w:r w:rsidRPr="00F67B27">
              <w:rPr>
                <w:b/>
                <w:bCs/>
              </w:rPr>
              <w:t>TIPO DE CONTRATO</w:t>
            </w:r>
          </w:p>
        </w:tc>
        <w:tc>
          <w:tcPr>
            <w:tcW w:w="1559" w:type="dxa"/>
            <w:shd w:val="clear" w:color="auto" w:fill="FFF2CC" w:themeFill="accent4" w:themeFillTint="33"/>
          </w:tcPr>
          <w:p w14:paraId="0A66E345" w14:textId="447D9E78" w:rsidR="00E4531D" w:rsidRPr="00F67B27" w:rsidRDefault="00E4531D" w:rsidP="00E4531D">
            <w:pPr>
              <w:jc w:val="center"/>
              <w:rPr>
                <w:b/>
                <w:bCs/>
              </w:rPr>
            </w:pPr>
            <w:r w:rsidRPr="00F67B27">
              <w:rPr>
                <w:b/>
                <w:bCs/>
              </w:rPr>
              <w:t>CANTIDAD</w:t>
            </w:r>
          </w:p>
        </w:tc>
      </w:tr>
      <w:tr w:rsidR="00E4531D" w14:paraId="2B24B6A8" w14:textId="77777777" w:rsidTr="00E6024D">
        <w:tc>
          <w:tcPr>
            <w:tcW w:w="4678" w:type="dxa"/>
          </w:tcPr>
          <w:p w14:paraId="6F398FBF" w14:textId="1D9BF5D3" w:rsidR="00E4531D" w:rsidRPr="00F67B27" w:rsidRDefault="00E6024D" w:rsidP="007E187A">
            <w:pPr>
              <w:jc w:val="both"/>
              <w:rPr>
                <w:sz w:val="20"/>
                <w:szCs w:val="20"/>
              </w:rPr>
            </w:pPr>
            <w:r w:rsidRPr="00F67B27">
              <w:rPr>
                <w:sz w:val="20"/>
                <w:szCs w:val="20"/>
              </w:rPr>
              <w:t>Arrendamientos muebles</w:t>
            </w:r>
          </w:p>
        </w:tc>
        <w:tc>
          <w:tcPr>
            <w:tcW w:w="1559" w:type="dxa"/>
          </w:tcPr>
          <w:p w14:paraId="0E4C960A" w14:textId="4D28173E" w:rsidR="00E4531D" w:rsidRPr="00F67B27" w:rsidRDefault="00E4531D" w:rsidP="00E6024D">
            <w:pPr>
              <w:jc w:val="center"/>
              <w:rPr>
                <w:sz w:val="20"/>
                <w:szCs w:val="22"/>
              </w:rPr>
            </w:pPr>
            <w:r w:rsidRPr="00F67B27">
              <w:rPr>
                <w:sz w:val="20"/>
                <w:szCs w:val="22"/>
              </w:rPr>
              <w:t>1</w:t>
            </w:r>
          </w:p>
        </w:tc>
      </w:tr>
      <w:tr w:rsidR="00E4531D" w14:paraId="209C8960" w14:textId="77777777" w:rsidTr="00E6024D">
        <w:tc>
          <w:tcPr>
            <w:tcW w:w="4678" w:type="dxa"/>
          </w:tcPr>
          <w:p w14:paraId="2EBE74C6" w14:textId="65197716" w:rsidR="00E4531D" w:rsidRPr="00F67B27" w:rsidRDefault="00E4531D" w:rsidP="007E187A">
            <w:pPr>
              <w:jc w:val="both"/>
              <w:rPr>
                <w:sz w:val="20"/>
                <w:szCs w:val="20"/>
              </w:rPr>
            </w:pPr>
            <w:r w:rsidRPr="00F67B27">
              <w:rPr>
                <w:sz w:val="20"/>
                <w:szCs w:val="20"/>
              </w:rPr>
              <w:t>Cesión de Derechos Patrimoniales</w:t>
            </w:r>
          </w:p>
        </w:tc>
        <w:tc>
          <w:tcPr>
            <w:tcW w:w="1559" w:type="dxa"/>
          </w:tcPr>
          <w:p w14:paraId="5B928F9E" w14:textId="74785125" w:rsidR="00E4531D" w:rsidRPr="00F67B27" w:rsidRDefault="00E4531D" w:rsidP="00E6024D">
            <w:pPr>
              <w:jc w:val="center"/>
              <w:rPr>
                <w:sz w:val="20"/>
                <w:szCs w:val="22"/>
              </w:rPr>
            </w:pPr>
            <w:r w:rsidRPr="00F67B27">
              <w:rPr>
                <w:sz w:val="20"/>
                <w:szCs w:val="22"/>
              </w:rPr>
              <w:t>1</w:t>
            </w:r>
          </w:p>
        </w:tc>
      </w:tr>
      <w:tr w:rsidR="00E4531D" w14:paraId="3D79C9D9" w14:textId="77777777" w:rsidTr="00E6024D">
        <w:tc>
          <w:tcPr>
            <w:tcW w:w="4678" w:type="dxa"/>
          </w:tcPr>
          <w:p w14:paraId="266DBEF3" w14:textId="5C8E32F2" w:rsidR="00E4531D" w:rsidRPr="00F67B27" w:rsidRDefault="00E4531D" w:rsidP="007E187A">
            <w:pPr>
              <w:jc w:val="both"/>
              <w:rPr>
                <w:sz w:val="20"/>
                <w:szCs w:val="20"/>
              </w:rPr>
            </w:pPr>
            <w:r w:rsidRPr="00F67B27">
              <w:rPr>
                <w:sz w:val="20"/>
                <w:szCs w:val="20"/>
              </w:rPr>
              <w:t>Compra venta y cesión de derechos patrimoniales</w:t>
            </w:r>
          </w:p>
        </w:tc>
        <w:tc>
          <w:tcPr>
            <w:tcW w:w="1559" w:type="dxa"/>
          </w:tcPr>
          <w:p w14:paraId="5B433CA1" w14:textId="5645431B" w:rsidR="00E4531D" w:rsidRPr="00F67B27" w:rsidRDefault="00E4531D" w:rsidP="00E6024D">
            <w:pPr>
              <w:jc w:val="center"/>
              <w:rPr>
                <w:sz w:val="20"/>
                <w:szCs w:val="22"/>
              </w:rPr>
            </w:pPr>
            <w:r w:rsidRPr="00F67B27">
              <w:rPr>
                <w:sz w:val="20"/>
                <w:szCs w:val="22"/>
              </w:rPr>
              <w:t>4</w:t>
            </w:r>
          </w:p>
        </w:tc>
      </w:tr>
      <w:tr w:rsidR="00E4531D" w14:paraId="71671793" w14:textId="77777777" w:rsidTr="00E6024D">
        <w:tc>
          <w:tcPr>
            <w:tcW w:w="4678" w:type="dxa"/>
          </w:tcPr>
          <w:p w14:paraId="5D4DD2FE" w14:textId="52A5AE3F" w:rsidR="00E4531D" w:rsidRPr="00F67B27" w:rsidRDefault="00E4531D" w:rsidP="007E187A">
            <w:pPr>
              <w:jc w:val="both"/>
              <w:rPr>
                <w:sz w:val="20"/>
                <w:szCs w:val="20"/>
              </w:rPr>
            </w:pPr>
            <w:r w:rsidRPr="00F67B27">
              <w:rPr>
                <w:sz w:val="20"/>
                <w:szCs w:val="20"/>
              </w:rPr>
              <w:t xml:space="preserve">Compra Venta </w:t>
            </w:r>
          </w:p>
        </w:tc>
        <w:tc>
          <w:tcPr>
            <w:tcW w:w="1559" w:type="dxa"/>
          </w:tcPr>
          <w:p w14:paraId="0DA4413A" w14:textId="490E2E23" w:rsidR="00E4531D" w:rsidRPr="00F67B27" w:rsidRDefault="00E4531D" w:rsidP="00E6024D">
            <w:pPr>
              <w:jc w:val="center"/>
              <w:rPr>
                <w:sz w:val="20"/>
                <w:szCs w:val="22"/>
              </w:rPr>
            </w:pPr>
            <w:r w:rsidRPr="00F67B27">
              <w:rPr>
                <w:sz w:val="20"/>
                <w:szCs w:val="22"/>
              </w:rPr>
              <w:t>31</w:t>
            </w:r>
          </w:p>
        </w:tc>
      </w:tr>
      <w:tr w:rsidR="00E4531D" w14:paraId="6947512E" w14:textId="77777777" w:rsidTr="00E6024D">
        <w:tc>
          <w:tcPr>
            <w:tcW w:w="4678" w:type="dxa"/>
          </w:tcPr>
          <w:p w14:paraId="785B934F" w14:textId="6B6FE755" w:rsidR="00E4531D" w:rsidRPr="00F67B27" w:rsidRDefault="00E4531D" w:rsidP="007E187A">
            <w:pPr>
              <w:jc w:val="both"/>
              <w:rPr>
                <w:sz w:val="20"/>
                <w:szCs w:val="20"/>
              </w:rPr>
            </w:pPr>
            <w:r w:rsidRPr="00F67B27">
              <w:rPr>
                <w:sz w:val="20"/>
                <w:szCs w:val="20"/>
              </w:rPr>
              <w:t>Contrato de Interés Público</w:t>
            </w:r>
          </w:p>
        </w:tc>
        <w:tc>
          <w:tcPr>
            <w:tcW w:w="1559" w:type="dxa"/>
          </w:tcPr>
          <w:p w14:paraId="6C2F2FBD" w14:textId="3F0A876A" w:rsidR="00E4531D" w:rsidRPr="00F67B27" w:rsidRDefault="00E4531D" w:rsidP="00E6024D">
            <w:pPr>
              <w:jc w:val="center"/>
              <w:rPr>
                <w:sz w:val="20"/>
                <w:szCs w:val="22"/>
              </w:rPr>
            </w:pPr>
            <w:r w:rsidRPr="00F67B27">
              <w:rPr>
                <w:sz w:val="20"/>
                <w:szCs w:val="22"/>
              </w:rPr>
              <w:t>2</w:t>
            </w:r>
          </w:p>
        </w:tc>
      </w:tr>
      <w:tr w:rsidR="00E4531D" w14:paraId="098B73DC" w14:textId="77777777" w:rsidTr="00E6024D">
        <w:tc>
          <w:tcPr>
            <w:tcW w:w="4678" w:type="dxa"/>
          </w:tcPr>
          <w:p w14:paraId="02C3FBE3" w14:textId="05B7C98A" w:rsidR="00E4531D" w:rsidRPr="00F67B27" w:rsidRDefault="00E4531D" w:rsidP="007E187A">
            <w:pPr>
              <w:jc w:val="both"/>
              <w:rPr>
                <w:sz w:val="20"/>
                <w:szCs w:val="20"/>
              </w:rPr>
            </w:pPr>
            <w:r w:rsidRPr="00F67B27">
              <w:rPr>
                <w:sz w:val="20"/>
                <w:szCs w:val="20"/>
              </w:rPr>
              <w:t xml:space="preserve">Contrato de prestación de servicios </w:t>
            </w:r>
          </w:p>
        </w:tc>
        <w:tc>
          <w:tcPr>
            <w:tcW w:w="1559" w:type="dxa"/>
          </w:tcPr>
          <w:p w14:paraId="33A2D9D4" w14:textId="76BB6EFF" w:rsidR="00E4531D" w:rsidRPr="00F67B27" w:rsidRDefault="00E4531D" w:rsidP="00E6024D">
            <w:pPr>
              <w:jc w:val="center"/>
              <w:rPr>
                <w:sz w:val="20"/>
                <w:szCs w:val="22"/>
              </w:rPr>
            </w:pPr>
            <w:r w:rsidRPr="00F67B27">
              <w:rPr>
                <w:sz w:val="20"/>
                <w:szCs w:val="22"/>
              </w:rPr>
              <w:t>1</w:t>
            </w:r>
          </w:p>
        </w:tc>
      </w:tr>
      <w:tr w:rsidR="00E4531D" w14:paraId="374EC527" w14:textId="77777777" w:rsidTr="00E6024D">
        <w:tc>
          <w:tcPr>
            <w:tcW w:w="4678" w:type="dxa"/>
          </w:tcPr>
          <w:p w14:paraId="09947E4D" w14:textId="37F931CF" w:rsidR="00E4531D" w:rsidRPr="00F67B27" w:rsidRDefault="00E4531D" w:rsidP="007E187A">
            <w:pPr>
              <w:jc w:val="both"/>
              <w:rPr>
                <w:sz w:val="20"/>
                <w:szCs w:val="20"/>
              </w:rPr>
            </w:pPr>
            <w:r w:rsidRPr="00F67B27">
              <w:rPr>
                <w:sz w:val="20"/>
                <w:szCs w:val="20"/>
              </w:rPr>
              <w:t xml:space="preserve">Contrato Interadministrativos </w:t>
            </w:r>
          </w:p>
        </w:tc>
        <w:tc>
          <w:tcPr>
            <w:tcW w:w="1559" w:type="dxa"/>
          </w:tcPr>
          <w:p w14:paraId="20BE1595" w14:textId="6DF8B494" w:rsidR="00E4531D" w:rsidRPr="00F67B27" w:rsidRDefault="00E4531D" w:rsidP="00E6024D">
            <w:pPr>
              <w:jc w:val="center"/>
              <w:rPr>
                <w:sz w:val="20"/>
                <w:szCs w:val="22"/>
              </w:rPr>
            </w:pPr>
            <w:r w:rsidRPr="00F67B27">
              <w:rPr>
                <w:sz w:val="20"/>
                <w:szCs w:val="22"/>
              </w:rPr>
              <w:t>5</w:t>
            </w:r>
          </w:p>
        </w:tc>
      </w:tr>
      <w:tr w:rsidR="00E4531D" w14:paraId="27FFCBF0" w14:textId="77777777" w:rsidTr="00E6024D">
        <w:tc>
          <w:tcPr>
            <w:tcW w:w="4678" w:type="dxa"/>
          </w:tcPr>
          <w:p w14:paraId="17D037D9" w14:textId="759C9585" w:rsidR="00E4531D" w:rsidRPr="00F67B27" w:rsidRDefault="00E4531D" w:rsidP="007E187A">
            <w:pPr>
              <w:jc w:val="both"/>
              <w:rPr>
                <w:sz w:val="20"/>
                <w:szCs w:val="20"/>
              </w:rPr>
            </w:pPr>
            <w:r w:rsidRPr="00F67B27">
              <w:rPr>
                <w:sz w:val="20"/>
                <w:szCs w:val="20"/>
              </w:rPr>
              <w:t xml:space="preserve">Convenio de Asociación </w:t>
            </w:r>
          </w:p>
        </w:tc>
        <w:tc>
          <w:tcPr>
            <w:tcW w:w="1559" w:type="dxa"/>
          </w:tcPr>
          <w:p w14:paraId="29FB47D7" w14:textId="13210C86" w:rsidR="00E4531D" w:rsidRPr="00F67B27" w:rsidRDefault="00E4531D" w:rsidP="00E6024D">
            <w:pPr>
              <w:jc w:val="center"/>
              <w:rPr>
                <w:sz w:val="20"/>
                <w:szCs w:val="22"/>
              </w:rPr>
            </w:pPr>
            <w:r w:rsidRPr="00F67B27">
              <w:rPr>
                <w:sz w:val="20"/>
                <w:szCs w:val="22"/>
              </w:rPr>
              <w:t>3</w:t>
            </w:r>
          </w:p>
        </w:tc>
      </w:tr>
      <w:tr w:rsidR="00E4531D" w14:paraId="59CF1FE2" w14:textId="77777777" w:rsidTr="00E6024D">
        <w:tc>
          <w:tcPr>
            <w:tcW w:w="4678" w:type="dxa"/>
          </w:tcPr>
          <w:p w14:paraId="037E007B" w14:textId="514A66E4" w:rsidR="00E4531D" w:rsidRPr="00F67B27" w:rsidRDefault="00E4531D" w:rsidP="007E187A">
            <w:pPr>
              <w:jc w:val="both"/>
              <w:rPr>
                <w:sz w:val="20"/>
                <w:szCs w:val="20"/>
              </w:rPr>
            </w:pPr>
            <w:r w:rsidRPr="00F67B27">
              <w:rPr>
                <w:sz w:val="20"/>
                <w:szCs w:val="20"/>
              </w:rPr>
              <w:t xml:space="preserve">Convenio de Colaboración o apoyo </w:t>
            </w:r>
          </w:p>
        </w:tc>
        <w:tc>
          <w:tcPr>
            <w:tcW w:w="1559" w:type="dxa"/>
          </w:tcPr>
          <w:p w14:paraId="13E52BD4" w14:textId="2E5A2B8B" w:rsidR="00E4531D" w:rsidRPr="00F67B27" w:rsidRDefault="00E4531D" w:rsidP="00E6024D">
            <w:pPr>
              <w:jc w:val="center"/>
              <w:rPr>
                <w:sz w:val="20"/>
                <w:szCs w:val="22"/>
              </w:rPr>
            </w:pPr>
            <w:r w:rsidRPr="00F67B27">
              <w:rPr>
                <w:sz w:val="20"/>
                <w:szCs w:val="22"/>
              </w:rPr>
              <w:t>1</w:t>
            </w:r>
          </w:p>
        </w:tc>
      </w:tr>
      <w:tr w:rsidR="00E4531D" w14:paraId="0D27DFBA" w14:textId="77777777" w:rsidTr="00E6024D">
        <w:tc>
          <w:tcPr>
            <w:tcW w:w="4678" w:type="dxa"/>
          </w:tcPr>
          <w:p w14:paraId="7EF79466" w14:textId="3276ADD8" w:rsidR="00E4531D" w:rsidRPr="00F67B27" w:rsidRDefault="00E4531D" w:rsidP="007E187A">
            <w:pPr>
              <w:jc w:val="both"/>
              <w:rPr>
                <w:sz w:val="20"/>
                <w:szCs w:val="20"/>
              </w:rPr>
            </w:pPr>
            <w:r w:rsidRPr="00F67B27">
              <w:rPr>
                <w:sz w:val="20"/>
                <w:szCs w:val="20"/>
              </w:rPr>
              <w:t xml:space="preserve">Intermediario de seguros </w:t>
            </w:r>
          </w:p>
        </w:tc>
        <w:tc>
          <w:tcPr>
            <w:tcW w:w="1559" w:type="dxa"/>
          </w:tcPr>
          <w:p w14:paraId="7B0515F2" w14:textId="0DF7FA4F" w:rsidR="00E4531D" w:rsidRPr="00F67B27" w:rsidRDefault="00E4531D" w:rsidP="00E6024D">
            <w:pPr>
              <w:jc w:val="center"/>
              <w:rPr>
                <w:sz w:val="20"/>
                <w:szCs w:val="22"/>
              </w:rPr>
            </w:pPr>
            <w:r w:rsidRPr="00F67B27">
              <w:rPr>
                <w:sz w:val="20"/>
                <w:szCs w:val="22"/>
              </w:rPr>
              <w:t>3</w:t>
            </w:r>
          </w:p>
        </w:tc>
      </w:tr>
      <w:tr w:rsidR="00E4531D" w14:paraId="58DA1D02" w14:textId="77777777" w:rsidTr="00E6024D">
        <w:tc>
          <w:tcPr>
            <w:tcW w:w="4678" w:type="dxa"/>
          </w:tcPr>
          <w:p w14:paraId="6DC94C58" w14:textId="094E5C20" w:rsidR="00E4531D" w:rsidRPr="00F67B27" w:rsidRDefault="00E4531D" w:rsidP="007E187A">
            <w:pPr>
              <w:jc w:val="both"/>
              <w:rPr>
                <w:sz w:val="20"/>
                <w:szCs w:val="20"/>
              </w:rPr>
            </w:pPr>
            <w:r w:rsidRPr="00F67B27">
              <w:rPr>
                <w:sz w:val="20"/>
                <w:szCs w:val="20"/>
              </w:rPr>
              <w:t xml:space="preserve">Interventoría </w:t>
            </w:r>
          </w:p>
        </w:tc>
        <w:tc>
          <w:tcPr>
            <w:tcW w:w="1559" w:type="dxa"/>
          </w:tcPr>
          <w:p w14:paraId="5E82BEAF" w14:textId="1E30DAD8" w:rsidR="00E4531D" w:rsidRPr="00F67B27" w:rsidRDefault="00E4531D" w:rsidP="00E6024D">
            <w:pPr>
              <w:jc w:val="center"/>
              <w:rPr>
                <w:sz w:val="20"/>
                <w:szCs w:val="22"/>
              </w:rPr>
            </w:pPr>
            <w:r w:rsidRPr="00F67B27">
              <w:rPr>
                <w:sz w:val="20"/>
                <w:szCs w:val="22"/>
              </w:rPr>
              <w:t>1</w:t>
            </w:r>
          </w:p>
        </w:tc>
      </w:tr>
      <w:tr w:rsidR="00E4531D" w14:paraId="38BBAC06" w14:textId="77777777" w:rsidTr="00E6024D">
        <w:tc>
          <w:tcPr>
            <w:tcW w:w="4678" w:type="dxa"/>
          </w:tcPr>
          <w:p w14:paraId="4E25A43D" w14:textId="4449FD61" w:rsidR="00E4531D" w:rsidRPr="00F67B27" w:rsidRDefault="00E4531D" w:rsidP="007E187A">
            <w:pPr>
              <w:jc w:val="both"/>
              <w:rPr>
                <w:sz w:val="20"/>
                <w:szCs w:val="20"/>
              </w:rPr>
            </w:pPr>
            <w:r w:rsidRPr="00F67B27">
              <w:rPr>
                <w:sz w:val="20"/>
                <w:szCs w:val="20"/>
              </w:rPr>
              <w:t xml:space="preserve">Obra </w:t>
            </w:r>
          </w:p>
        </w:tc>
        <w:tc>
          <w:tcPr>
            <w:tcW w:w="1559" w:type="dxa"/>
          </w:tcPr>
          <w:p w14:paraId="151A9B12" w14:textId="658A3C44" w:rsidR="00E4531D" w:rsidRPr="00F67B27" w:rsidRDefault="00E4531D" w:rsidP="00E6024D">
            <w:pPr>
              <w:jc w:val="center"/>
              <w:rPr>
                <w:sz w:val="20"/>
                <w:szCs w:val="22"/>
              </w:rPr>
            </w:pPr>
            <w:r w:rsidRPr="00F67B27">
              <w:rPr>
                <w:sz w:val="20"/>
                <w:szCs w:val="22"/>
              </w:rPr>
              <w:t>2</w:t>
            </w:r>
          </w:p>
        </w:tc>
      </w:tr>
      <w:tr w:rsidR="00E4531D" w14:paraId="67D947CC" w14:textId="77777777" w:rsidTr="00E6024D">
        <w:tc>
          <w:tcPr>
            <w:tcW w:w="4678" w:type="dxa"/>
          </w:tcPr>
          <w:p w14:paraId="022209F8" w14:textId="6C260E68" w:rsidR="00E4531D" w:rsidRPr="00F67B27" w:rsidRDefault="00E4531D" w:rsidP="007E187A">
            <w:pPr>
              <w:jc w:val="both"/>
              <w:rPr>
                <w:sz w:val="20"/>
                <w:szCs w:val="20"/>
              </w:rPr>
            </w:pPr>
            <w:r w:rsidRPr="00F67B27">
              <w:rPr>
                <w:sz w:val="20"/>
                <w:szCs w:val="20"/>
              </w:rPr>
              <w:t>Seguros</w:t>
            </w:r>
          </w:p>
        </w:tc>
        <w:tc>
          <w:tcPr>
            <w:tcW w:w="1559" w:type="dxa"/>
          </w:tcPr>
          <w:p w14:paraId="6EE5256A" w14:textId="0B038E2A" w:rsidR="00E4531D" w:rsidRPr="00F67B27" w:rsidRDefault="00E4531D" w:rsidP="00E6024D">
            <w:pPr>
              <w:jc w:val="center"/>
              <w:rPr>
                <w:sz w:val="20"/>
                <w:szCs w:val="22"/>
              </w:rPr>
            </w:pPr>
            <w:r w:rsidRPr="00F67B27">
              <w:rPr>
                <w:sz w:val="20"/>
                <w:szCs w:val="22"/>
              </w:rPr>
              <w:t>1</w:t>
            </w:r>
          </w:p>
        </w:tc>
      </w:tr>
      <w:tr w:rsidR="00E4531D" w14:paraId="1EDE7C58" w14:textId="77777777" w:rsidTr="00E6024D">
        <w:tc>
          <w:tcPr>
            <w:tcW w:w="4678" w:type="dxa"/>
          </w:tcPr>
          <w:p w14:paraId="34A573F5" w14:textId="748B6307" w:rsidR="00E4531D" w:rsidRPr="00F67B27" w:rsidRDefault="00E4531D" w:rsidP="007E187A">
            <w:pPr>
              <w:jc w:val="both"/>
              <w:rPr>
                <w:sz w:val="20"/>
                <w:szCs w:val="20"/>
              </w:rPr>
            </w:pPr>
            <w:r w:rsidRPr="00F67B27">
              <w:rPr>
                <w:sz w:val="20"/>
                <w:szCs w:val="20"/>
              </w:rPr>
              <w:t xml:space="preserve">Suministro </w:t>
            </w:r>
          </w:p>
        </w:tc>
        <w:tc>
          <w:tcPr>
            <w:tcW w:w="1559" w:type="dxa"/>
          </w:tcPr>
          <w:p w14:paraId="4A5E4DE1" w14:textId="226308D8" w:rsidR="00E4531D" w:rsidRPr="00F67B27" w:rsidRDefault="00E4531D" w:rsidP="00E6024D">
            <w:pPr>
              <w:jc w:val="center"/>
              <w:rPr>
                <w:sz w:val="20"/>
                <w:szCs w:val="22"/>
              </w:rPr>
            </w:pPr>
            <w:r w:rsidRPr="00F67B27">
              <w:rPr>
                <w:sz w:val="20"/>
                <w:szCs w:val="22"/>
              </w:rPr>
              <w:t>2</w:t>
            </w:r>
          </w:p>
        </w:tc>
      </w:tr>
      <w:tr w:rsidR="00E4531D" w14:paraId="034C38B9" w14:textId="77777777" w:rsidTr="00DD318C">
        <w:tc>
          <w:tcPr>
            <w:tcW w:w="4678" w:type="dxa"/>
            <w:shd w:val="clear" w:color="auto" w:fill="FFF2CC" w:themeFill="accent4" w:themeFillTint="33"/>
          </w:tcPr>
          <w:p w14:paraId="6B23632F" w14:textId="01380E69" w:rsidR="00E4531D" w:rsidRPr="00F67B27" w:rsidRDefault="00E6024D" w:rsidP="00E6024D">
            <w:pPr>
              <w:jc w:val="center"/>
              <w:rPr>
                <w:b/>
                <w:bCs/>
              </w:rPr>
            </w:pPr>
            <w:r w:rsidRPr="00F67B27">
              <w:rPr>
                <w:b/>
                <w:bCs/>
              </w:rPr>
              <w:t>TOTAL</w:t>
            </w:r>
          </w:p>
        </w:tc>
        <w:tc>
          <w:tcPr>
            <w:tcW w:w="1559" w:type="dxa"/>
            <w:shd w:val="clear" w:color="auto" w:fill="FFF2CC" w:themeFill="accent4" w:themeFillTint="33"/>
          </w:tcPr>
          <w:p w14:paraId="47A0EA60" w14:textId="6BCDFA99" w:rsidR="00E4531D" w:rsidRPr="00F67B27" w:rsidRDefault="00E6024D" w:rsidP="00E6024D">
            <w:pPr>
              <w:jc w:val="center"/>
              <w:rPr>
                <w:b/>
                <w:bCs/>
              </w:rPr>
            </w:pPr>
            <w:r w:rsidRPr="00F67B27">
              <w:rPr>
                <w:b/>
                <w:bCs/>
              </w:rPr>
              <w:t>58</w:t>
            </w:r>
          </w:p>
        </w:tc>
      </w:tr>
    </w:tbl>
    <w:p w14:paraId="43DD6AB7" w14:textId="77777777" w:rsidR="00960BE9" w:rsidRDefault="009E3C0D" w:rsidP="00960BE9">
      <w:pPr>
        <w:ind w:left="1134"/>
        <w:jc w:val="both"/>
        <w:rPr>
          <w:i/>
          <w:iCs/>
          <w:sz w:val="14"/>
          <w:szCs w:val="14"/>
        </w:rPr>
      </w:pPr>
      <w:r>
        <w:tab/>
      </w:r>
      <w:r w:rsidRPr="009E3C0D">
        <w:rPr>
          <w:i/>
          <w:iCs/>
          <w:sz w:val="14"/>
          <w:szCs w:val="14"/>
        </w:rPr>
        <w:t xml:space="preserve">Fuente: Respuesta OAJ Rad. </w:t>
      </w:r>
      <w:r w:rsidR="00960BE9" w:rsidRPr="00960BE9">
        <w:rPr>
          <w:i/>
          <w:iCs/>
          <w:sz w:val="14"/>
          <w:szCs w:val="14"/>
        </w:rPr>
        <w:t>No. 20211100167883 del 11 de noviembre 2021</w:t>
      </w:r>
    </w:p>
    <w:p w14:paraId="0D1122FE" w14:textId="12F11AC1" w:rsidR="00E4531D" w:rsidRPr="009E3C0D" w:rsidRDefault="00960BE9" w:rsidP="00960BE9">
      <w:pPr>
        <w:ind w:left="1134"/>
        <w:jc w:val="both"/>
        <w:rPr>
          <w:i/>
          <w:iCs/>
          <w:sz w:val="14"/>
          <w:szCs w:val="14"/>
        </w:rPr>
      </w:pPr>
      <w:r>
        <w:rPr>
          <w:i/>
          <w:iCs/>
          <w:sz w:val="14"/>
          <w:szCs w:val="14"/>
        </w:rPr>
        <w:t xml:space="preserve">                  </w:t>
      </w:r>
      <w:r w:rsidRPr="00960BE9">
        <w:rPr>
          <w:i/>
          <w:iCs/>
          <w:sz w:val="14"/>
          <w:szCs w:val="14"/>
        </w:rPr>
        <w:t xml:space="preserve"> </w:t>
      </w:r>
      <w:r>
        <w:rPr>
          <w:i/>
          <w:iCs/>
          <w:sz w:val="14"/>
          <w:szCs w:val="14"/>
        </w:rPr>
        <w:t xml:space="preserve"> </w:t>
      </w:r>
      <w:r w:rsidRPr="00960BE9">
        <w:rPr>
          <w:i/>
          <w:iCs/>
          <w:sz w:val="14"/>
          <w:szCs w:val="14"/>
        </w:rPr>
        <w:t>Alcance Rad. 20211100169793 del 17-11-2021</w:t>
      </w:r>
    </w:p>
    <w:p w14:paraId="7385101A" w14:textId="77777777" w:rsidR="009E3C0D" w:rsidRPr="009E3C0D" w:rsidRDefault="009E3C0D" w:rsidP="007E187A">
      <w:pPr>
        <w:jc w:val="both"/>
        <w:rPr>
          <w:i/>
          <w:iCs/>
        </w:rPr>
      </w:pPr>
    </w:p>
    <w:p w14:paraId="7DDCBDD7" w14:textId="2D03372D" w:rsidR="00E4531D" w:rsidRDefault="00DE7E8E" w:rsidP="00301E39">
      <w:pPr>
        <w:ind w:left="-426" w:right="-376"/>
        <w:jc w:val="both"/>
      </w:pPr>
      <w:r>
        <w:t>Basados en la mencionada muestra</w:t>
      </w:r>
      <w:r w:rsidR="00D6663F">
        <w:t xml:space="preserve"> y </w:t>
      </w:r>
      <w:r w:rsidR="002B4348">
        <w:t>con el fin de evidenciar el cumplimiento de</w:t>
      </w:r>
      <w:r w:rsidR="00D6663F">
        <w:t xml:space="preserve"> lo establecido en el </w:t>
      </w:r>
      <w:r w:rsidR="002B4348">
        <w:t xml:space="preserve">Artículo </w:t>
      </w:r>
      <w:r w:rsidR="002B4348" w:rsidRPr="002B4348">
        <w:t>60 de la Ley 80 de 1993</w:t>
      </w:r>
      <w:r w:rsidR="002B4348">
        <w:t xml:space="preserve"> y el </w:t>
      </w:r>
      <w:r w:rsidR="00D6663F">
        <w:t>artículo 11 de la Ley 1150 de 2007</w:t>
      </w:r>
      <w:r w:rsidR="002B4348">
        <w:t xml:space="preserve"> – Liquidación de contratos</w:t>
      </w:r>
      <w:r>
        <w:t xml:space="preserve">, se </w:t>
      </w:r>
      <w:r w:rsidR="002B4348">
        <w:t xml:space="preserve">realizó </w:t>
      </w:r>
      <w:r>
        <w:t xml:space="preserve">la verificación de </w:t>
      </w:r>
      <w:r w:rsidR="00D6663F">
        <w:t>las actas de liquidación r</w:t>
      </w:r>
      <w:r>
        <w:t>egistrad</w:t>
      </w:r>
      <w:r w:rsidR="00D6663F">
        <w:t>a</w:t>
      </w:r>
      <w:r>
        <w:t>s tanto en los expedientes de ORFEO, como</w:t>
      </w:r>
      <w:r w:rsidR="00D6663F">
        <w:t xml:space="preserve"> las publicadas </w:t>
      </w:r>
      <w:r>
        <w:t xml:space="preserve">en el portal del SECOP por cada uno de los contratos relacionados, </w:t>
      </w:r>
      <w:r w:rsidR="00D6663F">
        <w:t xml:space="preserve">obteniendo los </w:t>
      </w:r>
      <w:r>
        <w:t>siguientes resultados:</w:t>
      </w:r>
    </w:p>
    <w:p w14:paraId="6F6882A0" w14:textId="77777777" w:rsidR="00301E39" w:rsidRDefault="00301E39" w:rsidP="00301E39">
      <w:pPr>
        <w:ind w:left="-426" w:right="-376"/>
        <w:jc w:val="both"/>
      </w:pPr>
    </w:p>
    <w:p w14:paraId="6C1B8B4B" w14:textId="77777777" w:rsidR="00B82983" w:rsidRDefault="00B82983" w:rsidP="00301E39">
      <w:pPr>
        <w:ind w:left="-426" w:right="-376"/>
        <w:jc w:val="both"/>
      </w:pPr>
    </w:p>
    <w:p w14:paraId="77BBAA3D" w14:textId="77777777" w:rsidR="00B82983" w:rsidRDefault="00B82983" w:rsidP="00301E39">
      <w:pPr>
        <w:ind w:left="-426" w:right="-376"/>
        <w:jc w:val="both"/>
      </w:pPr>
    </w:p>
    <w:p w14:paraId="757ED8DF" w14:textId="77777777" w:rsidR="00B82983" w:rsidRDefault="00B82983" w:rsidP="00301E39">
      <w:pPr>
        <w:ind w:left="-426" w:right="-376"/>
        <w:jc w:val="both"/>
      </w:pPr>
    </w:p>
    <w:p w14:paraId="1E52E6D0" w14:textId="77777777" w:rsidR="00B82983" w:rsidRDefault="00B82983" w:rsidP="00301E39">
      <w:pPr>
        <w:ind w:left="-426" w:right="-376"/>
        <w:jc w:val="both"/>
      </w:pPr>
    </w:p>
    <w:p w14:paraId="15C95F35" w14:textId="4B3C4434" w:rsidR="007A07C2" w:rsidRPr="00DC437F" w:rsidRDefault="004D655C" w:rsidP="00BA7C09">
      <w:pPr>
        <w:pStyle w:val="Prrafodelista"/>
        <w:numPr>
          <w:ilvl w:val="0"/>
          <w:numId w:val="3"/>
        </w:numPr>
        <w:jc w:val="both"/>
        <w:rPr>
          <w:b/>
          <w:bCs/>
        </w:rPr>
      </w:pPr>
      <w:r w:rsidRPr="00DC437F">
        <w:rPr>
          <w:b/>
          <w:bCs/>
        </w:rPr>
        <w:lastRenderedPageBreak/>
        <w:t>ARRENDAMIENTO</w:t>
      </w:r>
      <w:r w:rsidR="00F92696">
        <w:rPr>
          <w:b/>
          <w:bCs/>
        </w:rPr>
        <w:t>S</w:t>
      </w:r>
      <w:r w:rsidRPr="00DC437F">
        <w:rPr>
          <w:b/>
          <w:bCs/>
        </w:rPr>
        <w:t xml:space="preserve"> MUEBLES: </w:t>
      </w:r>
    </w:p>
    <w:p w14:paraId="66B20F58" w14:textId="77777777" w:rsidR="004D655C" w:rsidRDefault="004D655C" w:rsidP="007E187A">
      <w:pPr>
        <w:jc w:val="both"/>
      </w:pPr>
    </w:p>
    <w:tbl>
      <w:tblPr>
        <w:tblW w:w="10916" w:type="dxa"/>
        <w:tblInd w:w="-1003" w:type="dxa"/>
        <w:tblLayout w:type="fixed"/>
        <w:tblCellMar>
          <w:left w:w="70" w:type="dxa"/>
          <w:right w:w="70" w:type="dxa"/>
        </w:tblCellMar>
        <w:tblLook w:val="04A0" w:firstRow="1" w:lastRow="0" w:firstColumn="1" w:lastColumn="0" w:noHBand="0" w:noVBand="1"/>
      </w:tblPr>
      <w:tblGrid>
        <w:gridCol w:w="567"/>
        <w:gridCol w:w="1135"/>
        <w:gridCol w:w="2126"/>
        <w:gridCol w:w="951"/>
        <w:gridCol w:w="1034"/>
        <w:gridCol w:w="1134"/>
        <w:gridCol w:w="1147"/>
        <w:gridCol w:w="2822"/>
      </w:tblGrid>
      <w:tr w:rsidR="007A07C2" w:rsidRPr="007A07C2" w14:paraId="1DC01D3D" w14:textId="77777777" w:rsidTr="00E6431C">
        <w:trPr>
          <w:trHeight w:val="735"/>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0AB6C16" w14:textId="77777777" w:rsidR="007A07C2" w:rsidRPr="007A07C2" w:rsidRDefault="007A07C2" w:rsidP="007A07C2">
            <w:pPr>
              <w:jc w:val="center"/>
              <w:rPr>
                <w:rFonts w:ascii="Calibri" w:eastAsia="Times New Roman" w:hAnsi="Calibri" w:cs="Times New Roman"/>
                <w:b/>
                <w:bCs/>
                <w:color w:val="002060"/>
                <w:sz w:val="16"/>
                <w:szCs w:val="16"/>
                <w:lang w:eastAsia="es-CO"/>
              </w:rPr>
            </w:pPr>
            <w:r w:rsidRPr="007A07C2">
              <w:rPr>
                <w:rFonts w:ascii="Calibri" w:eastAsia="Times New Roman" w:hAnsi="Calibri" w:cs="Times New Roman"/>
                <w:b/>
                <w:bCs/>
                <w:color w:val="002060"/>
                <w:sz w:val="16"/>
                <w:szCs w:val="16"/>
                <w:lang w:eastAsia="es-CO"/>
              </w:rPr>
              <w:t>CTO</w:t>
            </w:r>
          </w:p>
        </w:tc>
        <w:tc>
          <w:tcPr>
            <w:tcW w:w="1135" w:type="dxa"/>
            <w:tcBorders>
              <w:top w:val="single" w:sz="4" w:space="0" w:color="auto"/>
              <w:left w:val="nil"/>
              <w:bottom w:val="single" w:sz="4" w:space="0" w:color="auto"/>
              <w:right w:val="single" w:sz="4" w:space="0" w:color="auto"/>
            </w:tcBorders>
            <w:shd w:val="clear" w:color="000000" w:fill="FFF2CC"/>
            <w:vAlign w:val="center"/>
            <w:hideMark/>
          </w:tcPr>
          <w:p w14:paraId="5B5E60B5" w14:textId="77777777" w:rsidR="007A07C2" w:rsidRPr="007A07C2" w:rsidRDefault="007A07C2" w:rsidP="007A07C2">
            <w:pPr>
              <w:jc w:val="center"/>
              <w:rPr>
                <w:rFonts w:ascii="Calibri" w:eastAsia="Times New Roman" w:hAnsi="Calibri" w:cs="Times New Roman"/>
                <w:b/>
                <w:bCs/>
                <w:color w:val="002060"/>
                <w:sz w:val="16"/>
                <w:szCs w:val="16"/>
                <w:lang w:eastAsia="es-CO"/>
              </w:rPr>
            </w:pPr>
            <w:r w:rsidRPr="007A07C2">
              <w:rPr>
                <w:rFonts w:ascii="Calibri" w:eastAsia="Times New Roman" w:hAnsi="Calibri" w:cs="Times New Roman"/>
                <w:b/>
                <w:bCs/>
                <w:color w:val="002060"/>
                <w:sz w:val="16"/>
                <w:szCs w:val="16"/>
                <w:lang w:eastAsia="es-CO"/>
              </w:rPr>
              <w:t>Tipo contrato</w:t>
            </w:r>
          </w:p>
        </w:tc>
        <w:tc>
          <w:tcPr>
            <w:tcW w:w="2126" w:type="dxa"/>
            <w:tcBorders>
              <w:top w:val="single" w:sz="4" w:space="0" w:color="auto"/>
              <w:left w:val="nil"/>
              <w:bottom w:val="single" w:sz="4" w:space="0" w:color="auto"/>
              <w:right w:val="single" w:sz="4" w:space="0" w:color="auto"/>
            </w:tcBorders>
            <w:shd w:val="clear" w:color="000000" w:fill="FFF2CC"/>
            <w:noWrap/>
            <w:vAlign w:val="center"/>
            <w:hideMark/>
          </w:tcPr>
          <w:p w14:paraId="4EB0DBFD" w14:textId="77777777" w:rsidR="007A07C2" w:rsidRPr="007A07C2" w:rsidRDefault="007A07C2" w:rsidP="007A07C2">
            <w:pPr>
              <w:jc w:val="center"/>
              <w:rPr>
                <w:rFonts w:ascii="Calibri" w:eastAsia="Times New Roman" w:hAnsi="Calibri" w:cs="Times New Roman"/>
                <w:b/>
                <w:bCs/>
                <w:color w:val="002060"/>
                <w:sz w:val="16"/>
                <w:szCs w:val="16"/>
                <w:lang w:eastAsia="es-CO"/>
              </w:rPr>
            </w:pPr>
            <w:r w:rsidRPr="007A07C2">
              <w:rPr>
                <w:rFonts w:ascii="Calibri" w:eastAsia="Times New Roman" w:hAnsi="Calibri" w:cs="Times New Roman"/>
                <w:b/>
                <w:bCs/>
                <w:color w:val="002060"/>
                <w:sz w:val="16"/>
                <w:szCs w:val="16"/>
                <w:lang w:eastAsia="es-CO"/>
              </w:rPr>
              <w:t>Objeto</w:t>
            </w:r>
          </w:p>
        </w:tc>
        <w:tc>
          <w:tcPr>
            <w:tcW w:w="951" w:type="dxa"/>
            <w:tcBorders>
              <w:top w:val="single" w:sz="4" w:space="0" w:color="auto"/>
              <w:left w:val="nil"/>
              <w:bottom w:val="single" w:sz="4" w:space="0" w:color="auto"/>
              <w:right w:val="single" w:sz="4" w:space="0" w:color="auto"/>
            </w:tcBorders>
            <w:shd w:val="clear" w:color="000000" w:fill="FFF2CC"/>
            <w:noWrap/>
            <w:vAlign w:val="center"/>
            <w:hideMark/>
          </w:tcPr>
          <w:p w14:paraId="71F469C0" w14:textId="77777777" w:rsidR="007A07C2" w:rsidRPr="007A07C2" w:rsidRDefault="007A07C2" w:rsidP="007A07C2">
            <w:pPr>
              <w:jc w:val="center"/>
              <w:rPr>
                <w:rFonts w:ascii="Calibri" w:eastAsia="Times New Roman" w:hAnsi="Calibri" w:cs="Times New Roman"/>
                <w:b/>
                <w:bCs/>
                <w:color w:val="002060"/>
                <w:sz w:val="16"/>
                <w:szCs w:val="16"/>
                <w:lang w:eastAsia="es-CO"/>
              </w:rPr>
            </w:pPr>
            <w:r w:rsidRPr="007A07C2">
              <w:rPr>
                <w:rFonts w:ascii="Calibri" w:eastAsia="Times New Roman" w:hAnsi="Calibri" w:cs="Times New Roman"/>
                <w:b/>
                <w:bCs/>
                <w:color w:val="002060"/>
                <w:sz w:val="16"/>
                <w:szCs w:val="16"/>
                <w:lang w:eastAsia="es-CO"/>
              </w:rPr>
              <w:t>Valor</w:t>
            </w:r>
          </w:p>
        </w:tc>
        <w:tc>
          <w:tcPr>
            <w:tcW w:w="1034" w:type="dxa"/>
            <w:tcBorders>
              <w:top w:val="single" w:sz="4" w:space="0" w:color="auto"/>
              <w:left w:val="nil"/>
              <w:bottom w:val="single" w:sz="4" w:space="0" w:color="auto"/>
              <w:right w:val="single" w:sz="4" w:space="0" w:color="auto"/>
            </w:tcBorders>
            <w:shd w:val="clear" w:color="000000" w:fill="FFF2CC"/>
            <w:vAlign w:val="center"/>
            <w:hideMark/>
          </w:tcPr>
          <w:p w14:paraId="4889D9B8" w14:textId="77777777" w:rsidR="007A07C2" w:rsidRPr="007A07C2" w:rsidRDefault="007A07C2" w:rsidP="007A07C2">
            <w:pPr>
              <w:jc w:val="center"/>
              <w:rPr>
                <w:rFonts w:ascii="Calibri" w:eastAsia="Times New Roman" w:hAnsi="Calibri" w:cs="Times New Roman"/>
                <w:b/>
                <w:bCs/>
                <w:color w:val="002060"/>
                <w:sz w:val="16"/>
                <w:szCs w:val="16"/>
                <w:lang w:eastAsia="es-CO"/>
              </w:rPr>
            </w:pPr>
            <w:r w:rsidRPr="007A07C2">
              <w:rPr>
                <w:rFonts w:ascii="Calibri" w:eastAsia="Times New Roman" w:hAnsi="Calibri" w:cs="Times New Roman"/>
                <w:b/>
                <w:bCs/>
                <w:color w:val="002060"/>
                <w:sz w:val="16"/>
                <w:szCs w:val="16"/>
                <w:lang w:eastAsia="es-CO"/>
              </w:rPr>
              <w:t xml:space="preserve">Plazo de ejecución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6B724221" w14:textId="77777777" w:rsidR="007A07C2" w:rsidRPr="007A07C2" w:rsidRDefault="007A07C2" w:rsidP="007A07C2">
            <w:pPr>
              <w:jc w:val="center"/>
              <w:rPr>
                <w:rFonts w:ascii="Calibri" w:eastAsia="Times New Roman" w:hAnsi="Calibri" w:cs="Times New Roman"/>
                <w:b/>
                <w:bCs/>
                <w:color w:val="002060"/>
                <w:sz w:val="16"/>
                <w:szCs w:val="16"/>
                <w:lang w:eastAsia="es-CO"/>
              </w:rPr>
            </w:pPr>
            <w:r w:rsidRPr="007A07C2">
              <w:rPr>
                <w:rFonts w:ascii="Calibri" w:eastAsia="Times New Roman" w:hAnsi="Calibri" w:cs="Times New Roman"/>
                <w:b/>
                <w:bCs/>
                <w:color w:val="002060"/>
                <w:sz w:val="16"/>
                <w:szCs w:val="16"/>
                <w:lang w:eastAsia="es-CO"/>
              </w:rPr>
              <w:t>Nombre del contratista</w:t>
            </w:r>
          </w:p>
        </w:tc>
        <w:tc>
          <w:tcPr>
            <w:tcW w:w="1147" w:type="dxa"/>
            <w:tcBorders>
              <w:top w:val="single" w:sz="4" w:space="0" w:color="auto"/>
              <w:left w:val="nil"/>
              <w:bottom w:val="single" w:sz="4" w:space="0" w:color="auto"/>
              <w:right w:val="single" w:sz="4" w:space="0" w:color="auto"/>
            </w:tcBorders>
            <w:shd w:val="clear" w:color="000000" w:fill="FFF2CC"/>
            <w:vAlign w:val="center"/>
            <w:hideMark/>
          </w:tcPr>
          <w:p w14:paraId="195FE779" w14:textId="77777777" w:rsidR="007A07C2" w:rsidRPr="007A07C2" w:rsidRDefault="007A07C2" w:rsidP="007A07C2">
            <w:pPr>
              <w:jc w:val="center"/>
              <w:rPr>
                <w:rFonts w:ascii="Calibri" w:eastAsia="Times New Roman" w:hAnsi="Calibri" w:cs="Times New Roman"/>
                <w:b/>
                <w:bCs/>
                <w:color w:val="002060"/>
                <w:sz w:val="16"/>
                <w:szCs w:val="16"/>
                <w:lang w:eastAsia="es-CO"/>
              </w:rPr>
            </w:pPr>
            <w:r w:rsidRPr="007A07C2">
              <w:rPr>
                <w:rFonts w:ascii="Calibri" w:eastAsia="Times New Roman" w:hAnsi="Calibri" w:cs="Times New Roman"/>
                <w:b/>
                <w:bCs/>
                <w:color w:val="002060"/>
                <w:sz w:val="16"/>
                <w:szCs w:val="16"/>
                <w:lang w:eastAsia="es-CO"/>
              </w:rPr>
              <w:t>Fecha de terminación</w:t>
            </w:r>
          </w:p>
        </w:tc>
        <w:tc>
          <w:tcPr>
            <w:tcW w:w="2822" w:type="dxa"/>
            <w:tcBorders>
              <w:top w:val="single" w:sz="4" w:space="0" w:color="auto"/>
              <w:left w:val="nil"/>
              <w:bottom w:val="single" w:sz="4" w:space="0" w:color="auto"/>
              <w:right w:val="single" w:sz="4" w:space="0" w:color="auto"/>
            </w:tcBorders>
            <w:shd w:val="clear" w:color="000000" w:fill="FFF2CC"/>
            <w:noWrap/>
            <w:vAlign w:val="center"/>
            <w:hideMark/>
          </w:tcPr>
          <w:p w14:paraId="0F3FCDA0" w14:textId="77777777" w:rsidR="007A07C2" w:rsidRPr="007A07C2" w:rsidRDefault="007A07C2" w:rsidP="007A07C2">
            <w:pPr>
              <w:jc w:val="center"/>
              <w:rPr>
                <w:rFonts w:ascii="Calibri" w:eastAsia="Times New Roman" w:hAnsi="Calibri" w:cs="Times New Roman"/>
                <w:b/>
                <w:bCs/>
                <w:color w:val="002060"/>
                <w:sz w:val="16"/>
                <w:szCs w:val="16"/>
                <w:lang w:eastAsia="es-CO"/>
              </w:rPr>
            </w:pPr>
            <w:r w:rsidRPr="007A07C2">
              <w:rPr>
                <w:rFonts w:ascii="Calibri" w:eastAsia="Times New Roman" w:hAnsi="Calibri" w:cs="Times New Roman"/>
                <w:b/>
                <w:bCs/>
                <w:color w:val="002060"/>
                <w:sz w:val="16"/>
                <w:szCs w:val="16"/>
                <w:lang w:eastAsia="es-CO"/>
              </w:rPr>
              <w:t>OBSERVACIÓN AUDITORIA</w:t>
            </w:r>
          </w:p>
        </w:tc>
      </w:tr>
      <w:tr w:rsidR="007A07C2" w:rsidRPr="007A07C2" w14:paraId="18A611B1" w14:textId="77777777" w:rsidTr="00E10331">
        <w:trPr>
          <w:trHeight w:val="3016"/>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B56A751" w14:textId="77777777" w:rsidR="007A07C2" w:rsidRPr="007A07C2" w:rsidRDefault="007A07C2" w:rsidP="007A07C2">
            <w:pPr>
              <w:jc w:val="center"/>
              <w:rPr>
                <w:rFonts w:ascii="Calibri" w:eastAsia="Times New Roman" w:hAnsi="Calibri" w:cs="Times New Roman"/>
                <w:b/>
                <w:bCs/>
                <w:color w:val="000000"/>
                <w:sz w:val="16"/>
                <w:szCs w:val="16"/>
                <w:lang w:eastAsia="es-CO"/>
              </w:rPr>
            </w:pPr>
            <w:r w:rsidRPr="007A07C2">
              <w:rPr>
                <w:rFonts w:ascii="Calibri" w:eastAsia="Times New Roman" w:hAnsi="Calibri" w:cs="Times New Roman"/>
                <w:b/>
                <w:bCs/>
                <w:color w:val="000000"/>
                <w:sz w:val="16"/>
                <w:szCs w:val="16"/>
                <w:lang w:eastAsia="es-CO"/>
              </w:rPr>
              <w:t>286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65DB048" w14:textId="77777777" w:rsidR="007A07C2" w:rsidRPr="007A07C2" w:rsidRDefault="007A07C2" w:rsidP="007A07C2">
            <w:pPr>
              <w:jc w:val="center"/>
              <w:rPr>
                <w:rFonts w:ascii="Calibri" w:eastAsia="Times New Roman" w:hAnsi="Calibri" w:cs="Times New Roman"/>
                <w:color w:val="000000"/>
                <w:sz w:val="16"/>
                <w:szCs w:val="16"/>
                <w:lang w:eastAsia="es-CO"/>
              </w:rPr>
            </w:pPr>
            <w:r w:rsidRPr="007A07C2">
              <w:rPr>
                <w:rFonts w:ascii="Calibri" w:eastAsia="Times New Roman" w:hAnsi="Calibri" w:cs="Times New Roman"/>
                <w:color w:val="000000"/>
                <w:sz w:val="16"/>
                <w:szCs w:val="16"/>
                <w:lang w:eastAsia="es-CO"/>
              </w:rPr>
              <w:t>Arrendamiento Muebles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409C89" w14:textId="77777777" w:rsidR="007A07C2" w:rsidRPr="007A07C2" w:rsidRDefault="007A07C2" w:rsidP="007A07C2">
            <w:pPr>
              <w:jc w:val="center"/>
              <w:rPr>
                <w:rFonts w:ascii="Calibri" w:eastAsia="Times New Roman" w:hAnsi="Calibri" w:cs="Times New Roman"/>
                <w:color w:val="000000"/>
                <w:sz w:val="16"/>
                <w:szCs w:val="16"/>
                <w:lang w:eastAsia="es-CO"/>
              </w:rPr>
            </w:pPr>
            <w:r w:rsidRPr="007A07C2">
              <w:rPr>
                <w:rFonts w:ascii="Calibri" w:eastAsia="Times New Roman" w:hAnsi="Calibri" w:cs="Times New Roman"/>
                <w:color w:val="000000"/>
                <w:sz w:val="16"/>
                <w:szCs w:val="16"/>
                <w:lang w:eastAsia="es-CO"/>
              </w:rPr>
              <w:t xml:space="preserve">Contratar el alquiler e instalación de computadores de escritorio con su respectiva configuración y puesta en funcionamiento en las instalaciones del Instituto Distrital de Patrimonio Cultural </w:t>
            </w:r>
          </w:p>
        </w:tc>
        <w:tc>
          <w:tcPr>
            <w:tcW w:w="951" w:type="dxa"/>
            <w:tcBorders>
              <w:top w:val="single" w:sz="4" w:space="0" w:color="auto"/>
              <w:left w:val="nil"/>
              <w:bottom w:val="single" w:sz="4" w:space="0" w:color="auto"/>
              <w:right w:val="single" w:sz="4" w:space="0" w:color="auto"/>
            </w:tcBorders>
            <w:shd w:val="clear" w:color="000000" w:fill="FFF2CC"/>
            <w:noWrap/>
            <w:vAlign w:val="center"/>
            <w:hideMark/>
          </w:tcPr>
          <w:p w14:paraId="40C22091" w14:textId="77777777" w:rsidR="007A07C2" w:rsidRPr="007A07C2" w:rsidRDefault="007A07C2" w:rsidP="007A07C2">
            <w:pPr>
              <w:jc w:val="center"/>
              <w:rPr>
                <w:rFonts w:ascii="Calibri" w:eastAsia="Times New Roman" w:hAnsi="Calibri" w:cs="Times New Roman"/>
                <w:color w:val="000000"/>
                <w:sz w:val="16"/>
                <w:szCs w:val="16"/>
                <w:lang w:eastAsia="es-CO"/>
              </w:rPr>
            </w:pPr>
            <w:r w:rsidRPr="007A07C2">
              <w:rPr>
                <w:rFonts w:ascii="Calibri" w:eastAsia="Times New Roman" w:hAnsi="Calibri" w:cs="Times New Roman"/>
                <w:color w:val="000000"/>
                <w:sz w:val="16"/>
                <w:szCs w:val="16"/>
                <w:lang w:eastAsia="es-CO"/>
              </w:rPr>
              <w:t xml:space="preserve"> $   115.189.305 </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72682A9F" w14:textId="77777777" w:rsidR="007A07C2" w:rsidRPr="007A07C2" w:rsidRDefault="007A07C2" w:rsidP="007A07C2">
            <w:pPr>
              <w:jc w:val="center"/>
              <w:rPr>
                <w:rFonts w:ascii="Calibri" w:eastAsia="Times New Roman" w:hAnsi="Calibri" w:cs="Times New Roman"/>
                <w:color w:val="000000"/>
                <w:sz w:val="16"/>
                <w:szCs w:val="16"/>
                <w:lang w:eastAsia="es-CO"/>
              </w:rPr>
            </w:pPr>
            <w:r w:rsidRPr="007A07C2">
              <w:rPr>
                <w:rFonts w:ascii="Calibri" w:eastAsia="Times New Roman" w:hAnsi="Calibri" w:cs="Times New Roman"/>
                <w:color w:val="000000"/>
                <w:sz w:val="16"/>
                <w:szCs w:val="16"/>
                <w:lang w:eastAsia="es-CO"/>
              </w:rPr>
              <w:t>9 MESES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21380EB3" w14:textId="77777777" w:rsidR="007A07C2" w:rsidRPr="007A07C2" w:rsidRDefault="007A07C2" w:rsidP="007A07C2">
            <w:pPr>
              <w:jc w:val="center"/>
              <w:rPr>
                <w:rFonts w:ascii="Calibri" w:eastAsia="Times New Roman" w:hAnsi="Calibri" w:cs="Times New Roman"/>
                <w:color w:val="000000"/>
                <w:sz w:val="16"/>
                <w:szCs w:val="16"/>
                <w:lang w:eastAsia="es-CO"/>
              </w:rPr>
            </w:pPr>
            <w:r w:rsidRPr="007A07C2">
              <w:rPr>
                <w:rFonts w:ascii="Calibri" w:eastAsia="Times New Roman" w:hAnsi="Calibri" w:cs="Times New Roman"/>
                <w:color w:val="000000"/>
                <w:sz w:val="16"/>
                <w:szCs w:val="16"/>
                <w:lang w:eastAsia="es-CO"/>
              </w:rPr>
              <w:t>COMPUTEL SYSTEM SAS</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7E98A318" w14:textId="77777777" w:rsidR="007A07C2" w:rsidRPr="007A07C2" w:rsidRDefault="007A07C2" w:rsidP="007A07C2">
            <w:pPr>
              <w:jc w:val="center"/>
              <w:rPr>
                <w:rFonts w:ascii="Calibri" w:eastAsia="Times New Roman" w:hAnsi="Calibri" w:cs="Times New Roman"/>
                <w:color w:val="000000"/>
                <w:sz w:val="16"/>
                <w:szCs w:val="16"/>
                <w:lang w:eastAsia="es-CO"/>
              </w:rPr>
            </w:pPr>
            <w:r w:rsidRPr="007A07C2">
              <w:rPr>
                <w:rFonts w:ascii="Calibri" w:eastAsia="Times New Roman" w:hAnsi="Calibri" w:cs="Times New Roman"/>
                <w:color w:val="000000"/>
                <w:sz w:val="16"/>
                <w:szCs w:val="16"/>
                <w:lang w:eastAsia="es-CO"/>
              </w:rPr>
              <w:t>1/03/2019</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14:paraId="40B5C728" w14:textId="4F11BA2A" w:rsidR="007A07C2" w:rsidRPr="007A07C2" w:rsidRDefault="008D300E" w:rsidP="006F3C73">
            <w:pPr>
              <w:jc w:val="both"/>
              <w:rPr>
                <w:rFonts w:ascii="Calibri" w:eastAsia="Times New Roman" w:hAnsi="Calibri" w:cs="Times New Roman"/>
                <w:color w:val="000000"/>
                <w:sz w:val="16"/>
                <w:szCs w:val="16"/>
                <w:lang w:eastAsia="es-CO"/>
              </w:rPr>
            </w:pPr>
            <w:r w:rsidRPr="00331689">
              <w:rPr>
                <w:rFonts w:ascii="Calibri" w:eastAsia="Times New Roman" w:hAnsi="Calibri" w:cs="Calibri"/>
                <w:color w:val="000000"/>
                <w:sz w:val="16"/>
                <w:szCs w:val="16"/>
                <w:lang w:eastAsia="es-CO"/>
              </w:rPr>
              <w:t xml:space="preserve">Esta </w:t>
            </w:r>
            <w:bookmarkStart w:id="2" w:name="_Hlk89357275"/>
            <w:r w:rsidRPr="00331689">
              <w:rPr>
                <w:rFonts w:ascii="Calibri" w:eastAsia="Times New Roman" w:hAnsi="Calibri" w:cs="Calibri"/>
                <w:color w:val="000000"/>
                <w:sz w:val="16"/>
                <w:szCs w:val="16"/>
                <w:lang w:eastAsia="es-CO"/>
              </w:rPr>
              <w:t>adquisición se realizó por la tienda virtual de Colombia compra eficiente con Orden de Compra No. 25046 del 30 de enero de 2018 por valor de $ 72.645.930</w:t>
            </w:r>
            <w:bookmarkEnd w:id="2"/>
            <w:r w:rsidRPr="00331689">
              <w:rPr>
                <w:rFonts w:ascii="Calibri" w:eastAsia="Times New Roman" w:hAnsi="Calibri" w:cs="Calibri"/>
                <w:color w:val="000000"/>
                <w:sz w:val="16"/>
                <w:szCs w:val="16"/>
                <w:lang w:eastAsia="es-CO"/>
              </w:rPr>
              <w:t>, las compras por la tienda virtual son por acuerdos marco de precio.</w:t>
            </w:r>
            <w:r w:rsidRPr="00331689">
              <w:rPr>
                <w:rFonts w:ascii="Calibri" w:eastAsia="Times New Roman" w:hAnsi="Calibri" w:cs="Calibri"/>
                <w:color w:val="000000"/>
                <w:sz w:val="16"/>
                <w:szCs w:val="16"/>
                <w:lang w:eastAsia="es-CO"/>
              </w:rPr>
              <w:br/>
            </w:r>
            <w:r w:rsidRPr="00331689">
              <w:rPr>
                <w:rFonts w:ascii="Calibri" w:eastAsia="Times New Roman" w:hAnsi="Calibri" w:cs="Calibri"/>
                <w:color w:val="000000"/>
                <w:sz w:val="16"/>
                <w:szCs w:val="16"/>
                <w:lang w:eastAsia="es-CO"/>
              </w:rPr>
              <w:br/>
              <w:t xml:space="preserve">Con memorando radicado 20205000011073 del 12 de febrero 2020 la Subdirección de Gestión corporativa solicita a la Oficina Asesora Jurídica revisión del acta de liquidación, a la fecha de este seguimiento </w:t>
            </w:r>
            <w:r w:rsidR="006F3C73" w:rsidRPr="00FB1BAE">
              <w:rPr>
                <w:rFonts w:ascii="Calibri" w:eastAsia="Times New Roman" w:hAnsi="Calibri" w:cs="Calibri"/>
                <w:b/>
                <w:bCs/>
                <w:color w:val="000000"/>
                <w:sz w:val="16"/>
                <w:szCs w:val="16"/>
                <w:u w:val="single"/>
                <w:lang w:eastAsia="es-CO"/>
              </w:rPr>
              <w:t>NO</w:t>
            </w:r>
            <w:r w:rsidRPr="00331689">
              <w:rPr>
                <w:rFonts w:ascii="Calibri" w:eastAsia="Times New Roman" w:hAnsi="Calibri" w:cs="Calibri"/>
                <w:color w:val="000000"/>
                <w:sz w:val="16"/>
                <w:szCs w:val="16"/>
                <w:lang w:eastAsia="es-CO"/>
              </w:rPr>
              <w:t xml:space="preserve"> se evidencia el acta de liquidación final alojada en el expediente del sistema ORFEO</w:t>
            </w:r>
          </w:p>
        </w:tc>
      </w:tr>
    </w:tbl>
    <w:p w14:paraId="293C22BD" w14:textId="030D63D0" w:rsidR="007A07C2" w:rsidRDefault="007A07C2" w:rsidP="007E187A">
      <w:pPr>
        <w:jc w:val="both"/>
      </w:pPr>
    </w:p>
    <w:p w14:paraId="33BACA0D" w14:textId="1FE62400" w:rsidR="007A07C2" w:rsidRDefault="007A07C2" w:rsidP="007E187A">
      <w:pPr>
        <w:jc w:val="both"/>
      </w:pPr>
    </w:p>
    <w:p w14:paraId="5AFFE539" w14:textId="23E604AF" w:rsidR="007A07C2" w:rsidRDefault="00044F8E" w:rsidP="00BA7C09">
      <w:pPr>
        <w:pStyle w:val="Prrafodelista"/>
        <w:numPr>
          <w:ilvl w:val="0"/>
          <w:numId w:val="3"/>
        </w:numPr>
        <w:jc w:val="both"/>
      </w:pPr>
      <w:r w:rsidRPr="00DC437F">
        <w:rPr>
          <w:b/>
          <w:bCs/>
        </w:rPr>
        <w:t>CESIÓN DE DERECHOS PATRIMONIALES</w:t>
      </w:r>
      <w:r>
        <w:t xml:space="preserve">: </w:t>
      </w:r>
    </w:p>
    <w:p w14:paraId="60B085E3" w14:textId="6F0D43FB" w:rsidR="007A07C2" w:rsidRDefault="007A07C2" w:rsidP="007E187A">
      <w:pPr>
        <w:jc w:val="both"/>
      </w:pPr>
    </w:p>
    <w:p w14:paraId="6AF5F150" w14:textId="78377116" w:rsidR="007A07C2" w:rsidRDefault="007A07C2" w:rsidP="007E187A">
      <w:pPr>
        <w:jc w:val="both"/>
      </w:pPr>
    </w:p>
    <w:tbl>
      <w:tblPr>
        <w:tblW w:w="10916" w:type="dxa"/>
        <w:tblInd w:w="-1003" w:type="dxa"/>
        <w:tblCellMar>
          <w:left w:w="70" w:type="dxa"/>
          <w:right w:w="70" w:type="dxa"/>
        </w:tblCellMar>
        <w:tblLook w:val="04A0" w:firstRow="1" w:lastRow="0" w:firstColumn="1" w:lastColumn="0" w:noHBand="0" w:noVBand="1"/>
      </w:tblPr>
      <w:tblGrid>
        <w:gridCol w:w="567"/>
        <w:gridCol w:w="1135"/>
        <w:gridCol w:w="1559"/>
        <w:gridCol w:w="1134"/>
        <w:gridCol w:w="1133"/>
        <w:gridCol w:w="1134"/>
        <w:gridCol w:w="1419"/>
        <w:gridCol w:w="2835"/>
      </w:tblGrid>
      <w:tr w:rsidR="00EA5D2A" w:rsidRPr="00EA5D2A" w14:paraId="1CB1D154" w14:textId="77777777" w:rsidTr="00E6431C">
        <w:trPr>
          <w:trHeight w:val="735"/>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6218CCA" w14:textId="77777777" w:rsidR="00EA5D2A" w:rsidRPr="00EA5D2A" w:rsidRDefault="00EA5D2A" w:rsidP="00EA5D2A">
            <w:pPr>
              <w:jc w:val="center"/>
              <w:rPr>
                <w:rFonts w:ascii="Calibri" w:eastAsia="Times New Roman" w:hAnsi="Calibri" w:cs="Times New Roman"/>
                <w:b/>
                <w:bCs/>
                <w:color w:val="002060"/>
                <w:sz w:val="16"/>
                <w:szCs w:val="16"/>
                <w:lang w:eastAsia="es-CO"/>
              </w:rPr>
            </w:pPr>
            <w:r w:rsidRPr="00EA5D2A">
              <w:rPr>
                <w:rFonts w:ascii="Calibri" w:eastAsia="Times New Roman" w:hAnsi="Calibri" w:cs="Times New Roman"/>
                <w:b/>
                <w:bCs/>
                <w:color w:val="002060"/>
                <w:sz w:val="16"/>
                <w:szCs w:val="16"/>
                <w:lang w:eastAsia="es-CO"/>
              </w:rPr>
              <w:t>CTO</w:t>
            </w:r>
          </w:p>
        </w:tc>
        <w:tc>
          <w:tcPr>
            <w:tcW w:w="1135" w:type="dxa"/>
            <w:tcBorders>
              <w:top w:val="single" w:sz="4" w:space="0" w:color="auto"/>
              <w:left w:val="nil"/>
              <w:bottom w:val="single" w:sz="4" w:space="0" w:color="auto"/>
              <w:right w:val="single" w:sz="4" w:space="0" w:color="auto"/>
            </w:tcBorders>
            <w:shd w:val="clear" w:color="000000" w:fill="FFF2CC"/>
            <w:vAlign w:val="center"/>
            <w:hideMark/>
          </w:tcPr>
          <w:p w14:paraId="302320FD" w14:textId="77777777" w:rsidR="00EA5D2A" w:rsidRPr="00EA5D2A" w:rsidRDefault="00EA5D2A" w:rsidP="00EA5D2A">
            <w:pPr>
              <w:jc w:val="center"/>
              <w:rPr>
                <w:rFonts w:ascii="Calibri" w:eastAsia="Times New Roman" w:hAnsi="Calibri" w:cs="Times New Roman"/>
                <w:b/>
                <w:bCs/>
                <w:color w:val="002060"/>
                <w:sz w:val="16"/>
                <w:szCs w:val="16"/>
                <w:lang w:eastAsia="es-CO"/>
              </w:rPr>
            </w:pPr>
            <w:r w:rsidRPr="00EA5D2A">
              <w:rPr>
                <w:rFonts w:ascii="Calibri" w:eastAsia="Times New Roman" w:hAnsi="Calibri" w:cs="Times New Roman"/>
                <w:b/>
                <w:bCs/>
                <w:color w:val="002060"/>
                <w:sz w:val="16"/>
                <w:szCs w:val="16"/>
                <w:lang w:eastAsia="es-CO"/>
              </w:rPr>
              <w:t>Tipo contrato</w:t>
            </w:r>
          </w:p>
        </w:tc>
        <w:tc>
          <w:tcPr>
            <w:tcW w:w="1559" w:type="dxa"/>
            <w:tcBorders>
              <w:top w:val="single" w:sz="4" w:space="0" w:color="auto"/>
              <w:left w:val="nil"/>
              <w:bottom w:val="single" w:sz="4" w:space="0" w:color="auto"/>
              <w:right w:val="single" w:sz="4" w:space="0" w:color="auto"/>
            </w:tcBorders>
            <w:shd w:val="clear" w:color="000000" w:fill="FFF2CC"/>
            <w:noWrap/>
            <w:vAlign w:val="center"/>
            <w:hideMark/>
          </w:tcPr>
          <w:p w14:paraId="4EB54A33" w14:textId="77777777" w:rsidR="00EA5D2A" w:rsidRPr="00EA5D2A" w:rsidRDefault="00EA5D2A" w:rsidP="00EA5D2A">
            <w:pPr>
              <w:jc w:val="center"/>
              <w:rPr>
                <w:rFonts w:ascii="Calibri" w:eastAsia="Times New Roman" w:hAnsi="Calibri" w:cs="Times New Roman"/>
                <w:b/>
                <w:bCs/>
                <w:color w:val="002060"/>
                <w:sz w:val="16"/>
                <w:szCs w:val="16"/>
                <w:lang w:eastAsia="es-CO"/>
              </w:rPr>
            </w:pPr>
            <w:r w:rsidRPr="00EA5D2A">
              <w:rPr>
                <w:rFonts w:ascii="Calibri" w:eastAsia="Times New Roman" w:hAnsi="Calibri" w:cs="Times New Roman"/>
                <w:b/>
                <w:bCs/>
                <w:color w:val="002060"/>
                <w:sz w:val="16"/>
                <w:szCs w:val="16"/>
                <w:lang w:eastAsia="es-CO"/>
              </w:rPr>
              <w:t>Objeto</w:t>
            </w:r>
          </w:p>
        </w:tc>
        <w:tc>
          <w:tcPr>
            <w:tcW w:w="1134" w:type="dxa"/>
            <w:tcBorders>
              <w:top w:val="single" w:sz="4" w:space="0" w:color="auto"/>
              <w:left w:val="nil"/>
              <w:bottom w:val="single" w:sz="4" w:space="0" w:color="auto"/>
              <w:right w:val="single" w:sz="4" w:space="0" w:color="auto"/>
            </w:tcBorders>
            <w:shd w:val="clear" w:color="000000" w:fill="FFF2CC"/>
            <w:noWrap/>
            <w:vAlign w:val="center"/>
            <w:hideMark/>
          </w:tcPr>
          <w:p w14:paraId="1BEC5A86" w14:textId="77777777" w:rsidR="00EA5D2A" w:rsidRPr="00EA5D2A" w:rsidRDefault="00EA5D2A" w:rsidP="00EA5D2A">
            <w:pPr>
              <w:jc w:val="center"/>
              <w:rPr>
                <w:rFonts w:ascii="Calibri" w:eastAsia="Times New Roman" w:hAnsi="Calibri" w:cs="Times New Roman"/>
                <w:b/>
                <w:bCs/>
                <w:color w:val="002060"/>
                <w:sz w:val="16"/>
                <w:szCs w:val="16"/>
                <w:lang w:eastAsia="es-CO"/>
              </w:rPr>
            </w:pPr>
            <w:r w:rsidRPr="00EA5D2A">
              <w:rPr>
                <w:rFonts w:ascii="Calibri" w:eastAsia="Times New Roman" w:hAnsi="Calibri" w:cs="Times New Roman"/>
                <w:b/>
                <w:bCs/>
                <w:color w:val="002060"/>
                <w:sz w:val="16"/>
                <w:szCs w:val="16"/>
                <w:lang w:eastAsia="es-CO"/>
              </w:rPr>
              <w:t>Valor</w:t>
            </w:r>
          </w:p>
        </w:tc>
        <w:tc>
          <w:tcPr>
            <w:tcW w:w="1133" w:type="dxa"/>
            <w:tcBorders>
              <w:top w:val="single" w:sz="4" w:space="0" w:color="auto"/>
              <w:left w:val="nil"/>
              <w:bottom w:val="single" w:sz="4" w:space="0" w:color="auto"/>
              <w:right w:val="single" w:sz="4" w:space="0" w:color="auto"/>
            </w:tcBorders>
            <w:shd w:val="clear" w:color="000000" w:fill="FFF2CC"/>
            <w:vAlign w:val="center"/>
            <w:hideMark/>
          </w:tcPr>
          <w:p w14:paraId="555991E8" w14:textId="77777777" w:rsidR="00EA5D2A" w:rsidRPr="00EA5D2A" w:rsidRDefault="00EA5D2A" w:rsidP="00EA5D2A">
            <w:pPr>
              <w:jc w:val="center"/>
              <w:rPr>
                <w:rFonts w:ascii="Calibri" w:eastAsia="Times New Roman" w:hAnsi="Calibri" w:cs="Times New Roman"/>
                <w:b/>
                <w:bCs/>
                <w:color w:val="002060"/>
                <w:sz w:val="16"/>
                <w:szCs w:val="16"/>
                <w:lang w:eastAsia="es-CO"/>
              </w:rPr>
            </w:pPr>
            <w:r w:rsidRPr="00EA5D2A">
              <w:rPr>
                <w:rFonts w:ascii="Calibri" w:eastAsia="Times New Roman" w:hAnsi="Calibri" w:cs="Times New Roman"/>
                <w:b/>
                <w:bCs/>
                <w:color w:val="002060"/>
                <w:sz w:val="16"/>
                <w:szCs w:val="16"/>
                <w:lang w:eastAsia="es-CO"/>
              </w:rPr>
              <w:t xml:space="preserve">Plazo de ejecución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683F5934" w14:textId="77777777" w:rsidR="00EA5D2A" w:rsidRPr="00EA5D2A" w:rsidRDefault="00EA5D2A" w:rsidP="00EA5D2A">
            <w:pPr>
              <w:jc w:val="center"/>
              <w:rPr>
                <w:rFonts w:ascii="Calibri" w:eastAsia="Times New Roman" w:hAnsi="Calibri" w:cs="Times New Roman"/>
                <w:b/>
                <w:bCs/>
                <w:color w:val="002060"/>
                <w:sz w:val="16"/>
                <w:szCs w:val="16"/>
                <w:lang w:eastAsia="es-CO"/>
              </w:rPr>
            </w:pPr>
            <w:r w:rsidRPr="00EA5D2A">
              <w:rPr>
                <w:rFonts w:ascii="Calibri" w:eastAsia="Times New Roman" w:hAnsi="Calibri" w:cs="Times New Roman"/>
                <w:b/>
                <w:bCs/>
                <w:color w:val="002060"/>
                <w:sz w:val="16"/>
                <w:szCs w:val="16"/>
                <w:lang w:eastAsia="es-CO"/>
              </w:rPr>
              <w:t>Nombre del contratista</w:t>
            </w:r>
          </w:p>
        </w:tc>
        <w:tc>
          <w:tcPr>
            <w:tcW w:w="1419" w:type="dxa"/>
            <w:tcBorders>
              <w:top w:val="single" w:sz="4" w:space="0" w:color="auto"/>
              <w:left w:val="nil"/>
              <w:bottom w:val="single" w:sz="4" w:space="0" w:color="auto"/>
              <w:right w:val="single" w:sz="4" w:space="0" w:color="auto"/>
            </w:tcBorders>
            <w:shd w:val="clear" w:color="000000" w:fill="FFF2CC"/>
            <w:vAlign w:val="center"/>
            <w:hideMark/>
          </w:tcPr>
          <w:p w14:paraId="614E1D9E" w14:textId="77777777" w:rsidR="00EA5D2A" w:rsidRPr="00EA5D2A" w:rsidRDefault="00EA5D2A" w:rsidP="00EA5D2A">
            <w:pPr>
              <w:jc w:val="center"/>
              <w:rPr>
                <w:rFonts w:ascii="Calibri" w:eastAsia="Times New Roman" w:hAnsi="Calibri" w:cs="Times New Roman"/>
                <w:b/>
                <w:bCs/>
                <w:color w:val="002060"/>
                <w:sz w:val="16"/>
                <w:szCs w:val="16"/>
                <w:lang w:eastAsia="es-CO"/>
              </w:rPr>
            </w:pPr>
            <w:r w:rsidRPr="00EA5D2A">
              <w:rPr>
                <w:rFonts w:ascii="Calibri" w:eastAsia="Times New Roman" w:hAnsi="Calibri" w:cs="Times New Roman"/>
                <w:b/>
                <w:bCs/>
                <w:color w:val="002060"/>
                <w:sz w:val="16"/>
                <w:szCs w:val="16"/>
                <w:lang w:eastAsia="es-CO"/>
              </w:rPr>
              <w:t>Fecha de terminación</w:t>
            </w:r>
          </w:p>
        </w:tc>
        <w:tc>
          <w:tcPr>
            <w:tcW w:w="2835" w:type="dxa"/>
            <w:tcBorders>
              <w:top w:val="single" w:sz="4" w:space="0" w:color="auto"/>
              <w:left w:val="nil"/>
              <w:bottom w:val="single" w:sz="4" w:space="0" w:color="auto"/>
              <w:right w:val="single" w:sz="4" w:space="0" w:color="auto"/>
            </w:tcBorders>
            <w:shd w:val="clear" w:color="000000" w:fill="FFF2CC"/>
            <w:noWrap/>
            <w:vAlign w:val="center"/>
            <w:hideMark/>
          </w:tcPr>
          <w:p w14:paraId="0CD32EA9" w14:textId="77777777" w:rsidR="00EA5D2A" w:rsidRPr="00EA5D2A" w:rsidRDefault="00EA5D2A" w:rsidP="00EA5D2A">
            <w:pPr>
              <w:jc w:val="center"/>
              <w:rPr>
                <w:rFonts w:ascii="Calibri" w:eastAsia="Times New Roman" w:hAnsi="Calibri" w:cs="Times New Roman"/>
                <w:b/>
                <w:bCs/>
                <w:color w:val="002060"/>
                <w:sz w:val="16"/>
                <w:szCs w:val="16"/>
                <w:lang w:eastAsia="es-CO"/>
              </w:rPr>
            </w:pPr>
            <w:r w:rsidRPr="00EA5D2A">
              <w:rPr>
                <w:rFonts w:ascii="Calibri" w:eastAsia="Times New Roman" w:hAnsi="Calibri" w:cs="Times New Roman"/>
                <w:b/>
                <w:bCs/>
                <w:color w:val="002060"/>
                <w:sz w:val="16"/>
                <w:szCs w:val="16"/>
                <w:lang w:eastAsia="es-CO"/>
              </w:rPr>
              <w:t>OBSERVACIÓN AUDITORIA</w:t>
            </w:r>
          </w:p>
        </w:tc>
      </w:tr>
      <w:tr w:rsidR="00A223A7" w:rsidRPr="00A223A7" w14:paraId="482E4BCD" w14:textId="77777777" w:rsidTr="00E10331">
        <w:trPr>
          <w:trHeight w:val="2351"/>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393684D" w14:textId="77777777" w:rsidR="00A223A7" w:rsidRPr="00A223A7" w:rsidRDefault="00A223A7" w:rsidP="00A223A7">
            <w:pPr>
              <w:jc w:val="center"/>
              <w:rPr>
                <w:rFonts w:ascii="Calibri" w:eastAsia="Times New Roman" w:hAnsi="Calibri" w:cs="Times New Roman"/>
                <w:b/>
                <w:bCs/>
                <w:color w:val="000000"/>
                <w:sz w:val="16"/>
                <w:szCs w:val="16"/>
                <w:lang w:eastAsia="es-CO"/>
              </w:rPr>
            </w:pPr>
            <w:r w:rsidRPr="00A223A7">
              <w:rPr>
                <w:rFonts w:ascii="Calibri" w:eastAsia="Times New Roman" w:hAnsi="Calibri" w:cs="Times New Roman"/>
                <w:b/>
                <w:bCs/>
                <w:color w:val="000000"/>
                <w:sz w:val="16"/>
                <w:szCs w:val="16"/>
                <w:lang w:eastAsia="es-CO"/>
              </w:rPr>
              <w:t>348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39151988" w14:textId="77777777" w:rsidR="00A223A7" w:rsidRPr="00A223A7" w:rsidRDefault="00A223A7" w:rsidP="00A223A7">
            <w:pPr>
              <w:jc w:val="center"/>
              <w:rPr>
                <w:rFonts w:ascii="Calibri" w:eastAsia="Times New Roman" w:hAnsi="Calibri" w:cs="Times New Roman"/>
                <w:color w:val="000000"/>
                <w:sz w:val="16"/>
                <w:szCs w:val="16"/>
                <w:lang w:eastAsia="es-CO"/>
              </w:rPr>
            </w:pPr>
            <w:r w:rsidRPr="00A223A7">
              <w:rPr>
                <w:rFonts w:ascii="Calibri" w:eastAsia="Times New Roman" w:hAnsi="Calibri" w:cs="Times New Roman"/>
                <w:color w:val="000000"/>
                <w:sz w:val="16"/>
                <w:szCs w:val="16"/>
                <w:lang w:eastAsia="es-CO"/>
              </w:rPr>
              <w:t>Cesión de Derechos Patrimoniales.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813BC9" w14:textId="77777777" w:rsidR="00A223A7" w:rsidRPr="00A223A7" w:rsidRDefault="00A223A7" w:rsidP="00A223A7">
            <w:pPr>
              <w:jc w:val="center"/>
              <w:rPr>
                <w:rFonts w:ascii="Calibri" w:eastAsia="Times New Roman" w:hAnsi="Calibri" w:cs="Times New Roman"/>
                <w:color w:val="000000"/>
                <w:sz w:val="16"/>
                <w:szCs w:val="16"/>
                <w:lang w:eastAsia="es-CO"/>
              </w:rPr>
            </w:pPr>
            <w:r w:rsidRPr="00A223A7">
              <w:rPr>
                <w:rFonts w:ascii="Calibri" w:eastAsia="Times New Roman" w:hAnsi="Calibri" w:cs="Times New Roman"/>
                <w:color w:val="000000"/>
                <w:sz w:val="16"/>
                <w:szCs w:val="16"/>
                <w:lang w:eastAsia="es-CO"/>
              </w:rPr>
              <w:t>Cesión de derechos patrimoniales de fotografías de carácter histórico de la ciudad de Bogotá requeridas para el incremento de la colección del Museo de Bogotá del Instituto Distrital de Patrimonio Cultural.</w:t>
            </w:r>
          </w:p>
        </w:tc>
        <w:tc>
          <w:tcPr>
            <w:tcW w:w="1134" w:type="dxa"/>
            <w:tcBorders>
              <w:top w:val="single" w:sz="4" w:space="0" w:color="auto"/>
              <w:left w:val="nil"/>
              <w:bottom w:val="single" w:sz="4" w:space="0" w:color="auto"/>
              <w:right w:val="single" w:sz="4" w:space="0" w:color="auto"/>
            </w:tcBorders>
            <w:shd w:val="clear" w:color="000000" w:fill="FFF2CC"/>
            <w:noWrap/>
            <w:vAlign w:val="center"/>
            <w:hideMark/>
          </w:tcPr>
          <w:p w14:paraId="6DDF95DD" w14:textId="77777777" w:rsidR="00A223A7" w:rsidRPr="00A223A7" w:rsidRDefault="00A223A7" w:rsidP="00A223A7">
            <w:pPr>
              <w:jc w:val="center"/>
              <w:rPr>
                <w:rFonts w:ascii="Calibri" w:eastAsia="Times New Roman" w:hAnsi="Calibri" w:cs="Times New Roman"/>
                <w:color w:val="000000"/>
                <w:sz w:val="16"/>
                <w:szCs w:val="16"/>
                <w:lang w:eastAsia="es-CO"/>
              </w:rPr>
            </w:pPr>
            <w:r w:rsidRPr="00A223A7">
              <w:rPr>
                <w:rFonts w:ascii="Calibri" w:eastAsia="Times New Roman" w:hAnsi="Calibri" w:cs="Times New Roman"/>
                <w:color w:val="000000"/>
                <w:sz w:val="16"/>
                <w:szCs w:val="16"/>
                <w:lang w:eastAsia="es-CO"/>
              </w:rPr>
              <w:t xml:space="preserve"> $      31.450.108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35852543" w14:textId="77777777" w:rsidR="00A223A7" w:rsidRPr="00A223A7" w:rsidRDefault="00A223A7" w:rsidP="00A223A7">
            <w:pPr>
              <w:jc w:val="center"/>
              <w:rPr>
                <w:rFonts w:ascii="Calibri" w:eastAsia="Times New Roman" w:hAnsi="Calibri" w:cs="Times New Roman"/>
                <w:color w:val="000000"/>
                <w:sz w:val="16"/>
                <w:szCs w:val="16"/>
                <w:lang w:eastAsia="es-CO"/>
              </w:rPr>
            </w:pPr>
            <w:r w:rsidRPr="00A223A7">
              <w:rPr>
                <w:rFonts w:ascii="Calibri" w:eastAsia="Times New Roman" w:hAnsi="Calibri" w:cs="Times New Roman"/>
                <w:color w:val="000000"/>
                <w:sz w:val="16"/>
                <w:szCs w:val="16"/>
                <w:lang w:eastAsia="es-CO"/>
              </w:rPr>
              <w:t>1 MES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4FF35D6C" w14:textId="77777777" w:rsidR="00A223A7" w:rsidRPr="00A223A7" w:rsidRDefault="00A223A7" w:rsidP="00A223A7">
            <w:pPr>
              <w:jc w:val="center"/>
              <w:rPr>
                <w:rFonts w:ascii="Calibri" w:eastAsia="Times New Roman" w:hAnsi="Calibri" w:cs="Times New Roman"/>
                <w:color w:val="000000"/>
                <w:sz w:val="16"/>
                <w:szCs w:val="16"/>
                <w:lang w:eastAsia="es-CO"/>
              </w:rPr>
            </w:pPr>
            <w:r w:rsidRPr="00A223A7">
              <w:rPr>
                <w:rFonts w:ascii="Calibri" w:eastAsia="Times New Roman" w:hAnsi="Calibri" w:cs="Times New Roman"/>
                <w:color w:val="000000"/>
                <w:sz w:val="16"/>
                <w:szCs w:val="16"/>
                <w:lang w:eastAsia="es-CO"/>
              </w:rPr>
              <w:t>GERMAN TELLEZ CASTAÑEDA</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4653C928" w14:textId="77777777" w:rsidR="00A223A7" w:rsidRPr="00A223A7" w:rsidRDefault="00A223A7" w:rsidP="00A223A7">
            <w:pPr>
              <w:jc w:val="center"/>
              <w:rPr>
                <w:rFonts w:ascii="Calibri" w:eastAsia="Times New Roman" w:hAnsi="Calibri" w:cs="Times New Roman"/>
                <w:color w:val="000000"/>
                <w:sz w:val="16"/>
                <w:szCs w:val="16"/>
                <w:lang w:eastAsia="es-CO"/>
              </w:rPr>
            </w:pPr>
            <w:r w:rsidRPr="00A223A7">
              <w:rPr>
                <w:rFonts w:ascii="Calibri" w:eastAsia="Times New Roman" w:hAnsi="Calibri" w:cs="Times New Roman"/>
                <w:color w:val="000000"/>
                <w:sz w:val="16"/>
                <w:szCs w:val="16"/>
                <w:lang w:eastAsia="es-CO"/>
              </w:rPr>
              <w:t>30/09/2018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758E3F7" w14:textId="38D3BB47" w:rsidR="00A223A7" w:rsidRPr="00A223A7" w:rsidRDefault="00FB1BAE" w:rsidP="00FF13EB">
            <w:pPr>
              <w:jc w:val="both"/>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E</w:t>
            </w:r>
            <w:r w:rsidR="00A223A7" w:rsidRPr="00A223A7">
              <w:rPr>
                <w:rFonts w:ascii="Calibri" w:eastAsia="Times New Roman" w:hAnsi="Calibri" w:cs="Times New Roman"/>
                <w:color w:val="000000"/>
                <w:sz w:val="16"/>
                <w:szCs w:val="16"/>
                <w:lang w:eastAsia="es-CO"/>
              </w:rPr>
              <w:t xml:space="preserve">l clausulado </w:t>
            </w:r>
            <w:r w:rsidR="000852DF">
              <w:rPr>
                <w:rFonts w:ascii="Calibri" w:eastAsia="Times New Roman" w:hAnsi="Calibri" w:cs="Times New Roman"/>
                <w:color w:val="000000"/>
                <w:sz w:val="16"/>
                <w:szCs w:val="16"/>
                <w:lang w:eastAsia="es-CO"/>
              </w:rPr>
              <w:t xml:space="preserve">de este contrato </w:t>
            </w:r>
            <w:r w:rsidRPr="00FB1BAE">
              <w:rPr>
                <w:rFonts w:ascii="Calibri" w:eastAsia="Times New Roman" w:hAnsi="Calibri" w:cs="Times New Roman"/>
                <w:b/>
                <w:bCs/>
                <w:color w:val="000000"/>
                <w:sz w:val="16"/>
                <w:szCs w:val="16"/>
                <w:u w:val="single"/>
                <w:lang w:eastAsia="es-CO"/>
              </w:rPr>
              <w:t>NO</w:t>
            </w:r>
            <w:r w:rsidR="00A223A7" w:rsidRPr="00A223A7">
              <w:rPr>
                <w:rFonts w:ascii="Calibri" w:eastAsia="Times New Roman" w:hAnsi="Calibri" w:cs="Times New Roman"/>
                <w:color w:val="000000"/>
                <w:sz w:val="16"/>
                <w:szCs w:val="16"/>
                <w:lang w:eastAsia="es-CO"/>
              </w:rPr>
              <w:t xml:space="preserve"> establece liquidación</w:t>
            </w:r>
            <w:r w:rsidR="000852DF">
              <w:rPr>
                <w:rFonts w:ascii="Calibri" w:eastAsia="Times New Roman" w:hAnsi="Calibri" w:cs="Times New Roman"/>
                <w:color w:val="000000"/>
                <w:sz w:val="16"/>
                <w:szCs w:val="16"/>
                <w:lang w:eastAsia="es-CO"/>
              </w:rPr>
              <w:t xml:space="preserve"> en ninguno de sus numerales</w:t>
            </w:r>
            <w:r w:rsidR="009F5A51">
              <w:rPr>
                <w:rFonts w:ascii="Calibri" w:eastAsia="Times New Roman" w:hAnsi="Calibri" w:cs="Times New Roman"/>
                <w:color w:val="000000"/>
                <w:sz w:val="16"/>
                <w:szCs w:val="16"/>
                <w:lang w:eastAsia="es-CO"/>
              </w:rPr>
              <w:t xml:space="preserve"> y en SECOP se registra </w:t>
            </w:r>
            <w:r w:rsidR="009F5A51" w:rsidRPr="009F5A51">
              <w:rPr>
                <w:rFonts w:ascii="Calibri" w:eastAsia="Times New Roman" w:hAnsi="Calibri" w:cs="Times New Roman"/>
                <w:b/>
                <w:bCs/>
                <w:color w:val="000000"/>
                <w:sz w:val="16"/>
                <w:szCs w:val="16"/>
                <w:u w:val="single"/>
                <w:lang w:eastAsia="es-CO"/>
              </w:rPr>
              <w:t xml:space="preserve">NO </w:t>
            </w:r>
            <w:r w:rsidR="009F5A51">
              <w:rPr>
                <w:rFonts w:ascii="Calibri" w:eastAsia="Times New Roman" w:hAnsi="Calibri" w:cs="Times New Roman"/>
                <w:color w:val="000000"/>
                <w:sz w:val="16"/>
                <w:szCs w:val="16"/>
                <w:lang w:eastAsia="es-CO"/>
              </w:rPr>
              <w:t>liquidación</w:t>
            </w:r>
          </w:p>
        </w:tc>
      </w:tr>
    </w:tbl>
    <w:p w14:paraId="04AEFB00" w14:textId="2B28E3D5" w:rsidR="00044F8E" w:rsidRDefault="00044F8E" w:rsidP="007E187A">
      <w:pPr>
        <w:jc w:val="both"/>
        <w:rPr>
          <w:rFonts w:cs="Arial"/>
          <w:b/>
        </w:rPr>
      </w:pPr>
    </w:p>
    <w:p w14:paraId="16244B2D" w14:textId="77777777" w:rsidR="003344DE" w:rsidRDefault="003344DE" w:rsidP="007E187A">
      <w:pPr>
        <w:jc w:val="both"/>
        <w:rPr>
          <w:rFonts w:cs="Arial"/>
          <w:b/>
        </w:rPr>
      </w:pPr>
    </w:p>
    <w:p w14:paraId="70C9ED77" w14:textId="3A639705" w:rsidR="00044F8E" w:rsidRPr="00DC437F" w:rsidRDefault="00044F8E" w:rsidP="00BA7C09">
      <w:pPr>
        <w:pStyle w:val="Prrafodelista"/>
        <w:numPr>
          <w:ilvl w:val="0"/>
          <w:numId w:val="3"/>
        </w:numPr>
        <w:jc w:val="both"/>
        <w:rPr>
          <w:rFonts w:cs="Arial"/>
          <w:b/>
        </w:rPr>
      </w:pPr>
      <w:r w:rsidRPr="00DC437F">
        <w:rPr>
          <w:rFonts w:cs="Arial"/>
          <w:b/>
        </w:rPr>
        <w:t xml:space="preserve">COMPRA VENTA Y CESIÓN DE DERECHOS PATRIMONIALES: </w:t>
      </w:r>
    </w:p>
    <w:p w14:paraId="33CEA8B3" w14:textId="6960F4E8" w:rsidR="00DC437F" w:rsidRDefault="00DC437F" w:rsidP="007E187A">
      <w:pPr>
        <w:jc w:val="both"/>
      </w:pPr>
      <w:r>
        <w:fldChar w:fldCharType="begin"/>
      </w:r>
      <w:r>
        <w:instrText xml:space="preserve"> LINK Excel.Sheet.12 "C:\\Users\\eabella\\Desktop\\Contratista - Janneth Abella\\IDPC\\Edith Janneth Abella\\Seguimiento contratos\\P.T.  Revisión liquidación - Contratos.xlsx" "Informe!F2C2:F60C9" \a \f 4 \h  \* MERGEFORMAT </w:instrText>
      </w:r>
      <w:r>
        <w:fldChar w:fldCharType="separate"/>
      </w:r>
    </w:p>
    <w:tbl>
      <w:tblPr>
        <w:tblW w:w="11058" w:type="dxa"/>
        <w:tblInd w:w="-1003" w:type="dxa"/>
        <w:tblCellMar>
          <w:left w:w="70" w:type="dxa"/>
          <w:right w:w="70" w:type="dxa"/>
        </w:tblCellMar>
        <w:tblLook w:val="04A0" w:firstRow="1" w:lastRow="0" w:firstColumn="1" w:lastColumn="0" w:noHBand="0" w:noVBand="1"/>
      </w:tblPr>
      <w:tblGrid>
        <w:gridCol w:w="567"/>
        <w:gridCol w:w="1135"/>
        <w:gridCol w:w="1559"/>
        <w:gridCol w:w="1140"/>
        <w:gridCol w:w="1128"/>
        <w:gridCol w:w="1134"/>
        <w:gridCol w:w="993"/>
        <w:gridCol w:w="3402"/>
      </w:tblGrid>
      <w:tr w:rsidR="00DC437F" w:rsidRPr="00B82983" w14:paraId="7763EBCB" w14:textId="77777777" w:rsidTr="00E10331">
        <w:trPr>
          <w:trHeight w:val="735"/>
          <w:tblHeader/>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0433275" w14:textId="7FFD4F0D" w:rsidR="00DC437F" w:rsidRPr="00B82983" w:rsidRDefault="00DC437F" w:rsidP="00DC437F">
            <w:pPr>
              <w:jc w:val="center"/>
              <w:rPr>
                <w:rFonts w:ascii="Calibri" w:eastAsia="Times New Roman" w:hAnsi="Calibri" w:cs="Calibri"/>
                <w:b/>
                <w:bCs/>
                <w:color w:val="002060"/>
                <w:sz w:val="16"/>
                <w:szCs w:val="16"/>
                <w:lang w:eastAsia="es-CO"/>
              </w:rPr>
            </w:pPr>
            <w:r w:rsidRPr="00B82983">
              <w:rPr>
                <w:rFonts w:ascii="Calibri" w:eastAsia="Times New Roman" w:hAnsi="Calibri" w:cs="Calibri"/>
                <w:b/>
                <w:bCs/>
                <w:color w:val="002060"/>
                <w:sz w:val="16"/>
                <w:szCs w:val="16"/>
                <w:lang w:eastAsia="es-CO"/>
              </w:rPr>
              <w:t>CTO</w:t>
            </w:r>
          </w:p>
        </w:tc>
        <w:tc>
          <w:tcPr>
            <w:tcW w:w="1135" w:type="dxa"/>
            <w:tcBorders>
              <w:top w:val="single" w:sz="4" w:space="0" w:color="auto"/>
              <w:left w:val="nil"/>
              <w:bottom w:val="single" w:sz="4" w:space="0" w:color="auto"/>
              <w:right w:val="single" w:sz="4" w:space="0" w:color="auto"/>
            </w:tcBorders>
            <w:shd w:val="clear" w:color="000000" w:fill="FFF2CC"/>
            <w:vAlign w:val="center"/>
            <w:hideMark/>
          </w:tcPr>
          <w:p w14:paraId="0CF39F74" w14:textId="77777777" w:rsidR="00DC437F" w:rsidRPr="00B82983" w:rsidRDefault="00DC437F" w:rsidP="00DC437F">
            <w:pPr>
              <w:jc w:val="center"/>
              <w:rPr>
                <w:rFonts w:ascii="Calibri" w:eastAsia="Times New Roman" w:hAnsi="Calibri" w:cs="Calibri"/>
                <w:b/>
                <w:bCs/>
                <w:color w:val="002060"/>
                <w:sz w:val="16"/>
                <w:szCs w:val="16"/>
                <w:lang w:eastAsia="es-CO"/>
              </w:rPr>
            </w:pPr>
            <w:r w:rsidRPr="00B82983">
              <w:rPr>
                <w:rFonts w:ascii="Calibri" w:eastAsia="Times New Roman" w:hAnsi="Calibri" w:cs="Calibri"/>
                <w:b/>
                <w:bCs/>
                <w:color w:val="002060"/>
                <w:sz w:val="16"/>
                <w:szCs w:val="16"/>
                <w:lang w:eastAsia="es-CO"/>
              </w:rPr>
              <w:t>Tipo contrato</w:t>
            </w:r>
          </w:p>
        </w:tc>
        <w:tc>
          <w:tcPr>
            <w:tcW w:w="1559" w:type="dxa"/>
            <w:tcBorders>
              <w:top w:val="single" w:sz="4" w:space="0" w:color="auto"/>
              <w:left w:val="nil"/>
              <w:bottom w:val="single" w:sz="4" w:space="0" w:color="auto"/>
              <w:right w:val="single" w:sz="4" w:space="0" w:color="auto"/>
            </w:tcBorders>
            <w:shd w:val="clear" w:color="000000" w:fill="FFF2CC"/>
            <w:noWrap/>
            <w:vAlign w:val="center"/>
            <w:hideMark/>
          </w:tcPr>
          <w:p w14:paraId="7938DCA9" w14:textId="77777777" w:rsidR="00DC437F" w:rsidRPr="00B82983" w:rsidRDefault="00DC437F" w:rsidP="00DC437F">
            <w:pPr>
              <w:jc w:val="center"/>
              <w:rPr>
                <w:rFonts w:ascii="Calibri" w:eastAsia="Times New Roman" w:hAnsi="Calibri" w:cs="Calibri"/>
                <w:b/>
                <w:bCs/>
                <w:color w:val="002060"/>
                <w:sz w:val="16"/>
                <w:szCs w:val="16"/>
                <w:lang w:eastAsia="es-CO"/>
              </w:rPr>
            </w:pPr>
            <w:r w:rsidRPr="00B82983">
              <w:rPr>
                <w:rFonts w:ascii="Calibri" w:eastAsia="Times New Roman" w:hAnsi="Calibri" w:cs="Calibri"/>
                <w:b/>
                <w:bCs/>
                <w:color w:val="002060"/>
                <w:sz w:val="16"/>
                <w:szCs w:val="16"/>
                <w:lang w:eastAsia="es-CO"/>
              </w:rPr>
              <w:t>Objeto</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15763017" w14:textId="77777777" w:rsidR="00DC437F" w:rsidRPr="00B82983" w:rsidRDefault="00DC437F" w:rsidP="00DC437F">
            <w:pPr>
              <w:jc w:val="center"/>
              <w:rPr>
                <w:rFonts w:ascii="Calibri" w:eastAsia="Times New Roman" w:hAnsi="Calibri" w:cs="Calibri"/>
                <w:b/>
                <w:bCs/>
                <w:color w:val="002060"/>
                <w:sz w:val="16"/>
                <w:szCs w:val="16"/>
                <w:lang w:eastAsia="es-CO"/>
              </w:rPr>
            </w:pPr>
            <w:r w:rsidRPr="00B82983">
              <w:rPr>
                <w:rFonts w:ascii="Calibri" w:eastAsia="Times New Roman" w:hAnsi="Calibri" w:cs="Calibri"/>
                <w:b/>
                <w:bCs/>
                <w:color w:val="002060"/>
                <w:sz w:val="16"/>
                <w:szCs w:val="16"/>
                <w:lang w:eastAsia="es-CO"/>
              </w:rPr>
              <w:t>Valor</w:t>
            </w:r>
          </w:p>
        </w:tc>
        <w:tc>
          <w:tcPr>
            <w:tcW w:w="1128" w:type="dxa"/>
            <w:tcBorders>
              <w:top w:val="single" w:sz="4" w:space="0" w:color="auto"/>
              <w:left w:val="nil"/>
              <w:bottom w:val="single" w:sz="4" w:space="0" w:color="auto"/>
              <w:right w:val="single" w:sz="4" w:space="0" w:color="auto"/>
            </w:tcBorders>
            <w:shd w:val="clear" w:color="000000" w:fill="FFF2CC"/>
            <w:vAlign w:val="center"/>
            <w:hideMark/>
          </w:tcPr>
          <w:p w14:paraId="721F9D06" w14:textId="77777777" w:rsidR="00DC437F" w:rsidRPr="00B82983" w:rsidRDefault="00DC437F" w:rsidP="00DC437F">
            <w:pPr>
              <w:jc w:val="center"/>
              <w:rPr>
                <w:rFonts w:ascii="Calibri" w:eastAsia="Times New Roman" w:hAnsi="Calibri" w:cs="Calibri"/>
                <w:b/>
                <w:bCs/>
                <w:color w:val="002060"/>
                <w:sz w:val="16"/>
                <w:szCs w:val="16"/>
                <w:lang w:eastAsia="es-CO"/>
              </w:rPr>
            </w:pPr>
            <w:r w:rsidRPr="00B82983">
              <w:rPr>
                <w:rFonts w:ascii="Calibri" w:eastAsia="Times New Roman" w:hAnsi="Calibri" w:cs="Calibri"/>
                <w:b/>
                <w:bCs/>
                <w:color w:val="002060"/>
                <w:sz w:val="16"/>
                <w:szCs w:val="16"/>
                <w:lang w:eastAsia="es-CO"/>
              </w:rPr>
              <w:t xml:space="preserve">Plazo de ejecución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41D7D1A3" w14:textId="77777777" w:rsidR="00DC437F" w:rsidRPr="00B82983" w:rsidRDefault="00DC437F" w:rsidP="00DC437F">
            <w:pPr>
              <w:jc w:val="center"/>
              <w:rPr>
                <w:rFonts w:ascii="Calibri" w:eastAsia="Times New Roman" w:hAnsi="Calibri" w:cs="Calibri"/>
                <w:b/>
                <w:bCs/>
                <w:color w:val="002060"/>
                <w:sz w:val="16"/>
                <w:szCs w:val="16"/>
                <w:lang w:eastAsia="es-CO"/>
              </w:rPr>
            </w:pPr>
            <w:r w:rsidRPr="00B82983">
              <w:rPr>
                <w:rFonts w:ascii="Calibri" w:eastAsia="Times New Roman" w:hAnsi="Calibri" w:cs="Calibri"/>
                <w:b/>
                <w:bCs/>
                <w:color w:val="002060"/>
                <w:sz w:val="16"/>
                <w:szCs w:val="16"/>
                <w:lang w:eastAsia="es-CO"/>
              </w:rPr>
              <w:t>Nombre del contratista</w:t>
            </w:r>
          </w:p>
        </w:tc>
        <w:tc>
          <w:tcPr>
            <w:tcW w:w="993" w:type="dxa"/>
            <w:tcBorders>
              <w:top w:val="single" w:sz="4" w:space="0" w:color="auto"/>
              <w:left w:val="nil"/>
              <w:bottom w:val="single" w:sz="4" w:space="0" w:color="auto"/>
              <w:right w:val="single" w:sz="4" w:space="0" w:color="auto"/>
            </w:tcBorders>
            <w:shd w:val="clear" w:color="000000" w:fill="FFF2CC"/>
            <w:vAlign w:val="center"/>
            <w:hideMark/>
          </w:tcPr>
          <w:p w14:paraId="0F9227C5" w14:textId="77777777" w:rsidR="00DC437F" w:rsidRPr="00B82983" w:rsidRDefault="00DC437F" w:rsidP="00DC437F">
            <w:pPr>
              <w:jc w:val="center"/>
              <w:rPr>
                <w:rFonts w:ascii="Calibri" w:eastAsia="Times New Roman" w:hAnsi="Calibri" w:cs="Calibri"/>
                <w:b/>
                <w:bCs/>
                <w:color w:val="002060"/>
                <w:sz w:val="16"/>
                <w:szCs w:val="16"/>
                <w:lang w:eastAsia="es-CO"/>
              </w:rPr>
            </w:pPr>
            <w:r w:rsidRPr="00B82983">
              <w:rPr>
                <w:rFonts w:ascii="Calibri" w:eastAsia="Times New Roman" w:hAnsi="Calibri" w:cs="Calibri"/>
                <w:b/>
                <w:bCs/>
                <w:color w:val="002060"/>
                <w:sz w:val="16"/>
                <w:szCs w:val="16"/>
                <w:lang w:eastAsia="es-CO"/>
              </w:rPr>
              <w:t>Fecha de terminación</w:t>
            </w:r>
          </w:p>
        </w:tc>
        <w:tc>
          <w:tcPr>
            <w:tcW w:w="3402" w:type="dxa"/>
            <w:tcBorders>
              <w:top w:val="single" w:sz="4" w:space="0" w:color="auto"/>
              <w:left w:val="nil"/>
              <w:bottom w:val="single" w:sz="4" w:space="0" w:color="auto"/>
              <w:right w:val="single" w:sz="4" w:space="0" w:color="auto"/>
            </w:tcBorders>
            <w:shd w:val="clear" w:color="000000" w:fill="FFF2CC"/>
            <w:noWrap/>
            <w:vAlign w:val="center"/>
            <w:hideMark/>
          </w:tcPr>
          <w:p w14:paraId="750C63F7" w14:textId="77777777" w:rsidR="00DC437F" w:rsidRPr="00B82983" w:rsidRDefault="00DC437F" w:rsidP="00DC437F">
            <w:pPr>
              <w:jc w:val="center"/>
              <w:rPr>
                <w:rFonts w:ascii="Calibri" w:eastAsia="Times New Roman" w:hAnsi="Calibri" w:cs="Calibri"/>
                <w:b/>
                <w:bCs/>
                <w:color w:val="002060"/>
                <w:sz w:val="16"/>
                <w:szCs w:val="16"/>
                <w:lang w:eastAsia="es-CO"/>
              </w:rPr>
            </w:pPr>
            <w:r w:rsidRPr="00B82983">
              <w:rPr>
                <w:rFonts w:ascii="Calibri" w:eastAsia="Times New Roman" w:hAnsi="Calibri" w:cs="Calibri"/>
                <w:b/>
                <w:bCs/>
                <w:color w:val="002060"/>
                <w:sz w:val="16"/>
                <w:szCs w:val="16"/>
                <w:lang w:eastAsia="es-CO"/>
              </w:rPr>
              <w:t>OBSERVACIÓN AUDITORIA</w:t>
            </w:r>
          </w:p>
        </w:tc>
      </w:tr>
      <w:tr w:rsidR="00DC437F" w:rsidRPr="00B82983" w14:paraId="0FB667F5" w14:textId="77777777" w:rsidTr="00E10331">
        <w:trPr>
          <w:trHeight w:val="1348"/>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F59CEB2" w14:textId="77777777" w:rsidR="00DC437F" w:rsidRPr="00B82983" w:rsidRDefault="00DC437F" w:rsidP="00DC437F">
            <w:pPr>
              <w:jc w:val="center"/>
              <w:rPr>
                <w:rFonts w:ascii="Calibri" w:eastAsia="Times New Roman" w:hAnsi="Calibri" w:cs="Calibri"/>
                <w:b/>
                <w:bCs/>
                <w:color w:val="000000"/>
                <w:sz w:val="16"/>
                <w:szCs w:val="16"/>
                <w:lang w:eastAsia="es-CO"/>
              </w:rPr>
            </w:pPr>
            <w:r w:rsidRPr="00B82983">
              <w:rPr>
                <w:rFonts w:ascii="Calibri" w:eastAsia="Times New Roman" w:hAnsi="Calibri" w:cs="Calibri"/>
                <w:b/>
                <w:bCs/>
                <w:color w:val="000000"/>
                <w:sz w:val="16"/>
                <w:szCs w:val="16"/>
                <w:lang w:eastAsia="es-CO"/>
              </w:rPr>
              <w:t>456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35B578F"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Compra venta y cesión de Derechos patrimoniales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3ADB13" w14:textId="54741045"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 xml:space="preserve">(Cód. 448b) Cesión de derechos patrimoniales del texto "Historia museo de Desarrollo Urbano de </w:t>
            </w:r>
            <w:r w:rsidR="00B82983" w:rsidRPr="00B82983">
              <w:rPr>
                <w:rFonts w:ascii="Calibri" w:eastAsia="Times New Roman" w:hAnsi="Calibri" w:cs="Calibri"/>
                <w:color w:val="000000"/>
                <w:sz w:val="16"/>
                <w:szCs w:val="16"/>
                <w:lang w:eastAsia="es-CO"/>
              </w:rPr>
              <w:t>Bogotá</w:t>
            </w:r>
            <w:r w:rsidRPr="00B82983">
              <w:rPr>
                <w:rFonts w:ascii="Calibri" w:eastAsia="Times New Roman" w:hAnsi="Calibri" w:cs="Calibri"/>
                <w:color w:val="000000"/>
                <w:sz w:val="16"/>
                <w:szCs w:val="16"/>
                <w:lang w:eastAsia="es-CO"/>
              </w:rPr>
              <w:t>".</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46F31E60"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6.000.000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7E124BC"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1 MES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134B34AA"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HERNANDO ACEVEDO QUINTERO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3014AE"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2/01/2019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A963686" w14:textId="5627ADDC" w:rsidR="00DC437F" w:rsidRPr="00B82983" w:rsidRDefault="00FB1BAE" w:rsidP="00FB1BAE">
            <w:pPr>
              <w:jc w:val="both"/>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E</w:t>
            </w:r>
            <w:r w:rsidR="00DC437F" w:rsidRPr="00B82983">
              <w:rPr>
                <w:rFonts w:ascii="Calibri" w:eastAsia="Times New Roman" w:hAnsi="Calibri" w:cs="Calibri"/>
                <w:color w:val="000000"/>
                <w:sz w:val="16"/>
                <w:szCs w:val="16"/>
                <w:lang w:eastAsia="es-CO"/>
              </w:rPr>
              <w:t>l clausulado del contrato Numeral 19</w:t>
            </w:r>
            <w:r w:rsidR="00B82983" w:rsidRPr="00B82983">
              <w:rPr>
                <w:rFonts w:ascii="Calibri" w:eastAsia="Times New Roman" w:hAnsi="Calibri" w:cs="Calibri"/>
                <w:color w:val="000000"/>
                <w:sz w:val="16"/>
                <w:szCs w:val="16"/>
                <w:lang w:eastAsia="es-CO"/>
              </w:rPr>
              <w:t>,</w:t>
            </w:r>
            <w:r w:rsidR="00DC437F" w:rsidRPr="00B82983">
              <w:rPr>
                <w:rFonts w:ascii="Calibri" w:eastAsia="Times New Roman" w:hAnsi="Calibri" w:cs="Calibri"/>
                <w:color w:val="000000"/>
                <w:sz w:val="16"/>
                <w:szCs w:val="16"/>
                <w:lang w:eastAsia="es-CO"/>
              </w:rPr>
              <w:t xml:space="preserve"> establece la </w:t>
            </w:r>
            <w:r w:rsidR="00DC437F" w:rsidRPr="00B82983">
              <w:rPr>
                <w:rFonts w:ascii="Calibri" w:eastAsia="Times New Roman" w:hAnsi="Calibri" w:cs="Calibri"/>
                <w:b/>
                <w:bCs/>
                <w:color w:val="000000"/>
                <w:sz w:val="16"/>
                <w:szCs w:val="16"/>
                <w:u w:val="single"/>
                <w:lang w:eastAsia="es-CO"/>
              </w:rPr>
              <w:t>NO</w:t>
            </w:r>
            <w:r w:rsidR="00DC437F" w:rsidRPr="00B82983">
              <w:rPr>
                <w:rFonts w:ascii="Calibri" w:eastAsia="Times New Roman" w:hAnsi="Calibri" w:cs="Calibri"/>
                <w:color w:val="000000"/>
                <w:sz w:val="16"/>
                <w:szCs w:val="16"/>
                <w:lang w:eastAsia="es-CO"/>
              </w:rPr>
              <w:t xml:space="preserve"> procedencia de la liquidación</w:t>
            </w:r>
            <w:r w:rsidR="009F5A51" w:rsidRPr="00B82983">
              <w:rPr>
                <w:rFonts w:ascii="Calibri" w:eastAsia="Times New Roman" w:hAnsi="Calibri" w:cs="Calibri"/>
                <w:color w:val="000000"/>
                <w:sz w:val="16"/>
                <w:szCs w:val="16"/>
                <w:lang w:eastAsia="es-CO"/>
              </w:rPr>
              <w:t xml:space="preserve"> y en SECOP registra </w:t>
            </w:r>
            <w:r w:rsidR="009F5A51" w:rsidRPr="00B82983">
              <w:rPr>
                <w:rFonts w:ascii="Calibri" w:eastAsia="Times New Roman" w:hAnsi="Calibri" w:cs="Calibri"/>
                <w:b/>
                <w:bCs/>
                <w:color w:val="000000"/>
                <w:sz w:val="16"/>
                <w:szCs w:val="16"/>
                <w:u w:val="single"/>
                <w:lang w:eastAsia="es-CO"/>
              </w:rPr>
              <w:t>NO</w:t>
            </w:r>
            <w:r w:rsidR="009F5A51" w:rsidRPr="00B82983">
              <w:rPr>
                <w:rFonts w:ascii="Calibri" w:eastAsia="Times New Roman" w:hAnsi="Calibri" w:cs="Calibri"/>
                <w:b/>
                <w:bCs/>
                <w:color w:val="000000"/>
                <w:sz w:val="16"/>
                <w:szCs w:val="16"/>
                <w:lang w:eastAsia="es-CO"/>
              </w:rPr>
              <w:t xml:space="preserve"> </w:t>
            </w:r>
            <w:r w:rsidR="009F5A51" w:rsidRPr="00B82983">
              <w:rPr>
                <w:rFonts w:ascii="Calibri" w:eastAsia="Times New Roman" w:hAnsi="Calibri" w:cs="Calibri"/>
                <w:color w:val="000000"/>
                <w:sz w:val="16"/>
                <w:szCs w:val="16"/>
                <w:lang w:eastAsia="es-CO"/>
              </w:rPr>
              <w:t xml:space="preserve">liquidación. </w:t>
            </w:r>
          </w:p>
        </w:tc>
      </w:tr>
      <w:tr w:rsidR="00DC437F" w:rsidRPr="00B82983" w14:paraId="6D2921B0" w14:textId="77777777" w:rsidTr="00D634CF">
        <w:trPr>
          <w:trHeight w:val="1935"/>
        </w:trPr>
        <w:tc>
          <w:tcPr>
            <w:tcW w:w="567" w:type="dxa"/>
            <w:tcBorders>
              <w:top w:val="nil"/>
              <w:left w:val="single" w:sz="4" w:space="0" w:color="auto"/>
              <w:bottom w:val="single" w:sz="4" w:space="0" w:color="auto"/>
              <w:right w:val="single" w:sz="4" w:space="0" w:color="auto"/>
            </w:tcBorders>
            <w:shd w:val="clear" w:color="000000" w:fill="FFF2CC"/>
            <w:vAlign w:val="center"/>
            <w:hideMark/>
          </w:tcPr>
          <w:p w14:paraId="63BEDB19" w14:textId="77777777" w:rsidR="00DC437F" w:rsidRPr="00B82983" w:rsidRDefault="00DC437F" w:rsidP="00DC437F">
            <w:pPr>
              <w:jc w:val="center"/>
              <w:rPr>
                <w:rFonts w:ascii="Calibri" w:eastAsia="Times New Roman" w:hAnsi="Calibri" w:cs="Calibri"/>
                <w:b/>
                <w:bCs/>
                <w:color w:val="000000"/>
                <w:sz w:val="16"/>
                <w:szCs w:val="16"/>
                <w:lang w:eastAsia="es-CO"/>
              </w:rPr>
            </w:pPr>
            <w:r w:rsidRPr="00B82983">
              <w:rPr>
                <w:rFonts w:ascii="Calibri" w:eastAsia="Times New Roman" w:hAnsi="Calibri" w:cs="Calibri"/>
                <w:b/>
                <w:bCs/>
                <w:color w:val="000000"/>
                <w:sz w:val="16"/>
                <w:szCs w:val="16"/>
                <w:lang w:eastAsia="es-CO"/>
              </w:rPr>
              <w:lastRenderedPageBreak/>
              <w:t>464</w:t>
            </w:r>
          </w:p>
        </w:tc>
        <w:tc>
          <w:tcPr>
            <w:tcW w:w="1135" w:type="dxa"/>
            <w:tcBorders>
              <w:top w:val="nil"/>
              <w:left w:val="nil"/>
              <w:bottom w:val="single" w:sz="4" w:space="0" w:color="auto"/>
              <w:right w:val="single" w:sz="4" w:space="0" w:color="auto"/>
            </w:tcBorders>
            <w:shd w:val="clear" w:color="auto" w:fill="auto"/>
            <w:vAlign w:val="center"/>
            <w:hideMark/>
          </w:tcPr>
          <w:p w14:paraId="2BE837A8"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Compra venta y cesión de Derechos patrimoniales</w:t>
            </w:r>
          </w:p>
        </w:tc>
        <w:tc>
          <w:tcPr>
            <w:tcW w:w="1559" w:type="dxa"/>
            <w:tcBorders>
              <w:top w:val="nil"/>
              <w:left w:val="nil"/>
              <w:bottom w:val="single" w:sz="4" w:space="0" w:color="auto"/>
              <w:right w:val="single" w:sz="4" w:space="0" w:color="auto"/>
            </w:tcBorders>
            <w:shd w:val="clear" w:color="auto" w:fill="auto"/>
            <w:vAlign w:val="center"/>
            <w:hideMark/>
          </w:tcPr>
          <w:p w14:paraId="06ABFF40" w14:textId="5638868C"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 xml:space="preserve">(Cód. 445) Compraventa y cesión de derechos patrimoniales de la obra artística de carácter audiovisual: Multiplex según </w:t>
            </w:r>
            <w:r w:rsidR="00D678DE" w:rsidRPr="00B82983">
              <w:rPr>
                <w:rFonts w:ascii="Calibri" w:eastAsia="Times New Roman" w:hAnsi="Calibri" w:cs="Calibri"/>
                <w:color w:val="000000"/>
                <w:sz w:val="16"/>
                <w:szCs w:val="16"/>
                <w:lang w:eastAsia="es-CO"/>
              </w:rPr>
              <w:t>Seguimiento</w:t>
            </w:r>
            <w:r w:rsidRPr="00B82983">
              <w:rPr>
                <w:rFonts w:ascii="Calibri" w:eastAsia="Times New Roman" w:hAnsi="Calibri" w:cs="Calibri"/>
                <w:color w:val="000000"/>
                <w:sz w:val="16"/>
                <w:szCs w:val="16"/>
                <w:lang w:eastAsia="es-CO"/>
              </w:rPr>
              <w:t>, Cámara Oscura y Aforos, para el Museo de Bogotá del Instituto Distrital de Patrimonio Cultural.</w:t>
            </w:r>
          </w:p>
        </w:tc>
        <w:tc>
          <w:tcPr>
            <w:tcW w:w="1140" w:type="dxa"/>
            <w:tcBorders>
              <w:top w:val="nil"/>
              <w:left w:val="nil"/>
              <w:bottom w:val="single" w:sz="4" w:space="0" w:color="auto"/>
              <w:right w:val="single" w:sz="4" w:space="0" w:color="auto"/>
            </w:tcBorders>
            <w:shd w:val="clear" w:color="000000" w:fill="FFF2CC"/>
            <w:vAlign w:val="center"/>
            <w:hideMark/>
          </w:tcPr>
          <w:p w14:paraId="0F6BFE37"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14500000</w:t>
            </w:r>
          </w:p>
        </w:tc>
        <w:tc>
          <w:tcPr>
            <w:tcW w:w="1128" w:type="dxa"/>
            <w:tcBorders>
              <w:top w:val="nil"/>
              <w:left w:val="nil"/>
              <w:bottom w:val="single" w:sz="4" w:space="0" w:color="auto"/>
              <w:right w:val="single" w:sz="4" w:space="0" w:color="auto"/>
            </w:tcBorders>
            <w:shd w:val="clear" w:color="auto" w:fill="auto"/>
            <w:vAlign w:val="center"/>
            <w:hideMark/>
          </w:tcPr>
          <w:p w14:paraId="3D042DCA" w14:textId="61E88DD4"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 xml:space="preserve">5 </w:t>
            </w:r>
            <w:r w:rsidR="00D678DE" w:rsidRPr="00B82983">
              <w:rPr>
                <w:rFonts w:ascii="Calibri" w:eastAsia="Times New Roman" w:hAnsi="Calibri" w:cs="Calibri"/>
                <w:color w:val="000000"/>
                <w:sz w:val="16"/>
                <w:szCs w:val="16"/>
                <w:lang w:eastAsia="es-CO"/>
              </w:rPr>
              <w:t>días</w:t>
            </w:r>
          </w:p>
        </w:tc>
        <w:tc>
          <w:tcPr>
            <w:tcW w:w="1134" w:type="dxa"/>
            <w:tcBorders>
              <w:top w:val="nil"/>
              <w:left w:val="nil"/>
              <w:bottom w:val="single" w:sz="4" w:space="0" w:color="auto"/>
              <w:right w:val="single" w:sz="4" w:space="0" w:color="auto"/>
            </w:tcBorders>
            <w:shd w:val="clear" w:color="000000" w:fill="FFF2CC"/>
            <w:vAlign w:val="center"/>
            <w:hideMark/>
          </w:tcPr>
          <w:p w14:paraId="645D85DB"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CAMILO ANDRES ORDOÑEZ ROBAYO</w:t>
            </w:r>
          </w:p>
        </w:tc>
        <w:tc>
          <w:tcPr>
            <w:tcW w:w="993" w:type="dxa"/>
            <w:tcBorders>
              <w:top w:val="nil"/>
              <w:left w:val="nil"/>
              <w:bottom w:val="single" w:sz="4" w:space="0" w:color="auto"/>
              <w:right w:val="single" w:sz="4" w:space="0" w:color="auto"/>
            </w:tcBorders>
            <w:shd w:val="clear" w:color="auto" w:fill="auto"/>
            <w:vAlign w:val="center"/>
            <w:hideMark/>
          </w:tcPr>
          <w:p w14:paraId="72E51CD7"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4/12/2018</w:t>
            </w:r>
          </w:p>
        </w:tc>
        <w:tc>
          <w:tcPr>
            <w:tcW w:w="3402" w:type="dxa"/>
            <w:tcBorders>
              <w:top w:val="nil"/>
              <w:left w:val="nil"/>
              <w:bottom w:val="single" w:sz="4" w:space="0" w:color="auto"/>
              <w:right w:val="single" w:sz="4" w:space="0" w:color="auto"/>
            </w:tcBorders>
            <w:shd w:val="clear" w:color="auto" w:fill="auto"/>
            <w:vAlign w:val="center"/>
            <w:hideMark/>
          </w:tcPr>
          <w:p w14:paraId="5A904EBA" w14:textId="35E8307E" w:rsidR="00DC437F" w:rsidRPr="00B82983" w:rsidRDefault="00D634CF" w:rsidP="00FF13EB">
            <w:pPr>
              <w:jc w:val="both"/>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E</w:t>
            </w:r>
            <w:r w:rsidR="00DC437F" w:rsidRPr="00B82983">
              <w:rPr>
                <w:rFonts w:ascii="Calibri" w:eastAsia="Times New Roman" w:hAnsi="Calibri" w:cs="Calibri"/>
                <w:color w:val="000000"/>
                <w:sz w:val="16"/>
                <w:szCs w:val="16"/>
                <w:lang w:eastAsia="es-CO"/>
              </w:rPr>
              <w:t xml:space="preserve">s un contrato de compra venta contratación directa - cesión de Derechos </w:t>
            </w:r>
            <w:r w:rsidR="00D678DE" w:rsidRPr="00B82983">
              <w:rPr>
                <w:rFonts w:ascii="Calibri" w:eastAsia="Times New Roman" w:hAnsi="Calibri" w:cs="Calibri"/>
                <w:color w:val="000000"/>
                <w:sz w:val="16"/>
                <w:szCs w:val="16"/>
                <w:lang w:eastAsia="es-CO"/>
              </w:rPr>
              <w:t>patrimoniales</w:t>
            </w:r>
            <w:r w:rsidR="00DC437F" w:rsidRPr="00B82983">
              <w:rPr>
                <w:rFonts w:ascii="Calibri" w:eastAsia="Times New Roman" w:hAnsi="Calibri" w:cs="Calibri"/>
                <w:color w:val="000000"/>
                <w:sz w:val="16"/>
                <w:szCs w:val="16"/>
                <w:lang w:eastAsia="es-CO"/>
              </w:rPr>
              <w:t>, el clausulado publicado en SECOP en el numeral 19. establece la improcedencia de la</w:t>
            </w:r>
            <w:r w:rsidRPr="00B82983">
              <w:rPr>
                <w:rFonts w:ascii="Calibri" w:eastAsia="Times New Roman" w:hAnsi="Calibri" w:cs="Calibri"/>
                <w:color w:val="000000"/>
                <w:sz w:val="16"/>
                <w:szCs w:val="16"/>
                <w:lang w:eastAsia="es-CO"/>
              </w:rPr>
              <w:t xml:space="preserve"> </w:t>
            </w:r>
            <w:r w:rsidR="00DC437F" w:rsidRPr="00B82983">
              <w:rPr>
                <w:rFonts w:ascii="Calibri" w:eastAsia="Times New Roman" w:hAnsi="Calibri" w:cs="Calibri"/>
                <w:color w:val="000000"/>
                <w:sz w:val="16"/>
                <w:szCs w:val="16"/>
                <w:lang w:eastAsia="es-CO"/>
              </w:rPr>
              <w:t>liquidación</w:t>
            </w:r>
            <w:r w:rsidR="005611CC" w:rsidRPr="00B82983">
              <w:rPr>
                <w:rFonts w:ascii="Calibri" w:eastAsia="Times New Roman" w:hAnsi="Calibri" w:cs="Calibri"/>
                <w:color w:val="000000"/>
                <w:sz w:val="16"/>
                <w:szCs w:val="16"/>
                <w:lang w:eastAsia="es-CO"/>
              </w:rPr>
              <w:t xml:space="preserve"> en SECOP registra </w:t>
            </w:r>
            <w:r w:rsidR="005611CC" w:rsidRPr="00B82983">
              <w:rPr>
                <w:rFonts w:ascii="Calibri" w:eastAsia="Times New Roman" w:hAnsi="Calibri" w:cs="Calibri"/>
                <w:b/>
                <w:bCs/>
                <w:color w:val="000000"/>
                <w:sz w:val="16"/>
                <w:szCs w:val="16"/>
                <w:u w:val="single"/>
                <w:lang w:eastAsia="es-CO"/>
              </w:rPr>
              <w:t>NO</w:t>
            </w:r>
            <w:r w:rsidR="005611CC" w:rsidRPr="00B82983">
              <w:rPr>
                <w:rFonts w:ascii="Calibri" w:eastAsia="Times New Roman" w:hAnsi="Calibri" w:cs="Calibri"/>
                <w:color w:val="000000"/>
                <w:sz w:val="16"/>
                <w:szCs w:val="16"/>
                <w:lang w:eastAsia="es-CO"/>
              </w:rPr>
              <w:t xml:space="preserve"> liquidación</w:t>
            </w:r>
          </w:p>
        </w:tc>
      </w:tr>
      <w:tr w:rsidR="00DC437F" w:rsidRPr="00B82983" w14:paraId="2F610747" w14:textId="77777777" w:rsidTr="00E10331">
        <w:trPr>
          <w:trHeight w:val="2220"/>
        </w:trPr>
        <w:tc>
          <w:tcPr>
            <w:tcW w:w="567" w:type="dxa"/>
            <w:tcBorders>
              <w:top w:val="nil"/>
              <w:left w:val="single" w:sz="4" w:space="0" w:color="auto"/>
              <w:bottom w:val="single" w:sz="4" w:space="0" w:color="auto"/>
              <w:right w:val="single" w:sz="4" w:space="0" w:color="auto"/>
            </w:tcBorders>
            <w:shd w:val="clear" w:color="000000" w:fill="FFF2CC"/>
            <w:vAlign w:val="center"/>
            <w:hideMark/>
          </w:tcPr>
          <w:p w14:paraId="11C58687" w14:textId="77777777" w:rsidR="00DC437F" w:rsidRPr="00B82983" w:rsidRDefault="00DC437F" w:rsidP="00DC437F">
            <w:pPr>
              <w:jc w:val="center"/>
              <w:rPr>
                <w:rFonts w:ascii="Calibri" w:eastAsia="Times New Roman" w:hAnsi="Calibri" w:cs="Calibri"/>
                <w:b/>
                <w:bCs/>
                <w:color w:val="000000"/>
                <w:sz w:val="16"/>
                <w:szCs w:val="16"/>
                <w:lang w:eastAsia="es-CO"/>
              </w:rPr>
            </w:pPr>
          </w:p>
          <w:p w14:paraId="5DFE6142" w14:textId="04965662" w:rsidR="00B03C33" w:rsidRPr="00B82983" w:rsidRDefault="0050672D" w:rsidP="00DC437F">
            <w:pPr>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328</w:t>
            </w:r>
          </w:p>
        </w:tc>
        <w:tc>
          <w:tcPr>
            <w:tcW w:w="1135" w:type="dxa"/>
            <w:tcBorders>
              <w:top w:val="nil"/>
              <w:left w:val="nil"/>
              <w:bottom w:val="single" w:sz="4" w:space="0" w:color="auto"/>
              <w:right w:val="single" w:sz="4" w:space="0" w:color="auto"/>
            </w:tcBorders>
            <w:shd w:val="clear" w:color="auto" w:fill="auto"/>
            <w:vAlign w:val="center"/>
            <w:hideMark/>
          </w:tcPr>
          <w:p w14:paraId="02E618CA"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Compra venta y cesión de Derechos patrimoniales</w:t>
            </w:r>
          </w:p>
        </w:tc>
        <w:tc>
          <w:tcPr>
            <w:tcW w:w="1559" w:type="dxa"/>
            <w:tcBorders>
              <w:top w:val="nil"/>
              <w:left w:val="nil"/>
              <w:bottom w:val="single" w:sz="4" w:space="0" w:color="auto"/>
              <w:right w:val="single" w:sz="4" w:space="0" w:color="auto"/>
            </w:tcBorders>
            <w:shd w:val="clear" w:color="auto" w:fill="auto"/>
            <w:vAlign w:val="center"/>
            <w:hideMark/>
          </w:tcPr>
          <w:p w14:paraId="5051C1DE" w14:textId="51A29FE2"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 xml:space="preserve">ADQUISICIÓN DE CERTIFICADOS DE FIRMA DIGITAL PARA EL COMPONENTE TECNOLÓGICO QUE SOPORTA EL PROCESO DE GESTIÓN DE PAGOS DEL SISTEMA OPGET, DE LA SECRETARÍA </w:t>
            </w:r>
            <w:r w:rsidRPr="00B82983">
              <w:rPr>
                <w:rFonts w:ascii="Calibri" w:eastAsia="Times New Roman" w:hAnsi="Calibri" w:cs="Calibri"/>
                <w:b/>
                <w:bCs/>
                <w:color w:val="000000"/>
                <w:sz w:val="16"/>
                <w:szCs w:val="16"/>
                <w:lang w:eastAsia="es-CO"/>
              </w:rPr>
              <w:t>DISTRITAL</w:t>
            </w:r>
            <w:r w:rsidRPr="00B82983">
              <w:rPr>
                <w:rFonts w:ascii="Calibri" w:eastAsia="Times New Roman" w:hAnsi="Calibri" w:cs="Calibri"/>
                <w:color w:val="000000"/>
                <w:sz w:val="16"/>
                <w:szCs w:val="16"/>
                <w:lang w:eastAsia="es-CO"/>
              </w:rPr>
              <w:t xml:space="preserve"> DE HACIENDA,</w:t>
            </w:r>
          </w:p>
        </w:tc>
        <w:tc>
          <w:tcPr>
            <w:tcW w:w="1140" w:type="dxa"/>
            <w:tcBorders>
              <w:top w:val="nil"/>
              <w:left w:val="nil"/>
              <w:bottom w:val="single" w:sz="4" w:space="0" w:color="auto"/>
              <w:right w:val="single" w:sz="4" w:space="0" w:color="auto"/>
            </w:tcBorders>
            <w:shd w:val="clear" w:color="000000" w:fill="FFF2CC"/>
            <w:noWrap/>
            <w:vAlign w:val="center"/>
            <w:hideMark/>
          </w:tcPr>
          <w:p w14:paraId="6B873C3D"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595.000</w:t>
            </w:r>
          </w:p>
        </w:tc>
        <w:tc>
          <w:tcPr>
            <w:tcW w:w="1128" w:type="dxa"/>
            <w:tcBorders>
              <w:top w:val="nil"/>
              <w:left w:val="nil"/>
              <w:bottom w:val="single" w:sz="4" w:space="0" w:color="auto"/>
              <w:right w:val="single" w:sz="4" w:space="0" w:color="auto"/>
            </w:tcBorders>
            <w:shd w:val="clear" w:color="auto" w:fill="auto"/>
            <w:vAlign w:val="center"/>
            <w:hideMark/>
          </w:tcPr>
          <w:p w14:paraId="3E1ED1CB"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 xml:space="preserve">5 DÍAS </w:t>
            </w:r>
          </w:p>
        </w:tc>
        <w:tc>
          <w:tcPr>
            <w:tcW w:w="1134" w:type="dxa"/>
            <w:tcBorders>
              <w:top w:val="nil"/>
              <w:left w:val="nil"/>
              <w:bottom w:val="single" w:sz="4" w:space="0" w:color="auto"/>
              <w:right w:val="single" w:sz="4" w:space="0" w:color="auto"/>
            </w:tcBorders>
            <w:shd w:val="clear" w:color="000000" w:fill="FFF2CC"/>
            <w:vAlign w:val="center"/>
            <w:hideMark/>
          </w:tcPr>
          <w:p w14:paraId="3F63264C"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GESTIÓN DE SEGURIDAD ELECTRONICA S.A. - GSE S.A.</w:t>
            </w:r>
          </w:p>
        </w:tc>
        <w:tc>
          <w:tcPr>
            <w:tcW w:w="993" w:type="dxa"/>
            <w:tcBorders>
              <w:top w:val="nil"/>
              <w:left w:val="nil"/>
              <w:bottom w:val="single" w:sz="4" w:space="0" w:color="auto"/>
              <w:right w:val="single" w:sz="4" w:space="0" w:color="auto"/>
            </w:tcBorders>
            <w:shd w:val="clear" w:color="auto" w:fill="auto"/>
            <w:vAlign w:val="center"/>
            <w:hideMark/>
          </w:tcPr>
          <w:p w14:paraId="59C10B5F"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14/05/2019</w:t>
            </w:r>
          </w:p>
        </w:tc>
        <w:tc>
          <w:tcPr>
            <w:tcW w:w="3402" w:type="dxa"/>
            <w:tcBorders>
              <w:top w:val="nil"/>
              <w:left w:val="nil"/>
              <w:bottom w:val="single" w:sz="4" w:space="0" w:color="auto"/>
              <w:right w:val="single" w:sz="4" w:space="0" w:color="auto"/>
            </w:tcBorders>
            <w:shd w:val="clear" w:color="auto" w:fill="auto"/>
            <w:vAlign w:val="center"/>
            <w:hideMark/>
          </w:tcPr>
          <w:p w14:paraId="5DDE2C94" w14:textId="3C1F4DB8" w:rsidR="00DC437F" w:rsidRPr="00B82983" w:rsidRDefault="00DC437F" w:rsidP="00F6190B">
            <w:pPr>
              <w:jc w:val="both"/>
              <w:rPr>
                <w:rFonts w:ascii="Calibri" w:eastAsia="Times New Roman" w:hAnsi="Calibri" w:cs="Calibri"/>
                <w:sz w:val="16"/>
                <w:szCs w:val="16"/>
                <w:lang w:eastAsia="es-CO"/>
              </w:rPr>
            </w:pPr>
            <w:r w:rsidRPr="00B82983">
              <w:rPr>
                <w:rFonts w:ascii="Calibri" w:eastAsia="Times New Roman" w:hAnsi="Calibri" w:cs="Calibri"/>
                <w:sz w:val="16"/>
                <w:szCs w:val="16"/>
                <w:lang w:eastAsia="es-CO"/>
              </w:rPr>
              <w:t xml:space="preserve">Este es un contrato de compra venta de cesión de derechos patrimoniales, el clausulado de la aceptación de la oferta establece la </w:t>
            </w:r>
            <w:r w:rsidRPr="00B82983">
              <w:rPr>
                <w:rFonts w:ascii="Calibri" w:eastAsia="Times New Roman" w:hAnsi="Calibri" w:cs="Calibri"/>
                <w:b/>
                <w:bCs/>
                <w:sz w:val="16"/>
                <w:szCs w:val="16"/>
                <w:u w:val="single"/>
                <w:lang w:eastAsia="es-CO"/>
              </w:rPr>
              <w:t>NO</w:t>
            </w:r>
            <w:r w:rsidRPr="00B82983">
              <w:rPr>
                <w:rFonts w:ascii="Calibri" w:eastAsia="Times New Roman" w:hAnsi="Calibri" w:cs="Calibri"/>
                <w:sz w:val="16"/>
                <w:szCs w:val="16"/>
                <w:lang w:eastAsia="es-CO"/>
              </w:rPr>
              <w:t xml:space="preserve"> obligatoriedad de Liquidación</w:t>
            </w:r>
            <w:r w:rsidR="00DC623C" w:rsidRPr="00B82983">
              <w:rPr>
                <w:rFonts w:ascii="Calibri" w:eastAsia="Times New Roman" w:hAnsi="Calibri" w:cs="Calibri"/>
                <w:sz w:val="16"/>
                <w:szCs w:val="16"/>
                <w:lang w:eastAsia="es-CO"/>
              </w:rPr>
              <w:t xml:space="preserve">, en SECOP registra </w:t>
            </w:r>
            <w:r w:rsidR="00DC623C" w:rsidRPr="00B82983">
              <w:rPr>
                <w:rFonts w:ascii="Calibri" w:eastAsia="Times New Roman" w:hAnsi="Calibri" w:cs="Calibri"/>
                <w:b/>
                <w:bCs/>
                <w:sz w:val="16"/>
                <w:szCs w:val="16"/>
                <w:u w:val="single"/>
                <w:lang w:eastAsia="es-CO"/>
              </w:rPr>
              <w:t>NO</w:t>
            </w:r>
            <w:r w:rsidR="00DC623C" w:rsidRPr="00B82983">
              <w:rPr>
                <w:rFonts w:ascii="Calibri" w:eastAsia="Times New Roman" w:hAnsi="Calibri" w:cs="Calibri"/>
                <w:sz w:val="16"/>
                <w:szCs w:val="16"/>
                <w:lang w:eastAsia="es-CO"/>
              </w:rPr>
              <w:t xml:space="preserve"> liquidación </w:t>
            </w:r>
            <w:r w:rsidRPr="00B82983">
              <w:rPr>
                <w:rFonts w:ascii="Calibri" w:eastAsia="Times New Roman" w:hAnsi="Calibri" w:cs="Calibri"/>
                <w:sz w:val="16"/>
                <w:szCs w:val="16"/>
                <w:lang w:eastAsia="es-CO"/>
              </w:rPr>
              <w:br/>
            </w:r>
            <w:r w:rsidRPr="00B82983">
              <w:rPr>
                <w:rFonts w:ascii="Calibri" w:eastAsia="Times New Roman" w:hAnsi="Calibri" w:cs="Calibri"/>
                <w:sz w:val="16"/>
                <w:szCs w:val="16"/>
                <w:lang w:eastAsia="es-CO"/>
              </w:rPr>
              <w:br/>
              <w:t>No obstante lo anterior en la verificación realizada al expediente en ORFEO se evidencia memorando con Rad.20205620038613 del 23-07-2020</w:t>
            </w:r>
            <w:r w:rsidR="006215DF" w:rsidRPr="00B82983">
              <w:rPr>
                <w:rFonts w:ascii="Calibri" w:eastAsia="Times New Roman" w:hAnsi="Calibri" w:cs="Calibri"/>
                <w:sz w:val="16"/>
                <w:szCs w:val="16"/>
                <w:lang w:eastAsia="es-CO"/>
              </w:rPr>
              <w:t xml:space="preserve">, </w:t>
            </w:r>
            <w:r w:rsidRPr="00B82983">
              <w:rPr>
                <w:rFonts w:ascii="Calibri" w:eastAsia="Times New Roman" w:hAnsi="Calibri" w:cs="Calibri"/>
                <w:sz w:val="16"/>
                <w:szCs w:val="16"/>
                <w:lang w:eastAsia="es-CO"/>
              </w:rPr>
              <w:t xml:space="preserve">solicitando a la </w:t>
            </w:r>
            <w:r w:rsidR="00592081" w:rsidRPr="00B82983">
              <w:rPr>
                <w:rFonts w:ascii="Calibri" w:eastAsia="Times New Roman" w:hAnsi="Calibri" w:cs="Calibri"/>
                <w:sz w:val="16"/>
                <w:szCs w:val="16"/>
                <w:lang w:eastAsia="es-CO"/>
              </w:rPr>
              <w:t>Oficina</w:t>
            </w:r>
            <w:r w:rsidRPr="00B82983">
              <w:rPr>
                <w:rFonts w:ascii="Calibri" w:eastAsia="Times New Roman" w:hAnsi="Calibri" w:cs="Calibri"/>
                <w:sz w:val="16"/>
                <w:szCs w:val="16"/>
                <w:lang w:eastAsia="es-CO"/>
              </w:rPr>
              <w:t xml:space="preserve"> Jurídica revisión del acta de liquidación</w:t>
            </w:r>
            <w:r w:rsidR="006215DF" w:rsidRPr="00B82983">
              <w:rPr>
                <w:rFonts w:ascii="Calibri" w:eastAsia="Times New Roman" w:hAnsi="Calibri" w:cs="Calibri"/>
                <w:sz w:val="16"/>
                <w:szCs w:val="16"/>
                <w:lang w:eastAsia="es-CO"/>
              </w:rPr>
              <w:t xml:space="preserve">; </w:t>
            </w:r>
            <w:r w:rsidRPr="00B82983">
              <w:rPr>
                <w:rFonts w:ascii="Calibri" w:eastAsia="Times New Roman" w:hAnsi="Calibri" w:cs="Calibri"/>
                <w:sz w:val="16"/>
                <w:szCs w:val="16"/>
                <w:lang w:eastAsia="es-CO"/>
              </w:rPr>
              <w:t xml:space="preserve">en </w:t>
            </w:r>
            <w:r w:rsidR="006215DF" w:rsidRPr="00B82983">
              <w:rPr>
                <w:rFonts w:ascii="Calibri" w:eastAsia="Times New Roman" w:hAnsi="Calibri" w:cs="Calibri"/>
                <w:sz w:val="16"/>
                <w:szCs w:val="16"/>
                <w:lang w:eastAsia="es-CO"/>
              </w:rPr>
              <w:t xml:space="preserve">ORFEO </w:t>
            </w:r>
            <w:r w:rsidRPr="00B82983">
              <w:rPr>
                <w:rFonts w:ascii="Calibri" w:eastAsia="Times New Roman" w:hAnsi="Calibri" w:cs="Calibri"/>
                <w:sz w:val="16"/>
                <w:szCs w:val="16"/>
                <w:lang w:eastAsia="es-CO"/>
              </w:rPr>
              <w:t>registra con estado en TRAMITE</w:t>
            </w:r>
            <w:r w:rsidR="006215DF" w:rsidRPr="00B82983">
              <w:rPr>
                <w:rFonts w:ascii="Calibri" w:eastAsia="Times New Roman" w:hAnsi="Calibri" w:cs="Calibri"/>
                <w:sz w:val="16"/>
                <w:szCs w:val="16"/>
                <w:lang w:eastAsia="es-CO"/>
              </w:rPr>
              <w:t>, S</w:t>
            </w:r>
            <w:r w:rsidRPr="00B82983">
              <w:rPr>
                <w:rFonts w:ascii="Calibri" w:eastAsia="Times New Roman" w:hAnsi="Calibri" w:cs="Calibri"/>
                <w:sz w:val="16"/>
                <w:szCs w:val="16"/>
                <w:lang w:eastAsia="es-CO"/>
              </w:rPr>
              <w:t>e evidencia acta en borrador sin firmas</w:t>
            </w:r>
          </w:p>
        </w:tc>
      </w:tr>
      <w:tr w:rsidR="00DC437F" w:rsidRPr="00DC437F" w14:paraId="75A36AC0" w14:textId="77777777" w:rsidTr="00E10331">
        <w:trPr>
          <w:trHeight w:val="1818"/>
        </w:trPr>
        <w:tc>
          <w:tcPr>
            <w:tcW w:w="567" w:type="dxa"/>
            <w:tcBorders>
              <w:top w:val="nil"/>
              <w:left w:val="single" w:sz="4" w:space="0" w:color="auto"/>
              <w:bottom w:val="single" w:sz="4" w:space="0" w:color="auto"/>
              <w:right w:val="single" w:sz="4" w:space="0" w:color="auto"/>
            </w:tcBorders>
            <w:shd w:val="clear" w:color="000000" w:fill="FFF2CC"/>
            <w:vAlign w:val="center"/>
            <w:hideMark/>
          </w:tcPr>
          <w:p w14:paraId="3860FCA5" w14:textId="77777777" w:rsidR="00DC437F" w:rsidRPr="00B82983" w:rsidRDefault="00DC437F" w:rsidP="00DC437F">
            <w:pPr>
              <w:jc w:val="center"/>
              <w:rPr>
                <w:rFonts w:ascii="Calibri" w:eastAsia="Times New Roman" w:hAnsi="Calibri" w:cs="Calibri"/>
                <w:b/>
                <w:bCs/>
                <w:color w:val="000000"/>
                <w:sz w:val="16"/>
                <w:szCs w:val="16"/>
                <w:lang w:eastAsia="es-CO"/>
              </w:rPr>
            </w:pPr>
            <w:r w:rsidRPr="00B82983">
              <w:rPr>
                <w:rFonts w:ascii="Calibri" w:eastAsia="Times New Roman" w:hAnsi="Calibri" w:cs="Calibri"/>
                <w:b/>
                <w:bCs/>
                <w:color w:val="000000"/>
                <w:sz w:val="16"/>
                <w:szCs w:val="16"/>
                <w:lang w:eastAsia="es-CO"/>
              </w:rPr>
              <w:t>515</w:t>
            </w:r>
          </w:p>
        </w:tc>
        <w:tc>
          <w:tcPr>
            <w:tcW w:w="1135" w:type="dxa"/>
            <w:tcBorders>
              <w:top w:val="nil"/>
              <w:left w:val="nil"/>
              <w:bottom w:val="single" w:sz="4" w:space="0" w:color="auto"/>
              <w:right w:val="single" w:sz="4" w:space="0" w:color="auto"/>
            </w:tcBorders>
            <w:shd w:val="clear" w:color="auto" w:fill="auto"/>
            <w:vAlign w:val="center"/>
            <w:hideMark/>
          </w:tcPr>
          <w:p w14:paraId="7BC91536"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Compra venta y cesión de Derechos patrimoniales</w:t>
            </w:r>
          </w:p>
        </w:tc>
        <w:tc>
          <w:tcPr>
            <w:tcW w:w="1559" w:type="dxa"/>
            <w:tcBorders>
              <w:top w:val="nil"/>
              <w:left w:val="nil"/>
              <w:bottom w:val="single" w:sz="4" w:space="0" w:color="auto"/>
              <w:right w:val="single" w:sz="4" w:space="0" w:color="auto"/>
            </w:tcBorders>
            <w:shd w:val="clear" w:color="auto" w:fill="auto"/>
            <w:vAlign w:val="center"/>
            <w:hideMark/>
          </w:tcPr>
          <w:p w14:paraId="6C3FBF90"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(Cód. 542) Prestar servicios profesionales al Instituto Distrital de Patrimonio Cultural para apoyar la formulación, aplicación y puesta en marcha de instrumentos de financiación para la sostenibilidad de los bienes de interés cultural en el Distrito Capital.</w:t>
            </w:r>
          </w:p>
        </w:tc>
        <w:tc>
          <w:tcPr>
            <w:tcW w:w="1140" w:type="dxa"/>
            <w:tcBorders>
              <w:top w:val="nil"/>
              <w:left w:val="nil"/>
              <w:bottom w:val="single" w:sz="4" w:space="0" w:color="auto"/>
              <w:right w:val="single" w:sz="4" w:space="0" w:color="auto"/>
            </w:tcBorders>
            <w:shd w:val="clear" w:color="000000" w:fill="FFF2CC"/>
            <w:noWrap/>
            <w:vAlign w:val="center"/>
            <w:hideMark/>
          </w:tcPr>
          <w:p w14:paraId="64A4D665"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17.900.000</w:t>
            </w:r>
          </w:p>
        </w:tc>
        <w:tc>
          <w:tcPr>
            <w:tcW w:w="1128" w:type="dxa"/>
            <w:tcBorders>
              <w:top w:val="nil"/>
              <w:left w:val="nil"/>
              <w:bottom w:val="single" w:sz="4" w:space="0" w:color="auto"/>
              <w:right w:val="single" w:sz="4" w:space="0" w:color="auto"/>
            </w:tcBorders>
            <w:shd w:val="clear" w:color="auto" w:fill="auto"/>
            <w:vAlign w:val="center"/>
            <w:hideMark/>
          </w:tcPr>
          <w:p w14:paraId="22C1CDDD"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 xml:space="preserve">10 DIAS </w:t>
            </w:r>
          </w:p>
        </w:tc>
        <w:tc>
          <w:tcPr>
            <w:tcW w:w="1134" w:type="dxa"/>
            <w:tcBorders>
              <w:top w:val="nil"/>
              <w:left w:val="nil"/>
              <w:bottom w:val="single" w:sz="4" w:space="0" w:color="auto"/>
              <w:right w:val="single" w:sz="4" w:space="0" w:color="auto"/>
            </w:tcBorders>
            <w:shd w:val="clear" w:color="000000" w:fill="FFF2CC"/>
            <w:vAlign w:val="center"/>
            <w:hideMark/>
          </w:tcPr>
          <w:p w14:paraId="000363B7"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 xml:space="preserve">GERMAN TELLEZ CASTAÑEDA </w:t>
            </w:r>
          </w:p>
        </w:tc>
        <w:tc>
          <w:tcPr>
            <w:tcW w:w="993" w:type="dxa"/>
            <w:tcBorders>
              <w:top w:val="nil"/>
              <w:left w:val="nil"/>
              <w:bottom w:val="single" w:sz="4" w:space="0" w:color="auto"/>
              <w:right w:val="single" w:sz="4" w:space="0" w:color="auto"/>
            </w:tcBorders>
            <w:shd w:val="clear" w:color="auto" w:fill="auto"/>
            <w:vAlign w:val="center"/>
            <w:hideMark/>
          </w:tcPr>
          <w:p w14:paraId="1D152173" w14:textId="77777777" w:rsidR="00DC437F" w:rsidRPr="00B82983" w:rsidRDefault="00DC437F" w:rsidP="00DC437F">
            <w:pPr>
              <w:jc w:val="center"/>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20/01/2020</w:t>
            </w:r>
          </w:p>
        </w:tc>
        <w:tc>
          <w:tcPr>
            <w:tcW w:w="3402" w:type="dxa"/>
            <w:tcBorders>
              <w:top w:val="nil"/>
              <w:left w:val="nil"/>
              <w:bottom w:val="single" w:sz="4" w:space="0" w:color="auto"/>
              <w:right w:val="single" w:sz="4" w:space="0" w:color="auto"/>
            </w:tcBorders>
            <w:shd w:val="clear" w:color="auto" w:fill="auto"/>
            <w:vAlign w:val="center"/>
            <w:hideMark/>
          </w:tcPr>
          <w:p w14:paraId="4EB0F492" w14:textId="6E60A53C" w:rsidR="00DC437F" w:rsidRPr="00B82983" w:rsidRDefault="00DC437F" w:rsidP="00F6190B">
            <w:pPr>
              <w:spacing w:after="240"/>
              <w:jc w:val="both"/>
              <w:rPr>
                <w:rFonts w:ascii="Calibri" w:eastAsia="Times New Roman" w:hAnsi="Calibri" w:cs="Calibri"/>
                <w:color w:val="000000"/>
                <w:sz w:val="16"/>
                <w:szCs w:val="16"/>
                <w:lang w:eastAsia="es-CO"/>
              </w:rPr>
            </w:pPr>
            <w:r w:rsidRPr="00B82983">
              <w:rPr>
                <w:rFonts w:ascii="Calibri" w:eastAsia="Times New Roman" w:hAnsi="Calibri" w:cs="Calibri"/>
                <w:color w:val="000000"/>
                <w:sz w:val="16"/>
                <w:szCs w:val="16"/>
                <w:lang w:eastAsia="es-CO"/>
              </w:rPr>
              <w:t xml:space="preserve">Este es un contrato de compra venta y cesión de derechos </w:t>
            </w:r>
            <w:r w:rsidR="00592081" w:rsidRPr="00B82983">
              <w:rPr>
                <w:rFonts w:ascii="Calibri" w:eastAsia="Times New Roman" w:hAnsi="Calibri" w:cs="Calibri"/>
                <w:color w:val="000000"/>
                <w:sz w:val="16"/>
                <w:szCs w:val="16"/>
                <w:lang w:eastAsia="es-CO"/>
              </w:rPr>
              <w:t xml:space="preserve">patrimoniales </w:t>
            </w:r>
            <w:r w:rsidRPr="00B82983">
              <w:rPr>
                <w:rFonts w:ascii="Calibri" w:eastAsia="Times New Roman" w:hAnsi="Calibri" w:cs="Calibri"/>
                <w:color w:val="000000"/>
                <w:sz w:val="16"/>
                <w:szCs w:val="16"/>
                <w:lang w:eastAsia="es-CO"/>
              </w:rPr>
              <w:t xml:space="preserve">el documento contrato de apoyo en la </w:t>
            </w:r>
            <w:r w:rsidR="00592081" w:rsidRPr="00B82983">
              <w:rPr>
                <w:rFonts w:ascii="Calibri" w:eastAsia="Times New Roman" w:hAnsi="Calibri" w:cs="Calibri"/>
                <w:color w:val="000000"/>
                <w:sz w:val="16"/>
                <w:szCs w:val="16"/>
                <w:lang w:eastAsia="es-CO"/>
              </w:rPr>
              <w:t>cláusula</w:t>
            </w:r>
            <w:r w:rsidRPr="00B82983">
              <w:rPr>
                <w:rFonts w:ascii="Calibri" w:eastAsia="Times New Roman" w:hAnsi="Calibri" w:cs="Calibri"/>
                <w:color w:val="000000"/>
                <w:sz w:val="16"/>
                <w:szCs w:val="16"/>
                <w:lang w:eastAsia="es-CO"/>
              </w:rPr>
              <w:t xml:space="preserve"> </w:t>
            </w:r>
            <w:r w:rsidR="00592081" w:rsidRPr="00B82983">
              <w:rPr>
                <w:rFonts w:ascii="Calibri" w:eastAsia="Times New Roman" w:hAnsi="Calibri" w:cs="Calibri"/>
                <w:color w:val="000000"/>
                <w:sz w:val="16"/>
                <w:szCs w:val="16"/>
                <w:lang w:eastAsia="es-CO"/>
              </w:rPr>
              <w:t>número</w:t>
            </w:r>
            <w:r w:rsidR="00B82983" w:rsidRPr="00B82983">
              <w:rPr>
                <w:rFonts w:ascii="Calibri" w:eastAsia="Times New Roman" w:hAnsi="Calibri" w:cs="Calibri"/>
                <w:color w:val="000000"/>
                <w:sz w:val="16"/>
                <w:szCs w:val="16"/>
                <w:lang w:eastAsia="es-CO"/>
              </w:rPr>
              <w:t xml:space="preserve"> 22,</w:t>
            </w:r>
            <w:r w:rsidRPr="00B82983">
              <w:rPr>
                <w:rFonts w:ascii="Calibri" w:eastAsia="Times New Roman" w:hAnsi="Calibri" w:cs="Calibri"/>
                <w:color w:val="000000"/>
                <w:sz w:val="16"/>
                <w:szCs w:val="16"/>
                <w:lang w:eastAsia="es-CO"/>
              </w:rPr>
              <w:t xml:space="preserve"> estableció la </w:t>
            </w:r>
            <w:r w:rsidRPr="00B82983">
              <w:rPr>
                <w:rFonts w:ascii="Calibri" w:eastAsia="Times New Roman" w:hAnsi="Calibri" w:cs="Calibri"/>
                <w:b/>
                <w:bCs/>
                <w:color w:val="000000"/>
                <w:sz w:val="16"/>
                <w:szCs w:val="16"/>
                <w:u w:val="single"/>
                <w:lang w:eastAsia="es-CO"/>
              </w:rPr>
              <w:t xml:space="preserve">NO </w:t>
            </w:r>
            <w:r w:rsidR="006215DF" w:rsidRPr="00B82983">
              <w:rPr>
                <w:rFonts w:ascii="Calibri" w:eastAsia="Times New Roman" w:hAnsi="Calibri" w:cs="Calibri"/>
                <w:color w:val="000000"/>
                <w:sz w:val="16"/>
                <w:szCs w:val="16"/>
                <w:lang w:eastAsia="es-CO"/>
              </w:rPr>
              <w:t>liquidación</w:t>
            </w:r>
            <w:r w:rsidRPr="00B82983">
              <w:rPr>
                <w:rFonts w:ascii="Calibri" w:eastAsia="Times New Roman" w:hAnsi="Calibri" w:cs="Calibri"/>
                <w:color w:val="000000"/>
                <w:sz w:val="16"/>
                <w:szCs w:val="16"/>
                <w:lang w:eastAsia="es-CO"/>
              </w:rPr>
              <w:t xml:space="preserve"> </w:t>
            </w:r>
            <w:r w:rsidR="00F6190B" w:rsidRPr="00B82983">
              <w:rPr>
                <w:rFonts w:ascii="Calibri" w:eastAsia="Times New Roman" w:hAnsi="Calibri" w:cs="Calibri"/>
                <w:color w:val="000000"/>
                <w:sz w:val="16"/>
                <w:szCs w:val="16"/>
                <w:lang w:eastAsia="es-CO"/>
              </w:rPr>
              <w:t>de este,</w:t>
            </w:r>
            <w:r w:rsidRPr="00B82983">
              <w:rPr>
                <w:rFonts w:ascii="Calibri" w:eastAsia="Times New Roman" w:hAnsi="Calibri" w:cs="Calibri"/>
                <w:color w:val="000000"/>
                <w:sz w:val="16"/>
                <w:szCs w:val="16"/>
                <w:lang w:eastAsia="es-CO"/>
              </w:rPr>
              <w:t xml:space="preserve"> por ser de transferencia de derechos.</w:t>
            </w:r>
            <w:r w:rsidR="00B82983" w:rsidRPr="00B82983">
              <w:rPr>
                <w:rFonts w:ascii="Calibri" w:eastAsia="Times New Roman" w:hAnsi="Calibri" w:cs="Calibri"/>
                <w:color w:val="000000"/>
                <w:sz w:val="16"/>
                <w:szCs w:val="16"/>
                <w:lang w:eastAsia="es-CO"/>
              </w:rPr>
              <w:t xml:space="preserve"> </w:t>
            </w:r>
          </w:p>
        </w:tc>
      </w:tr>
    </w:tbl>
    <w:p w14:paraId="09972399" w14:textId="71F80056" w:rsidR="00745898" w:rsidRDefault="00DC437F" w:rsidP="007E187A">
      <w:pPr>
        <w:jc w:val="both"/>
        <w:rPr>
          <w:rFonts w:cs="Arial"/>
          <w:b/>
        </w:rPr>
      </w:pPr>
      <w:r>
        <w:rPr>
          <w:rFonts w:cs="Arial"/>
          <w:b/>
        </w:rPr>
        <w:fldChar w:fldCharType="end"/>
      </w:r>
    </w:p>
    <w:p w14:paraId="7D84454B" w14:textId="77777777" w:rsidR="00745898" w:rsidRDefault="00745898" w:rsidP="007E187A">
      <w:pPr>
        <w:jc w:val="both"/>
        <w:rPr>
          <w:rFonts w:cs="Arial"/>
          <w:b/>
        </w:rPr>
      </w:pPr>
    </w:p>
    <w:p w14:paraId="7EEBC7CB" w14:textId="55519B5C" w:rsidR="00BC6CAE" w:rsidRPr="00193505" w:rsidRDefault="00193505" w:rsidP="00BA7C09">
      <w:pPr>
        <w:pStyle w:val="Prrafodelista"/>
        <w:numPr>
          <w:ilvl w:val="0"/>
          <w:numId w:val="3"/>
        </w:numPr>
        <w:jc w:val="both"/>
        <w:rPr>
          <w:rFonts w:cs="Arial"/>
          <w:b/>
        </w:rPr>
      </w:pPr>
      <w:r>
        <w:rPr>
          <w:rFonts w:cs="Arial"/>
          <w:b/>
        </w:rPr>
        <w:t>COMPRA VENTA</w:t>
      </w:r>
    </w:p>
    <w:p w14:paraId="57EA41C1" w14:textId="50E96E7E" w:rsidR="00193505" w:rsidRDefault="00193505" w:rsidP="007E187A">
      <w:pPr>
        <w:jc w:val="both"/>
        <w:rPr>
          <w:rFonts w:cs="Arial"/>
          <w:b/>
        </w:rPr>
      </w:pPr>
    </w:p>
    <w:tbl>
      <w:tblPr>
        <w:tblW w:w="11200"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6"/>
        <w:gridCol w:w="1151"/>
        <w:gridCol w:w="1686"/>
        <w:gridCol w:w="1133"/>
        <w:gridCol w:w="719"/>
        <w:gridCol w:w="1134"/>
        <w:gridCol w:w="1420"/>
        <w:gridCol w:w="3401"/>
      </w:tblGrid>
      <w:tr w:rsidR="00B82983" w:rsidRPr="00193505" w14:paraId="411C275F" w14:textId="77777777" w:rsidTr="00A95896">
        <w:trPr>
          <w:trHeight w:val="735"/>
          <w:tblHeader/>
        </w:trPr>
        <w:tc>
          <w:tcPr>
            <w:tcW w:w="556" w:type="dxa"/>
            <w:shd w:val="clear" w:color="000000" w:fill="FFF2CC"/>
            <w:noWrap/>
            <w:vAlign w:val="center"/>
            <w:hideMark/>
          </w:tcPr>
          <w:p w14:paraId="3C3DA44E" w14:textId="77777777" w:rsidR="00193505" w:rsidRPr="00193505" w:rsidRDefault="00193505" w:rsidP="00193505">
            <w:pPr>
              <w:jc w:val="center"/>
              <w:rPr>
                <w:rFonts w:ascii="Calibri" w:eastAsia="Times New Roman" w:hAnsi="Calibri" w:cs="Calibri"/>
                <w:b/>
                <w:bCs/>
                <w:color w:val="002060"/>
                <w:sz w:val="16"/>
                <w:szCs w:val="16"/>
                <w:lang w:eastAsia="es-CO"/>
              </w:rPr>
            </w:pPr>
            <w:r w:rsidRPr="00193505">
              <w:rPr>
                <w:rFonts w:ascii="Calibri" w:eastAsia="Times New Roman" w:hAnsi="Calibri" w:cs="Calibri"/>
                <w:b/>
                <w:bCs/>
                <w:color w:val="002060"/>
                <w:sz w:val="16"/>
                <w:szCs w:val="16"/>
                <w:lang w:eastAsia="es-CO"/>
              </w:rPr>
              <w:t>CTO</w:t>
            </w:r>
          </w:p>
        </w:tc>
        <w:tc>
          <w:tcPr>
            <w:tcW w:w="1151" w:type="dxa"/>
            <w:shd w:val="clear" w:color="000000" w:fill="FFF2CC"/>
            <w:vAlign w:val="center"/>
            <w:hideMark/>
          </w:tcPr>
          <w:p w14:paraId="23D50932" w14:textId="77777777" w:rsidR="00193505" w:rsidRPr="00193505" w:rsidRDefault="00193505" w:rsidP="00193505">
            <w:pPr>
              <w:jc w:val="center"/>
              <w:rPr>
                <w:rFonts w:ascii="Calibri" w:eastAsia="Times New Roman" w:hAnsi="Calibri" w:cs="Calibri"/>
                <w:b/>
                <w:bCs/>
                <w:color w:val="002060"/>
                <w:sz w:val="16"/>
                <w:szCs w:val="16"/>
                <w:lang w:eastAsia="es-CO"/>
              </w:rPr>
            </w:pPr>
            <w:r w:rsidRPr="00193505">
              <w:rPr>
                <w:rFonts w:ascii="Calibri" w:eastAsia="Times New Roman" w:hAnsi="Calibri" w:cs="Calibri"/>
                <w:b/>
                <w:bCs/>
                <w:color w:val="002060"/>
                <w:sz w:val="16"/>
                <w:szCs w:val="16"/>
                <w:lang w:eastAsia="es-CO"/>
              </w:rPr>
              <w:t>Tipo contrato</w:t>
            </w:r>
          </w:p>
        </w:tc>
        <w:tc>
          <w:tcPr>
            <w:tcW w:w="1686" w:type="dxa"/>
            <w:shd w:val="clear" w:color="000000" w:fill="FFF2CC"/>
            <w:noWrap/>
            <w:vAlign w:val="center"/>
            <w:hideMark/>
          </w:tcPr>
          <w:p w14:paraId="3ECE9A3B" w14:textId="77777777" w:rsidR="00193505" w:rsidRPr="00193505" w:rsidRDefault="00193505" w:rsidP="00193505">
            <w:pPr>
              <w:jc w:val="center"/>
              <w:rPr>
                <w:rFonts w:ascii="Calibri" w:eastAsia="Times New Roman" w:hAnsi="Calibri" w:cs="Calibri"/>
                <w:b/>
                <w:bCs/>
                <w:color w:val="002060"/>
                <w:sz w:val="16"/>
                <w:szCs w:val="16"/>
                <w:lang w:eastAsia="es-CO"/>
              </w:rPr>
            </w:pPr>
            <w:r w:rsidRPr="00193505">
              <w:rPr>
                <w:rFonts w:ascii="Calibri" w:eastAsia="Times New Roman" w:hAnsi="Calibri" w:cs="Calibri"/>
                <w:b/>
                <w:bCs/>
                <w:color w:val="002060"/>
                <w:sz w:val="16"/>
                <w:szCs w:val="16"/>
                <w:lang w:eastAsia="es-CO"/>
              </w:rPr>
              <w:t>Objeto</w:t>
            </w:r>
          </w:p>
        </w:tc>
        <w:tc>
          <w:tcPr>
            <w:tcW w:w="1133" w:type="dxa"/>
            <w:shd w:val="clear" w:color="000000" w:fill="FFF2CC"/>
            <w:noWrap/>
            <w:vAlign w:val="center"/>
            <w:hideMark/>
          </w:tcPr>
          <w:p w14:paraId="16FFA5D3" w14:textId="77777777" w:rsidR="00193505" w:rsidRPr="00193505" w:rsidRDefault="00193505" w:rsidP="00193505">
            <w:pPr>
              <w:jc w:val="center"/>
              <w:rPr>
                <w:rFonts w:ascii="Calibri" w:eastAsia="Times New Roman" w:hAnsi="Calibri" w:cs="Calibri"/>
                <w:b/>
                <w:bCs/>
                <w:color w:val="002060"/>
                <w:sz w:val="16"/>
                <w:szCs w:val="16"/>
                <w:lang w:eastAsia="es-CO"/>
              </w:rPr>
            </w:pPr>
            <w:r w:rsidRPr="00193505">
              <w:rPr>
                <w:rFonts w:ascii="Calibri" w:eastAsia="Times New Roman" w:hAnsi="Calibri" w:cs="Calibri"/>
                <w:b/>
                <w:bCs/>
                <w:color w:val="002060"/>
                <w:sz w:val="16"/>
                <w:szCs w:val="16"/>
                <w:lang w:eastAsia="es-CO"/>
              </w:rPr>
              <w:t>Valor</w:t>
            </w:r>
          </w:p>
        </w:tc>
        <w:tc>
          <w:tcPr>
            <w:tcW w:w="719" w:type="dxa"/>
            <w:shd w:val="clear" w:color="000000" w:fill="FFF2CC"/>
            <w:vAlign w:val="center"/>
            <w:hideMark/>
          </w:tcPr>
          <w:p w14:paraId="688941B4" w14:textId="77777777" w:rsidR="00193505" w:rsidRPr="00193505" w:rsidRDefault="00193505" w:rsidP="00193505">
            <w:pPr>
              <w:jc w:val="center"/>
              <w:rPr>
                <w:rFonts w:ascii="Calibri" w:eastAsia="Times New Roman" w:hAnsi="Calibri" w:cs="Calibri"/>
                <w:b/>
                <w:bCs/>
                <w:color w:val="002060"/>
                <w:sz w:val="16"/>
                <w:szCs w:val="16"/>
                <w:lang w:eastAsia="es-CO"/>
              </w:rPr>
            </w:pPr>
            <w:r w:rsidRPr="00193505">
              <w:rPr>
                <w:rFonts w:ascii="Calibri" w:eastAsia="Times New Roman" w:hAnsi="Calibri" w:cs="Calibri"/>
                <w:b/>
                <w:bCs/>
                <w:color w:val="002060"/>
                <w:sz w:val="16"/>
                <w:szCs w:val="16"/>
                <w:lang w:eastAsia="es-CO"/>
              </w:rPr>
              <w:t xml:space="preserve">Plazo de ejecución </w:t>
            </w:r>
          </w:p>
        </w:tc>
        <w:tc>
          <w:tcPr>
            <w:tcW w:w="1134" w:type="dxa"/>
            <w:shd w:val="clear" w:color="000000" w:fill="FFF2CC"/>
            <w:vAlign w:val="center"/>
            <w:hideMark/>
          </w:tcPr>
          <w:p w14:paraId="74AA7D1D" w14:textId="77777777" w:rsidR="00193505" w:rsidRPr="00193505" w:rsidRDefault="00193505" w:rsidP="00193505">
            <w:pPr>
              <w:jc w:val="center"/>
              <w:rPr>
                <w:rFonts w:ascii="Calibri" w:eastAsia="Times New Roman" w:hAnsi="Calibri" w:cs="Calibri"/>
                <w:b/>
                <w:bCs/>
                <w:color w:val="002060"/>
                <w:sz w:val="16"/>
                <w:szCs w:val="16"/>
                <w:lang w:eastAsia="es-CO"/>
              </w:rPr>
            </w:pPr>
            <w:r w:rsidRPr="00193505">
              <w:rPr>
                <w:rFonts w:ascii="Calibri" w:eastAsia="Times New Roman" w:hAnsi="Calibri" w:cs="Calibri"/>
                <w:b/>
                <w:bCs/>
                <w:color w:val="002060"/>
                <w:sz w:val="16"/>
                <w:szCs w:val="16"/>
                <w:lang w:eastAsia="es-CO"/>
              </w:rPr>
              <w:t>Nombre del contratista</w:t>
            </w:r>
          </w:p>
        </w:tc>
        <w:tc>
          <w:tcPr>
            <w:tcW w:w="1420" w:type="dxa"/>
            <w:shd w:val="clear" w:color="000000" w:fill="FFF2CC"/>
            <w:vAlign w:val="center"/>
            <w:hideMark/>
          </w:tcPr>
          <w:p w14:paraId="4B8EC2DC" w14:textId="77777777" w:rsidR="00193505" w:rsidRPr="00193505" w:rsidRDefault="00193505" w:rsidP="00193505">
            <w:pPr>
              <w:jc w:val="center"/>
              <w:rPr>
                <w:rFonts w:ascii="Calibri" w:eastAsia="Times New Roman" w:hAnsi="Calibri" w:cs="Calibri"/>
                <w:b/>
                <w:bCs/>
                <w:color w:val="002060"/>
                <w:sz w:val="16"/>
                <w:szCs w:val="16"/>
                <w:lang w:eastAsia="es-CO"/>
              </w:rPr>
            </w:pPr>
            <w:r w:rsidRPr="00193505">
              <w:rPr>
                <w:rFonts w:ascii="Calibri" w:eastAsia="Times New Roman" w:hAnsi="Calibri" w:cs="Calibri"/>
                <w:b/>
                <w:bCs/>
                <w:color w:val="002060"/>
                <w:sz w:val="16"/>
                <w:szCs w:val="16"/>
                <w:lang w:eastAsia="es-CO"/>
              </w:rPr>
              <w:t>Fecha de terminación</w:t>
            </w:r>
          </w:p>
        </w:tc>
        <w:tc>
          <w:tcPr>
            <w:tcW w:w="3401" w:type="dxa"/>
            <w:shd w:val="clear" w:color="000000" w:fill="FFF2CC"/>
            <w:noWrap/>
            <w:vAlign w:val="center"/>
            <w:hideMark/>
          </w:tcPr>
          <w:p w14:paraId="3ED65F8B" w14:textId="77777777" w:rsidR="00193505" w:rsidRPr="00193505" w:rsidRDefault="00193505" w:rsidP="00193505">
            <w:pPr>
              <w:jc w:val="center"/>
              <w:rPr>
                <w:rFonts w:ascii="Calibri" w:eastAsia="Times New Roman" w:hAnsi="Calibri" w:cs="Calibri"/>
                <w:b/>
                <w:bCs/>
                <w:color w:val="002060"/>
                <w:sz w:val="16"/>
                <w:szCs w:val="16"/>
                <w:lang w:eastAsia="es-CO"/>
              </w:rPr>
            </w:pPr>
            <w:r w:rsidRPr="00193505">
              <w:rPr>
                <w:rFonts w:ascii="Calibri" w:eastAsia="Times New Roman" w:hAnsi="Calibri" w:cs="Calibri"/>
                <w:b/>
                <w:bCs/>
                <w:color w:val="002060"/>
                <w:sz w:val="16"/>
                <w:szCs w:val="16"/>
                <w:lang w:eastAsia="es-CO"/>
              </w:rPr>
              <w:t>OBSERVACIÓN AUDITORIA</w:t>
            </w:r>
          </w:p>
        </w:tc>
      </w:tr>
      <w:tr w:rsidR="00B82983" w:rsidRPr="00193505" w14:paraId="22948359" w14:textId="77777777" w:rsidTr="00A95896">
        <w:trPr>
          <w:trHeight w:val="1457"/>
        </w:trPr>
        <w:tc>
          <w:tcPr>
            <w:tcW w:w="556" w:type="dxa"/>
            <w:shd w:val="clear" w:color="000000" w:fill="FFF2CC"/>
            <w:vAlign w:val="center"/>
            <w:hideMark/>
          </w:tcPr>
          <w:p w14:paraId="701F331D" w14:textId="77777777" w:rsidR="00193505" w:rsidRPr="00193505" w:rsidRDefault="00193505" w:rsidP="00193505">
            <w:pPr>
              <w:jc w:val="center"/>
              <w:rPr>
                <w:rFonts w:ascii="Calibri" w:eastAsia="Times New Roman" w:hAnsi="Calibri" w:cs="Calibri"/>
                <w:b/>
                <w:bCs/>
                <w:color w:val="000000"/>
                <w:sz w:val="16"/>
                <w:szCs w:val="16"/>
                <w:lang w:eastAsia="es-CO"/>
              </w:rPr>
            </w:pPr>
            <w:r w:rsidRPr="00193505">
              <w:rPr>
                <w:rFonts w:ascii="Calibri" w:eastAsia="Times New Roman" w:hAnsi="Calibri" w:cs="Calibri"/>
                <w:b/>
                <w:bCs/>
                <w:color w:val="000000"/>
                <w:sz w:val="16"/>
                <w:szCs w:val="16"/>
                <w:lang w:eastAsia="es-CO"/>
              </w:rPr>
              <w:t>288</w:t>
            </w:r>
          </w:p>
        </w:tc>
        <w:tc>
          <w:tcPr>
            <w:tcW w:w="1151" w:type="dxa"/>
            <w:shd w:val="clear" w:color="auto" w:fill="auto"/>
            <w:vAlign w:val="center"/>
            <w:hideMark/>
          </w:tcPr>
          <w:p w14:paraId="77F8C3F0"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Compraventa</w:t>
            </w:r>
          </w:p>
        </w:tc>
        <w:tc>
          <w:tcPr>
            <w:tcW w:w="1686" w:type="dxa"/>
            <w:shd w:val="clear" w:color="auto" w:fill="auto"/>
            <w:vAlign w:val="center"/>
            <w:hideMark/>
          </w:tcPr>
          <w:p w14:paraId="1D81B750"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Adquirir la renovación de las licencias, soporte y capacitación del Equipo de Seguridad Perimetral Fortigate 100D de Propiedad del Instituto Distrital de Patrimonio Cultural.</w:t>
            </w:r>
          </w:p>
        </w:tc>
        <w:tc>
          <w:tcPr>
            <w:tcW w:w="1133" w:type="dxa"/>
            <w:shd w:val="clear" w:color="000000" w:fill="FFF2CC"/>
            <w:noWrap/>
            <w:vAlign w:val="center"/>
            <w:hideMark/>
          </w:tcPr>
          <w:p w14:paraId="14624BE9"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9.304.669</w:t>
            </w:r>
          </w:p>
        </w:tc>
        <w:tc>
          <w:tcPr>
            <w:tcW w:w="719" w:type="dxa"/>
            <w:shd w:val="clear" w:color="auto" w:fill="auto"/>
            <w:vAlign w:val="center"/>
            <w:hideMark/>
          </w:tcPr>
          <w:p w14:paraId="1A06E6F0"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12 MESES</w:t>
            </w:r>
          </w:p>
        </w:tc>
        <w:tc>
          <w:tcPr>
            <w:tcW w:w="1134" w:type="dxa"/>
            <w:shd w:val="clear" w:color="000000" w:fill="FFF2CC"/>
            <w:vAlign w:val="center"/>
            <w:hideMark/>
          </w:tcPr>
          <w:p w14:paraId="15D64EFF"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SUMINISTROS OBRAS Y SISTEMAS SAS</w:t>
            </w:r>
          </w:p>
        </w:tc>
        <w:tc>
          <w:tcPr>
            <w:tcW w:w="1420" w:type="dxa"/>
            <w:shd w:val="clear" w:color="auto" w:fill="auto"/>
            <w:vAlign w:val="center"/>
            <w:hideMark/>
          </w:tcPr>
          <w:p w14:paraId="59A13CE4"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5/03/2019</w:t>
            </w:r>
          </w:p>
        </w:tc>
        <w:tc>
          <w:tcPr>
            <w:tcW w:w="3401" w:type="dxa"/>
            <w:shd w:val="clear" w:color="auto" w:fill="auto"/>
            <w:vAlign w:val="center"/>
            <w:hideMark/>
          </w:tcPr>
          <w:p w14:paraId="19A9CFC5" w14:textId="6F3652BC" w:rsidR="00193505" w:rsidRPr="00193505" w:rsidRDefault="00193505" w:rsidP="00FF13EB">
            <w:pPr>
              <w:jc w:val="both"/>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 xml:space="preserve">El clausulado del contrato </w:t>
            </w:r>
            <w:r w:rsidR="007A1977">
              <w:rPr>
                <w:rFonts w:ascii="Calibri" w:eastAsia="Times New Roman" w:hAnsi="Calibri" w:cs="Calibri"/>
                <w:color w:val="000000"/>
                <w:sz w:val="16"/>
                <w:szCs w:val="16"/>
                <w:lang w:eastAsia="es-CO"/>
              </w:rPr>
              <w:t>“C</w:t>
            </w:r>
            <w:r w:rsidRPr="00193505">
              <w:rPr>
                <w:rFonts w:ascii="Calibri" w:eastAsia="Times New Roman" w:hAnsi="Calibri" w:cs="Calibri"/>
                <w:color w:val="000000"/>
                <w:sz w:val="16"/>
                <w:szCs w:val="16"/>
                <w:lang w:eastAsia="es-CO"/>
              </w:rPr>
              <w:t>arta de aceptación de</w:t>
            </w:r>
            <w:r w:rsidR="007A1977">
              <w:rPr>
                <w:rFonts w:ascii="Calibri" w:eastAsia="Times New Roman" w:hAnsi="Calibri" w:cs="Calibri"/>
                <w:color w:val="000000"/>
                <w:sz w:val="16"/>
                <w:szCs w:val="16"/>
                <w:lang w:eastAsia="es-CO"/>
              </w:rPr>
              <w:t xml:space="preserve"> </w:t>
            </w:r>
            <w:r w:rsidRPr="00193505">
              <w:rPr>
                <w:rFonts w:ascii="Calibri" w:eastAsia="Times New Roman" w:hAnsi="Calibri" w:cs="Calibri"/>
                <w:color w:val="000000"/>
                <w:sz w:val="16"/>
                <w:szCs w:val="16"/>
                <w:lang w:eastAsia="es-CO"/>
              </w:rPr>
              <w:t>la oferta</w:t>
            </w:r>
            <w:r w:rsidR="007A1977">
              <w:rPr>
                <w:rFonts w:ascii="Calibri" w:eastAsia="Times New Roman" w:hAnsi="Calibri" w:cs="Calibri"/>
                <w:color w:val="000000"/>
                <w:sz w:val="16"/>
                <w:szCs w:val="16"/>
                <w:lang w:eastAsia="es-CO"/>
              </w:rPr>
              <w:t>”</w:t>
            </w:r>
            <w:r w:rsidRPr="00193505">
              <w:rPr>
                <w:rFonts w:ascii="Calibri" w:eastAsia="Times New Roman" w:hAnsi="Calibri" w:cs="Calibri"/>
                <w:color w:val="000000"/>
                <w:sz w:val="16"/>
                <w:szCs w:val="16"/>
                <w:lang w:eastAsia="es-CO"/>
              </w:rPr>
              <w:t xml:space="preserve"> establece que </w:t>
            </w:r>
            <w:r w:rsidR="002C56D8" w:rsidRPr="002C56D8">
              <w:rPr>
                <w:rFonts w:ascii="Calibri" w:eastAsia="Times New Roman" w:hAnsi="Calibri" w:cs="Calibri"/>
                <w:b/>
                <w:bCs/>
                <w:color w:val="000000"/>
                <w:sz w:val="16"/>
                <w:szCs w:val="16"/>
                <w:u w:val="single"/>
                <w:lang w:eastAsia="es-CO"/>
              </w:rPr>
              <w:t>NO</w:t>
            </w:r>
            <w:r w:rsidRPr="00193505">
              <w:rPr>
                <w:rFonts w:ascii="Calibri" w:eastAsia="Times New Roman" w:hAnsi="Calibri" w:cs="Calibri"/>
                <w:color w:val="000000"/>
                <w:sz w:val="16"/>
                <w:szCs w:val="16"/>
                <w:lang w:eastAsia="es-CO"/>
              </w:rPr>
              <w:t xml:space="preserve"> requiere </w:t>
            </w:r>
            <w:r w:rsidR="005A6760" w:rsidRPr="00193505">
              <w:rPr>
                <w:rFonts w:ascii="Calibri" w:eastAsia="Times New Roman" w:hAnsi="Calibri" w:cs="Calibri"/>
                <w:color w:val="000000"/>
                <w:sz w:val="16"/>
                <w:szCs w:val="16"/>
                <w:lang w:eastAsia="es-CO"/>
              </w:rPr>
              <w:t>Liquidación,</w:t>
            </w:r>
            <w:r w:rsidRPr="00193505">
              <w:rPr>
                <w:rFonts w:ascii="Calibri" w:eastAsia="Times New Roman" w:hAnsi="Calibri" w:cs="Calibri"/>
                <w:color w:val="000000"/>
                <w:sz w:val="16"/>
                <w:szCs w:val="16"/>
                <w:lang w:eastAsia="es-CO"/>
              </w:rPr>
              <w:t xml:space="preserve"> no obstante, se evidencia en el aplicativo ORFEO solicitud de revisión de acta de Liquidación con memorando Rad. No. 20205000027443 del 03-06-2020</w:t>
            </w:r>
            <w:r w:rsidRPr="00193505">
              <w:rPr>
                <w:rFonts w:ascii="Calibri" w:eastAsia="Times New Roman" w:hAnsi="Calibri" w:cs="Calibri"/>
                <w:color w:val="000000"/>
                <w:sz w:val="16"/>
                <w:szCs w:val="16"/>
                <w:lang w:eastAsia="es-CO"/>
              </w:rPr>
              <w:br/>
            </w:r>
            <w:r w:rsidRPr="00193505">
              <w:rPr>
                <w:rFonts w:ascii="Calibri" w:eastAsia="Times New Roman" w:hAnsi="Calibri" w:cs="Calibri"/>
                <w:color w:val="000000"/>
                <w:sz w:val="16"/>
                <w:szCs w:val="16"/>
                <w:lang w:eastAsia="es-CO"/>
              </w:rPr>
              <w:br/>
              <w:t xml:space="preserve">A la fecha de este seguimiento el acta de liquidación suscrita por las partes no se encuentra registrada en el </w:t>
            </w:r>
            <w:r w:rsidR="00B82983">
              <w:rPr>
                <w:rFonts w:ascii="Calibri" w:eastAsia="Times New Roman" w:hAnsi="Calibri" w:cs="Calibri"/>
                <w:color w:val="000000"/>
                <w:sz w:val="16"/>
                <w:szCs w:val="16"/>
                <w:lang w:eastAsia="es-CO"/>
              </w:rPr>
              <w:t xml:space="preserve">expediente del sistema ORFEO. </w:t>
            </w:r>
          </w:p>
        </w:tc>
      </w:tr>
      <w:tr w:rsidR="00B82983" w:rsidRPr="00193505" w14:paraId="607C060C" w14:textId="77777777" w:rsidTr="00A95896">
        <w:trPr>
          <w:trHeight w:val="890"/>
        </w:trPr>
        <w:tc>
          <w:tcPr>
            <w:tcW w:w="556" w:type="dxa"/>
            <w:shd w:val="clear" w:color="000000" w:fill="FFF2CC"/>
            <w:vAlign w:val="center"/>
            <w:hideMark/>
          </w:tcPr>
          <w:p w14:paraId="367FAB73" w14:textId="77777777" w:rsidR="00193505" w:rsidRPr="00193505" w:rsidRDefault="00193505" w:rsidP="00193505">
            <w:pPr>
              <w:jc w:val="center"/>
              <w:rPr>
                <w:rFonts w:ascii="Calibri" w:eastAsia="Times New Roman" w:hAnsi="Calibri" w:cs="Calibri"/>
                <w:b/>
                <w:bCs/>
                <w:color w:val="000000"/>
                <w:sz w:val="16"/>
                <w:szCs w:val="16"/>
                <w:lang w:eastAsia="es-CO"/>
              </w:rPr>
            </w:pPr>
            <w:r w:rsidRPr="00193505">
              <w:rPr>
                <w:rFonts w:ascii="Calibri" w:eastAsia="Times New Roman" w:hAnsi="Calibri" w:cs="Calibri"/>
                <w:b/>
                <w:bCs/>
                <w:color w:val="000000"/>
                <w:sz w:val="16"/>
                <w:szCs w:val="16"/>
                <w:lang w:eastAsia="es-CO"/>
              </w:rPr>
              <w:lastRenderedPageBreak/>
              <w:t>300</w:t>
            </w:r>
          </w:p>
        </w:tc>
        <w:tc>
          <w:tcPr>
            <w:tcW w:w="1151" w:type="dxa"/>
            <w:shd w:val="clear" w:color="000000" w:fill="FFFFFF"/>
            <w:vAlign w:val="center"/>
            <w:hideMark/>
          </w:tcPr>
          <w:p w14:paraId="5AE12481"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Compraventa</w:t>
            </w:r>
          </w:p>
        </w:tc>
        <w:tc>
          <w:tcPr>
            <w:tcW w:w="1686" w:type="dxa"/>
            <w:shd w:val="clear" w:color="000000" w:fill="FFFFFF"/>
            <w:vAlign w:val="center"/>
            <w:hideMark/>
          </w:tcPr>
          <w:p w14:paraId="0A425EE1"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CONTRATAR EL SUMINISTRO DE LLANTAS PARA LOS VEHÍCULOS DEL INSTITUTO DISTRITAL DE PATRIMONIO CULTURAL</w:t>
            </w:r>
          </w:p>
        </w:tc>
        <w:tc>
          <w:tcPr>
            <w:tcW w:w="1133" w:type="dxa"/>
            <w:shd w:val="clear" w:color="000000" w:fill="FFF2CC"/>
            <w:noWrap/>
            <w:vAlign w:val="center"/>
            <w:hideMark/>
          </w:tcPr>
          <w:p w14:paraId="2F3E9470"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1.679.200</w:t>
            </w:r>
          </w:p>
        </w:tc>
        <w:tc>
          <w:tcPr>
            <w:tcW w:w="719" w:type="dxa"/>
            <w:shd w:val="clear" w:color="000000" w:fill="FFFFFF"/>
            <w:vAlign w:val="center"/>
            <w:hideMark/>
          </w:tcPr>
          <w:p w14:paraId="0ED15718"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1 MES</w:t>
            </w:r>
          </w:p>
        </w:tc>
        <w:tc>
          <w:tcPr>
            <w:tcW w:w="1134" w:type="dxa"/>
            <w:shd w:val="clear" w:color="000000" w:fill="FFF2CC"/>
            <w:vAlign w:val="center"/>
            <w:hideMark/>
          </w:tcPr>
          <w:p w14:paraId="1006F55C" w14:textId="5B3317C4"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COLOMBIANA DE COMERCIO SA O ALKOSTO S.A</w:t>
            </w:r>
            <w:r w:rsidR="00194DFB">
              <w:rPr>
                <w:rFonts w:ascii="Calibri" w:eastAsia="Times New Roman" w:hAnsi="Calibri" w:cs="Calibri"/>
                <w:color w:val="000000"/>
                <w:sz w:val="16"/>
                <w:szCs w:val="16"/>
                <w:lang w:eastAsia="es-CO"/>
              </w:rPr>
              <w:t>.</w:t>
            </w:r>
          </w:p>
        </w:tc>
        <w:tc>
          <w:tcPr>
            <w:tcW w:w="1420" w:type="dxa"/>
            <w:shd w:val="clear" w:color="000000" w:fill="FFFFFF"/>
            <w:vAlign w:val="center"/>
            <w:hideMark/>
          </w:tcPr>
          <w:p w14:paraId="75FF8264"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11/05/2018</w:t>
            </w:r>
          </w:p>
        </w:tc>
        <w:tc>
          <w:tcPr>
            <w:tcW w:w="3401" w:type="dxa"/>
            <w:shd w:val="clear" w:color="000000" w:fill="FFFFFF"/>
            <w:vAlign w:val="center"/>
            <w:hideMark/>
          </w:tcPr>
          <w:p w14:paraId="663A2A77" w14:textId="5EFD953D" w:rsidR="00193505" w:rsidRPr="00193505" w:rsidRDefault="00193505" w:rsidP="00FF13EB">
            <w:pPr>
              <w:jc w:val="both"/>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Esta adquisición se realizó por la tienda virtual de Colombia compra eficiente con Orden de Compra No. 27388 del 1 de abril de 2018</w:t>
            </w:r>
            <w:r w:rsidR="005A6760">
              <w:rPr>
                <w:rFonts w:ascii="Calibri" w:eastAsia="Times New Roman" w:hAnsi="Calibri" w:cs="Calibri"/>
                <w:color w:val="000000"/>
                <w:sz w:val="16"/>
                <w:szCs w:val="16"/>
                <w:lang w:eastAsia="es-CO"/>
              </w:rPr>
              <w:t xml:space="preserve">, no obligado a liquidar. </w:t>
            </w:r>
          </w:p>
        </w:tc>
      </w:tr>
      <w:tr w:rsidR="00B82983" w:rsidRPr="00193505" w14:paraId="45736B15" w14:textId="77777777" w:rsidTr="00A95896">
        <w:trPr>
          <w:trHeight w:val="1065"/>
        </w:trPr>
        <w:tc>
          <w:tcPr>
            <w:tcW w:w="556" w:type="dxa"/>
            <w:shd w:val="clear" w:color="000000" w:fill="FFF2CC"/>
            <w:vAlign w:val="center"/>
            <w:hideMark/>
          </w:tcPr>
          <w:p w14:paraId="1100ED01" w14:textId="77777777" w:rsidR="00193505" w:rsidRPr="00193505" w:rsidRDefault="00193505" w:rsidP="00193505">
            <w:pPr>
              <w:jc w:val="center"/>
              <w:rPr>
                <w:rFonts w:ascii="Calibri" w:eastAsia="Times New Roman" w:hAnsi="Calibri" w:cs="Calibri"/>
                <w:b/>
                <w:bCs/>
                <w:color w:val="000000"/>
                <w:sz w:val="16"/>
                <w:szCs w:val="16"/>
                <w:lang w:eastAsia="es-CO"/>
              </w:rPr>
            </w:pPr>
            <w:r w:rsidRPr="00193505">
              <w:rPr>
                <w:rFonts w:ascii="Calibri" w:eastAsia="Times New Roman" w:hAnsi="Calibri" w:cs="Calibri"/>
                <w:b/>
                <w:bCs/>
                <w:color w:val="000000"/>
                <w:sz w:val="16"/>
                <w:szCs w:val="16"/>
                <w:lang w:eastAsia="es-CO"/>
              </w:rPr>
              <w:t>303</w:t>
            </w:r>
          </w:p>
        </w:tc>
        <w:tc>
          <w:tcPr>
            <w:tcW w:w="1151" w:type="dxa"/>
            <w:shd w:val="clear" w:color="auto" w:fill="auto"/>
            <w:vAlign w:val="center"/>
            <w:hideMark/>
          </w:tcPr>
          <w:p w14:paraId="6B90EF64"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Compraventa</w:t>
            </w:r>
          </w:p>
        </w:tc>
        <w:tc>
          <w:tcPr>
            <w:tcW w:w="1686" w:type="dxa"/>
            <w:shd w:val="clear" w:color="auto" w:fill="auto"/>
            <w:vAlign w:val="center"/>
            <w:hideMark/>
          </w:tcPr>
          <w:p w14:paraId="323CB9BA"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Adquisición de certificados de firma digital para el componente tecnológico que soporta el proceso de gestión de pagos del sistema OPGET, de la Secretaría Distrital de Hacienda, firmas de archivos digitales a entidades estatales, con su respectivo dispositivo criptográfico de almacenamiento del certificado digital (Token).</w:t>
            </w:r>
          </w:p>
        </w:tc>
        <w:tc>
          <w:tcPr>
            <w:tcW w:w="1133" w:type="dxa"/>
            <w:shd w:val="clear" w:color="000000" w:fill="FFF2CC"/>
            <w:noWrap/>
            <w:vAlign w:val="center"/>
            <w:hideMark/>
          </w:tcPr>
          <w:p w14:paraId="5EADEBB6"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1.014.166</w:t>
            </w:r>
          </w:p>
        </w:tc>
        <w:tc>
          <w:tcPr>
            <w:tcW w:w="719" w:type="dxa"/>
            <w:shd w:val="clear" w:color="auto" w:fill="auto"/>
            <w:vAlign w:val="center"/>
            <w:hideMark/>
          </w:tcPr>
          <w:p w14:paraId="51388879"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 xml:space="preserve">5 DIAS </w:t>
            </w:r>
          </w:p>
        </w:tc>
        <w:tc>
          <w:tcPr>
            <w:tcW w:w="1134" w:type="dxa"/>
            <w:shd w:val="clear" w:color="000000" w:fill="FFF2CC"/>
            <w:vAlign w:val="center"/>
            <w:hideMark/>
          </w:tcPr>
          <w:p w14:paraId="00D85E41"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ANDES SERVICIO DE CERTIFICACION DIGITAL S.A.</w:t>
            </w:r>
          </w:p>
        </w:tc>
        <w:tc>
          <w:tcPr>
            <w:tcW w:w="1420" w:type="dxa"/>
            <w:shd w:val="clear" w:color="auto" w:fill="auto"/>
            <w:vAlign w:val="center"/>
            <w:hideMark/>
          </w:tcPr>
          <w:p w14:paraId="07A4A45B" w14:textId="77777777" w:rsidR="00193505" w:rsidRPr="00193505" w:rsidRDefault="00193505" w:rsidP="00193505">
            <w:pPr>
              <w:jc w:val="center"/>
              <w:rPr>
                <w:rFonts w:ascii="Calibri" w:eastAsia="Times New Roman" w:hAnsi="Calibri" w:cs="Calibri"/>
                <w:color w:val="000000"/>
                <w:sz w:val="16"/>
                <w:szCs w:val="16"/>
                <w:lang w:eastAsia="es-CO"/>
              </w:rPr>
            </w:pPr>
            <w:r w:rsidRPr="00193505">
              <w:rPr>
                <w:rFonts w:ascii="Calibri" w:eastAsia="Times New Roman" w:hAnsi="Calibri" w:cs="Calibri"/>
                <w:color w:val="000000"/>
                <w:sz w:val="16"/>
                <w:szCs w:val="16"/>
                <w:lang w:eastAsia="es-CO"/>
              </w:rPr>
              <w:t>11/05/2018</w:t>
            </w:r>
          </w:p>
        </w:tc>
        <w:tc>
          <w:tcPr>
            <w:tcW w:w="3401" w:type="dxa"/>
            <w:shd w:val="clear" w:color="auto" w:fill="auto"/>
            <w:vAlign w:val="center"/>
            <w:hideMark/>
          </w:tcPr>
          <w:p w14:paraId="5B31C839" w14:textId="77777777" w:rsidR="00193505" w:rsidRPr="005848EB" w:rsidRDefault="00193505" w:rsidP="00FF13EB">
            <w:pPr>
              <w:jc w:val="both"/>
              <w:rPr>
                <w:rFonts w:ascii="Calibri" w:eastAsia="Times New Roman" w:hAnsi="Calibri" w:cs="Calibri"/>
                <w:sz w:val="16"/>
                <w:szCs w:val="16"/>
                <w:lang w:eastAsia="es-CO"/>
              </w:rPr>
            </w:pPr>
            <w:r w:rsidRPr="005848EB">
              <w:rPr>
                <w:rFonts w:ascii="Calibri" w:eastAsia="Times New Roman" w:hAnsi="Calibri" w:cs="Calibri"/>
                <w:sz w:val="16"/>
                <w:szCs w:val="16"/>
                <w:lang w:eastAsia="es-CO"/>
              </w:rPr>
              <w:t xml:space="preserve">Este fue un contrato de compra venta - mínima cuantía el cual tuvo un plazo de ejecución de cinco (5) días hábiles, </w:t>
            </w:r>
            <w:r w:rsidR="005A6760" w:rsidRPr="005848EB">
              <w:rPr>
                <w:rFonts w:ascii="Calibri" w:eastAsia="Times New Roman" w:hAnsi="Calibri" w:cs="Calibri"/>
                <w:sz w:val="16"/>
                <w:szCs w:val="16"/>
                <w:lang w:eastAsia="es-CO"/>
              </w:rPr>
              <w:t>No obligado a liquidar</w:t>
            </w:r>
          </w:p>
          <w:p w14:paraId="3490C519" w14:textId="77777777" w:rsidR="002C56D8" w:rsidRPr="005848EB" w:rsidRDefault="002C56D8" w:rsidP="00FF13EB">
            <w:pPr>
              <w:jc w:val="both"/>
              <w:rPr>
                <w:rFonts w:ascii="Calibri" w:eastAsia="Times New Roman" w:hAnsi="Calibri" w:cs="Calibri"/>
                <w:sz w:val="16"/>
                <w:szCs w:val="16"/>
                <w:lang w:eastAsia="es-CO"/>
              </w:rPr>
            </w:pPr>
          </w:p>
          <w:p w14:paraId="5241E823" w14:textId="02BD0425" w:rsidR="002C56D8" w:rsidRPr="002C56D8" w:rsidRDefault="002C56D8" w:rsidP="00FF13EB">
            <w:pPr>
              <w:jc w:val="both"/>
              <w:rPr>
                <w:rFonts w:ascii="Calibri" w:eastAsia="Times New Roman" w:hAnsi="Calibri" w:cs="Calibri"/>
                <w:color w:val="000000"/>
                <w:sz w:val="16"/>
                <w:szCs w:val="16"/>
                <w:lang w:eastAsia="es-CO"/>
              </w:rPr>
            </w:pPr>
            <w:r w:rsidRPr="005848EB">
              <w:rPr>
                <w:rFonts w:ascii="Calibri" w:eastAsia="Times New Roman" w:hAnsi="Calibri" w:cs="Calibri"/>
                <w:sz w:val="16"/>
                <w:szCs w:val="16"/>
                <w:lang w:eastAsia="es-CO"/>
              </w:rPr>
              <w:t xml:space="preserve">La Oficina Asesora Jurídica no suministró </w:t>
            </w:r>
            <w:r w:rsidR="00AB1849" w:rsidRPr="005848EB">
              <w:rPr>
                <w:rFonts w:ascii="Calibri" w:eastAsia="Times New Roman" w:hAnsi="Calibri" w:cs="Calibri"/>
                <w:sz w:val="16"/>
                <w:szCs w:val="16"/>
                <w:lang w:eastAsia="es-CO"/>
              </w:rPr>
              <w:t>número</w:t>
            </w:r>
            <w:r w:rsidRPr="005848EB">
              <w:rPr>
                <w:rFonts w:ascii="Calibri" w:eastAsia="Times New Roman" w:hAnsi="Calibri" w:cs="Calibri"/>
                <w:sz w:val="16"/>
                <w:szCs w:val="16"/>
                <w:lang w:eastAsia="es-CO"/>
              </w:rPr>
              <w:t xml:space="preserve"> del expediente en ORFEO, en la consulta realizada en el marco de </w:t>
            </w:r>
            <w:r w:rsidR="000A0AE3" w:rsidRPr="005848EB">
              <w:rPr>
                <w:rFonts w:ascii="Calibri" w:eastAsia="Times New Roman" w:hAnsi="Calibri" w:cs="Calibri"/>
                <w:sz w:val="16"/>
                <w:szCs w:val="16"/>
                <w:lang w:eastAsia="es-CO"/>
              </w:rPr>
              <w:t>esta</w:t>
            </w:r>
            <w:r w:rsidRPr="005848EB">
              <w:rPr>
                <w:rFonts w:ascii="Calibri" w:eastAsia="Times New Roman" w:hAnsi="Calibri" w:cs="Calibri"/>
                <w:sz w:val="16"/>
                <w:szCs w:val="16"/>
                <w:lang w:eastAsia="es-CO"/>
              </w:rPr>
              <w:t xml:space="preserve"> verificación al sistema no fue posible identificar el número del expediente </w:t>
            </w:r>
          </w:p>
        </w:tc>
      </w:tr>
      <w:tr w:rsidR="00B82983" w:rsidRPr="00C43F24" w14:paraId="5C79018E"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6"/>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AA6E1D4" w14:textId="77777777" w:rsidR="00B82983" w:rsidRPr="00C43F24" w:rsidRDefault="00B82983" w:rsidP="00186827">
            <w:pPr>
              <w:jc w:val="center"/>
              <w:rPr>
                <w:rFonts w:ascii="Calibri" w:eastAsia="Times New Roman" w:hAnsi="Calibri" w:cs="Calibri"/>
                <w:b/>
                <w:bCs/>
                <w:color w:val="000000"/>
                <w:sz w:val="16"/>
                <w:szCs w:val="16"/>
                <w:lang w:eastAsia="es-CO"/>
              </w:rPr>
            </w:pPr>
            <w:r w:rsidRPr="00C43F24">
              <w:rPr>
                <w:rFonts w:ascii="Calibri" w:eastAsia="Times New Roman" w:hAnsi="Calibri" w:cs="Calibri"/>
                <w:b/>
                <w:bCs/>
                <w:color w:val="000000"/>
                <w:sz w:val="16"/>
                <w:szCs w:val="16"/>
                <w:lang w:eastAsia="es-CO"/>
              </w:rPr>
              <w:t>307</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3F323C63"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0543688D"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Compra de andamios y accesorios para la ejecución de las intervenciones técnicas de enlucimiento, limpieza y mantenimiento</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060EA0C0"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18.394.338</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7A3989B6"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1 MES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0C651284"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CENTRAL DE HERRAMIENTAS DE COLOMBIA SAS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C840E1F"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12/07/2018</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111E8FA2" w14:textId="77777777" w:rsidR="00B82983" w:rsidRPr="00C43F24" w:rsidRDefault="00B82983" w:rsidP="00186827">
            <w:pPr>
              <w:jc w:val="both"/>
              <w:rPr>
                <w:rFonts w:ascii="Calibri" w:eastAsia="Times New Roman" w:hAnsi="Calibri" w:cs="Calibri"/>
                <w:color w:val="70AD47"/>
                <w:sz w:val="16"/>
                <w:szCs w:val="16"/>
                <w:lang w:eastAsia="es-CO"/>
              </w:rPr>
            </w:pPr>
            <w:r w:rsidRPr="00F72137">
              <w:rPr>
                <w:rFonts w:ascii="Calibri" w:eastAsia="Times New Roman" w:hAnsi="Calibri" w:cs="Calibri"/>
                <w:sz w:val="16"/>
                <w:szCs w:val="16"/>
                <w:lang w:eastAsia="es-CO"/>
              </w:rPr>
              <w:t>Este fue un contrato de compra venta - mínima cuantía el cual tuvo un plazo de ejecución de 1 mes, No obligado a liquidar</w:t>
            </w:r>
            <w:r>
              <w:rPr>
                <w:rFonts w:ascii="Calibri" w:eastAsia="Times New Roman" w:hAnsi="Calibri" w:cs="Calibri"/>
                <w:sz w:val="16"/>
                <w:szCs w:val="16"/>
                <w:lang w:eastAsia="es-CO"/>
              </w:rPr>
              <w:t xml:space="preserve">, en SECOP registra </w:t>
            </w:r>
            <w:r w:rsidRPr="005848EB">
              <w:rPr>
                <w:rFonts w:ascii="Calibri" w:eastAsia="Times New Roman" w:hAnsi="Calibri" w:cs="Calibri"/>
                <w:b/>
                <w:bCs/>
                <w:sz w:val="16"/>
                <w:szCs w:val="16"/>
                <w:u w:val="single"/>
                <w:lang w:eastAsia="es-CO"/>
              </w:rPr>
              <w:t xml:space="preserve">NO </w:t>
            </w:r>
            <w:r>
              <w:rPr>
                <w:rFonts w:ascii="Calibri" w:eastAsia="Times New Roman" w:hAnsi="Calibri" w:cs="Calibri"/>
                <w:sz w:val="16"/>
                <w:szCs w:val="16"/>
                <w:lang w:eastAsia="es-CO"/>
              </w:rPr>
              <w:t xml:space="preserve">liquidación </w:t>
            </w:r>
          </w:p>
        </w:tc>
      </w:tr>
      <w:tr w:rsidR="00B82983" w:rsidRPr="00C43F24" w14:paraId="2AB7579C"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72932E05" w14:textId="77777777" w:rsidR="00B82983" w:rsidRPr="00C43F24" w:rsidRDefault="00B82983" w:rsidP="00186827">
            <w:pPr>
              <w:jc w:val="center"/>
              <w:rPr>
                <w:rFonts w:ascii="Calibri" w:eastAsia="Times New Roman" w:hAnsi="Calibri" w:cs="Calibri"/>
                <w:b/>
                <w:bCs/>
                <w:color w:val="000000"/>
                <w:sz w:val="16"/>
                <w:szCs w:val="16"/>
                <w:lang w:eastAsia="es-CO"/>
              </w:rPr>
            </w:pPr>
            <w:r w:rsidRPr="00C43F24">
              <w:rPr>
                <w:rFonts w:ascii="Calibri" w:eastAsia="Times New Roman" w:hAnsi="Calibri" w:cs="Calibri"/>
                <w:b/>
                <w:bCs/>
                <w:color w:val="000000"/>
                <w:sz w:val="16"/>
                <w:szCs w:val="16"/>
                <w:lang w:eastAsia="es-CO"/>
              </w:rPr>
              <w:t>308</w:t>
            </w:r>
          </w:p>
        </w:tc>
        <w:tc>
          <w:tcPr>
            <w:tcW w:w="1151" w:type="dxa"/>
            <w:tcBorders>
              <w:top w:val="nil"/>
              <w:left w:val="nil"/>
              <w:bottom w:val="single" w:sz="4" w:space="0" w:color="auto"/>
              <w:right w:val="single" w:sz="4" w:space="0" w:color="auto"/>
            </w:tcBorders>
            <w:shd w:val="clear" w:color="auto" w:fill="auto"/>
            <w:vAlign w:val="center"/>
            <w:hideMark/>
          </w:tcPr>
          <w:p w14:paraId="13596CA8"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68AA1FCD"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ADQUISICIÓN DE UN VEHÍCULO PARA LA DIRECCIÓN DEL INSTITUTO DISTRITAL DE PATRIMONIO CULTURAL</w:t>
            </w:r>
          </w:p>
        </w:tc>
        <w:tc>
          <w:tcPr>
            <w:tcW w:w="1133" w:type="dxa"/>
            <w:tcBorders>
              <w:top w:val="nil"/>
              <w:left w:val="nil"/>
              <w:bottom w:val="single" w:sz="4" w:space="0" w:color="auto"/>
              <w:right w:val="single" w:sz="4" w:space="0" w:color="auto"/>
            </w:tcBorders>
            <w:shd w:val="clear" w:color="000000" w:fill="FFF2CC"/>
            <w:noWrap/>
            <w:vAlign w:val="center"/>
            <w:hideMark/>
          </w:tcPr>
          <w:p w14:paraId="6192F335"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70.477.760</w:t>
            </w:r>
          </w:p>
        </w:tc>
        <w:tc>
          <w:tcPr>
            <w:tcW w:w="719" w:type="dxa"/>
            <w:tcBorders>
              <w:top w:val="nil"/>
              <w:left w:val="nil"/>
              <w:bottom w:val="single" w:sz="4" w:space="0" w:color="auto"/>
              <w:right w:val="single" w:sz="4" w:space="0" w:color="auto"/>
            </w:tcBorders>
            <w:shd w:val="clear" w:color="auto" w:fill="auto"/>
            <w:vAlign w:val="center"/>
            <w:hideMark/>
          </w:tcPr>
          <w:p w14:paraId="5D891C22"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2 MESES</w:t>
            </w:r>
          </w:p>
        </w:tc>
        <w:tc>
          <w:tcPr>
            <w:tcW w:w="1134" w:type="dxa"/>
            <w:tcBorders>
              <w:top w:val="nil"/>
              <w:left w:val="nil"/>
              <w:bottom w:val="single" w:sz="4" w:space="0" w:color="auto"/>
              <w:right w:val="single" w:sz="4" w:space="0" w:color="auto"/>
            </w:tcBorders>
            <w:shd w:val="clear" w:color="000000" w:fill="FFF2CC"/>
            <w:vAlign w:val="center"/>
            <w:hideMark/>
          </w:tcPr>
          <w:p w14:paraId="7009230F"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AUTOMOTORES COMAGRO S.A.</w:t>
            </w:r>
          </w:p>
        </w:tc>
        <w:tc>
          <w:tcPr>
            <w:tcW w:w="1420" w:type="dxa"/>
            <w:tcBorders>
              <w:top w:val="nil"/>
              <w:left w:val="nil"/>
              <w:bottom w:val="single" w:sz="4" w:space="0" w:color="auto"/>
              <w:right w:val="single" w:sz="4" w:space="0" w:color="auto"/>
            </w:tcBorders>
            <w:shd w:val="clear" w:color="auto" w:fill="auto"/>
            <w:vAlign w:val="center"/>
            <w:hideMark/>
          </w:tcPr>
          <w:p w14:paraId="2992E711"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31/07/2018</w:t>
            </w:r>
          </w:p>
        </w:tc>
        <w:tc>
          <w:tcPr>
            <w:tcW w:w="3401" w:type="dxa"/>
            <w:tcBorders>
              <w:top w:val="nil"/>
              <w:left w:val="nil"/>
              <w:bottom w:val="single" w:sz="4" w:space="0" w:color="auto"/>
              <w:right w:val="single" w:sz="4" w:space="0" w:color="auto"/>
            </w:tcBorders>
            <w:shd w:val="clear" w:color="auto" w:fill="auto"/>
            <w:vAlign w:val="center"/>
            <w:hideMark/>
          </w:tcPr>
          <w:p w14:paraId="03B75152" w14:textId="77777777" w:rsidR="00B82983" w:rsidRPr="00C43F24" w:rsidRDefault="00B82983" w:rsidP="00186827">
            <w:pPr>
              <w:jc w:val="both"/>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Esta adquisición se realizó por la tienda virtual de Colombia compra eficiente con Orden de Compra No. 28859 del 1 de junio 2018</w:t>
            </w:r>
            <w:r>
              <w:rPr>
                <w:rFonts w:ascii="Calibri" w:eastAsia="Times New Roman" w:hAnsi="Calibri" w:cs="Calibri"/>
                <w:color w:val="000000"/>
                <w:sz w:val="16"/>
                <w:szCs w:val="16"/>
                <w:lang w:eastAsia="es-CO"/>
              </w:rPr>
              <w:t>, No obligado a liquidar</w:t>
            </w:r>
          </w:p>
        </w:tc>
      </w:tr>
      <w:tr w:rsidR="00B82983" w:rsidRPr="00C43F24" w14:paraId="77E7B5A6"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56A8C493" w14:textId="77777777" w:rsidR="00B82983" w:rsidRPr="00C43F24" w:rsidRDefault="00B82983" w:rsidP="00186827">
            <w:pPr>
              <w:jc w:val="center"/>
              <w:rPr>
                <w:rFonts w:ascii="Calibri" w:eastAsia="Times New Roman" w:hAnsi="Calibri" w:cs="Calibri"/>
                <w:b/>
                <w:bCs/>
                <w:color w:val="000000"/>
                <w:sz w:val="16"/>
                <w:szCs w:val="16"/>
                <w:lang w:eastAsia="es-CO"/>
              </w:rPr>
            </w:pPr>
            <w:r w:rsidRPr="00C43F24">
              <w:rPr>
                <w:rFonts w:ascii="Calibri" w:eastAsia="Times New Roman" w:hAnsi="Calibri" w:cs="Calibri"/>
                <w:b/>
                <w:bCs/>
                <w:color w:val="000000"/>
                <w:sz w:val="16"/>
                <w:szCs w:val="16"/>
                <w:lang w:eastAsia="es-CO"/>
              </w:rPr>
              <w:t>309</w:t>
            </w:r>
          </w:p>
        </w:tc>
        <w:tc>
          <w:tcPr>
            <w:tcW w:w="1151" w:type="dxa"/>
            <w:tcBorders>
              <w:top w:val="nil"/>
              <w:left w:val="nil"/>
              <w:bottom w:val="single" w:sz="4" w:space="0" w:color="auto"/>
              <w:right w:val="single" w:sz="4" w:space="0" w:color="auto"/>
            </w:tcBorders>
            <w:shd w:val="clear" w:color="auto" w:fill="auto"/>
            <w:vAlign w:val="center"/>
            <w:hideMark/>
          </w:tcPr>
          <w:p w14:paraId="238A317E"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07996C71"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Adquisición de equipos de medición y control ambiental requeridos para las acciones de conservación preventiva de las salas de exposición del Museo de Bogotá.</w:t>
            </w:r>
          </w:p>
        </w:tc>
        <w:tc>
          <w:tcPr>
            <w:tcW w:w="1133" w:type="dxa"/>
            <w:tcBorders>
              <w:top w:val="nil"/>
              <w:left w:val="nil"/>
              <w:bottom w:val="single" w:sz="4" w:space="0" w:color="auto"/>
              <w:right w:val="single" w:sz="4" w:space="0" w:color="auto"/>
            </w:tcBorders>
            <w:shd w:val="clear" w:color="000000" w:fill="FFF2CC"/>
            <w:noWrap/>
            <w:vAlign w:val="center"/>
            <w:hideMark/>
          </w:tcPr>
          <w:p w14:paraId="23E1F156"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80.421.413</w:t>
            </w:r>
          </w:p>
        </w:tc>
        <w:tc>
          <w:tcPr>
            <w:tcW w:w="719" w:type="dxa"/>
            <w:tcBorders>
              <w:top w:val="nil"/>
              <w:left w:val="nil"/>
              <w:bottom w:val="single" w:sz="4" w:space="0" w:color="auto"/>
              <w:right w:val="single" w:sz="4" w:space="0" w:color="auto"/>
            </w:tcBorders>
            <w:shd w:val="clear" w:color="auto" w:fill="auto"/>
            <w:vAlign w:val="center"/>
            <w:hideMark/>
          </w:tcPr>
          <w:p w14:paraId="2DF43241"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2 MESES</w:t>
            </w:r>
          </w:p>
        </w:tc>
        <w:tc>
          <w:tcPr>
            <w:tcW w:w="1134" w:type="dxa"/>
            <w:tcBorders>
              <w:top w:val="nil"/>
              <w:left w:val="nil"/>
              <w:bottom w:val="single" w:sz="4" w:space="0" w:color="auto"/>
              <w:right w:val="single" w:sz="4" w:space="0" w:color="auto"/>
            </w:tcBorders>
            <w:shd w:val="clear" w:color="000000" w:fill="FFF2CC"/>
            <w:vAlign w:val="center"/>
            <w:hideMark/>
          </w:tcPr>
          <w:p w14:paraId="0C38C26E"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MICRONANONICS TECHNOLOGIES SAS</w:t>
            </w:r>
          </w:p>
        </w:tc>
        <w:tc>
          <w:tcPr>
            <w:tcW w:w="1420" w:type="dxa"/>
            <w:tcBorders>
              <w:top w:val="nil"/>
              <w:left w:val="nil"/>
              <w:bottom w:val="single" w:sz="4" w:space="0" w:color="auto"/>
              <w:right w:val="single" w:sz="4" w:space="0" w:color="auto"/>
            </w:tcBorders>
            <w:shd w:val="clear" w:color="auto" w:fill="auto"/>
            <w:vAlign w:val="center"/>
            <w:hideMark/>
          </w:tcPr>
          <w:p w14:paraId="7887AF21" w14:textId="77777777" w:rsidR="00B82983" w:rsidRPr="00C43F24" w:rsidRDefault="00B82983" w:rsidP="00186827">
            <w:pPr>
              <w:jc w:val="center"/>
              <w:rPr>
                <w:rFonts w:ascii="Calibri" w:eastAsia="Times New Roman" w:hAnsi="Calibri" w:cs="Calibri"/>
                <w:color w:val="000000"/>
                <w:sz w:val="16"/>
                <w:szCs w:val="16"/>
                <w:lang w:eastAsia="es-CO"/>
              </w:rPr>
            </w:pPr>
            <w:r w:rsidRPr="00C43F24">
              <w:rPr>
                <w:rFonts w:ascii="Calibri" w:eastAsia="Times New Roman" w:hAnsi="Calibri" w:cs="Calibri"/>
                <w:color w:val="000000"/>
                <w:sz w:val="16"/>
                <w:szCs w:val="16"/>
                <w:lang w:eastAsia="es-CO"/>
              </w:rPr>
              <w:t>31/08/2018</w:t>
            </w:r>
          </w:p>
        </w:tc>
        <w:tc>
          <w:tcPr>
            <w:tcW w:w="3401" w:type="dxa"/>
            <w:tcBorders>
              <w:top w:val="nil"/>
              <w:left w:val="nil"/>
              <w:bottom w:val="single" w:sz="4" w:space="0" w:color="auto"/>
              <w:right w:val="single" w:sz="4" w:space="0" w:color="auto"/>
            </w:tcBorders>
            <w:shd w:val="clear" w:color="auto" w:fill="auto"/>
            <w:vAlign w:val="center"/>
            <w:hideMark/>
          </w:tcPr>
          <w:p w14:paraId="08567589" w14:textId="5E41359A" w:rsidR="00B82983" w:rsidRPr="00C43F24" w:rsidRDefault="00B82983" w:rsidP="002C06A3">
            <w:pPr>
              <w:jc w:val="both"/>
              <w:rPr>
                <w:rFonts w:ascii="Calibri" w:eastAsia="Times New Roman" w:hAnsi="Calibri" w:cs="Calibri"/>
                <w:color w:val="000000"/>
                <w:sz w:val="16"/>
                <w:szCs w:val="16"/>
                <w:lang w:eastAsia="es-CO"/>
              </w:rPr>
            </w:pPr>
            <w:r w:rsidRPr="002473C6">
              <w:rPr>
                <w:rFonts w:ascii="Calibri" w:eastAsia="Times New Roman" w:hAnsi="Calibri" w:cs="Calibri"/>
                <w:sz w:val="16"/>
                <w:szCs w:val="16"/>
                <w:lang w:eastAsia="es-CO"/>
              </w:rPr>
              <w:t>Esta adquisición se realizó por medio de un contrato de compraventa</w:t>
            </w:r>
            <w:r w:rsidR="002473C6">
              <w:rPr>
                <w:rFonts w:ascii="Calibri" w:eastAsia="Times New Roman" w:hAnsi="Calibri" w:cs="Calibri"/>
                <w:sz w:val="16"/>
                <w:szCs w:val="16"/>
                <w:lang w:eastAsia="es-CO"/>
              </w:rPr>
              <w:t>,</w:t>
            </w:r>
            <w:r w:rsidRPr="002473C6">
              <w:rPr>
                <w:rFonts w:ascii="Calibri" w:eastAsia="Times New Roman" w:hAnsi="Calibri" w:cs="Calibri"/>
                <w:sz w:val="16"/>
                <w:szCs w:val="16"/>
                <w:lang w:eastAsia="es-CO"/>
              </w:rPr>
              <w:t xml:space="preserve"> con un plazo de ejecución de dos meses</w:t>
            </w:r>
            <w:r w:rsidR="002473C6">
              <w:rPr>
                <w:rFonts w:ascii="Calibri" w:eastAsia="Times New Roman" w:hAnsi="Calibri" w:cs="Calibri"/>
                <w:sz w:val="16"/>
                <w:szCs w:val="16"/>
                <w:lang w:eastAsia="es-CO"/>
              </w:rPr>
              <w:t>,</w:t>
            </w:r>
            <w:r w:rsidRPr="002473C6">
              <w:rPr>
                <w:rFonts w:ascii="Calibri" w:eastAsia="Times New Roman" w:hAnsi="Calibri" w:cs="Calibri"/>
                <w:sz w:val="16"/>
                <w:szCs w:val="16"/>
                <w:lang w:eastAsia="es-CO"/>
              </w:rPr>
              <w:t xml:space="preserve"> el clausulado del contrato no estableció en ninguno de sus numerales términos para la liquidación.</w:t>
            </w:r>
            <w:r w:rsidRPr="00225999">
              <w:rPr>
                <w:rFonts w:ascii="Calibri" w:eastAsia="Times New Roman" w:hAnsi="Calibri" w:cs="Calibri"/>
                <w:sz w:val="16"/>
                <w:szCs w:val="16"/>
                <w:lang w:eastAsia="es-CO"/>
              </w:rPr>
              <w:t xml:space="preserve"> </w:t>
            </w:r>
          </w:p>
        </w:tc>
      </w:tr>
      <w:tr w:rsidR="00B82983" w:rsidRPr="004056EE" w14:paraId="2B1EB44A"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157D1EF" w14:textId="77777777" w:rsidR="00B82983" w:rsidRPr="004056EE" w:rsidRDefault="00B82983" w:rsidP="00186827">
            <w:pPr>
              <w:jc w:val="center"/>
              <w:rPr>
                <w:rFonts w:ascii="Calibri" w:eastAsia="Times New Roman" w:hAnsi="Calibri" w:cs="Calibri"/>
                <w:b/>
                <w:bCs/>
                <w:color w:val="000000"/>
                <w:sz w:val="16"/>
                <w:szCs w:val="16"/>
                <w:lang w:eastAsia="es-CO"/>
              </w:rPr>
            </w:pPr>
            <w:r w:rsidRPr="004056EE">
              <w:rPr>
                <w:rFonts w:ascii="Calibri" w:eastAsia="Times New Roman" w:hAnsi="Calibri" w:cs="Calibri"/>
                <w:b/>
                <w:bCs/>
                <w:color w:val="000000"/>
                <w:sz w:val="16"/>
                <w:szCs w:val="16"/>
                <w:lang w:eastAsia="es-CO"/>
              </w:rPr>
              <w:t>310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11D96B0"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472AC81C"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Compra de estantes rodantes para las cajas de archivo requeridas para la organización del archivo de gestión del Instituto Distrital de Patrimonio Cultural</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4F4BC2C5"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13.708.800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287BEF49"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1 MES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359796B1"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ARCHIVOS Y CARPETAS DE COLOMBIA SAS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37CCF9B"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13/07/2018</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363535D7" w14:textId="77777777" w:rsidR="00B82983" w:rsidRPr="00230EA7" w:rsidRDefault="00B82983" w:rsidP="00186827">
            <w:pPr>
              <w:jc w:val="both"/>
              <w:rPr>
                <w:rFonts w:ascii="Calibri" w:eastAsia="Times New Roman" w:hAnsi="Calibri" w:cs="Calibri"/>
                <w:sz w:val="16"/>
                <w:szCs w:val="16"/>
                <w:lang w:eastAsia="es-CO"/>
              </w:rPr>
            </w:pPr>
            <w:r w:rsidRPr="00230EA7">
              <w:rPr>
                <w:rFonts w:ascii="Calibri" w:eastAsia="Times New Roman" w:hAnsi="Calibri" w:cs="Calibri"/>
                <w:sz w:val="16"/>
                <w:szCs w:val="16"/>
                <w:lang w:eastAsia="es-CO"/>
              </w:rPr>
              <w:t xml:space="preserve">Este fue un contrato de compra venta - mínima cuantía, el clausulado del contrato no estableció en ninguno de sus numerales términos para la liquidación. </w:t>
            </w:r>
            <w:r w:rsidRPr="00230EA7">
              <w:rPr>
                <w:rFonts w:ascii="Calibri" w:eastAsia="Times New Roman" w:hAnsi="Calibri" w:cs="Calibri"/>
                <w:sz w:val="16"/>
                <w:szCs w:val="16"/>
                <w:lang w:eastAsia="es-CO"/>
              </w:rPr>
              <w:br/>
            </w:r>
          </w:p>
          <w:p w14:paraId="0D00EAF8" w14:textId="06B23E13" w:rsidR="00B82983" w:rsidRPr="002473C6" w:rsidRDefault="00B82983" w:rsidP="00186827">
            <w:pPr>
              <w:jc w:val="both"/>
              <w:rPr>
                <w:rFonts w:ascii="Calibri" w:eastAsia="Times New Roman" w:hAnsi="Calibri" w:cs="Calibri"/>
                <w:b/>
                <w:bCs/>
                <w:sz w:val="16"/>
                <w:szCs w:val="16"/>
                <w:lang w:eastAsia="es-CO"/>
              </w:rPr>
            </w:pPr>
            <w:r w:rsidRPr="00230EA7">
              <w:rPr>
                <w:rFonts w:ascii="Calibri" w:eastAsia="Times New Roman" w:hAnsi="Calibri" w:cs="Calibri"/>
                <w:sz w:val="16"/>
                <w:szCs w:val="16"/>
                <w:lang w:eastAsia="es-CO"/>
              </w:rPr>
              <w:t>Se evidenció que, en el expediente de ORFEO, se encuentra registrada el acta de liquidación del contrato 154 de 2016, la cual no corresponde a este contrato</w:t>
            </w:r>
            <w:r w:rsidRPr="00230EA7">
              <w:rPr>
                <w:rFonts w:ascii="Calibri" w:eastAsia="Times New Roman" w:hAnsi="Calibri" w:cs="Calibri"/>
                <w:b/>
                <w:bCs/>
                <w:sz w:val="16"/>
                <w:szCs w:val="16"/>
                <w:lang w:eastAsia="es-CO"/>
              </w:rPr>
              <w:t xml:space="preserve"> </w:t>
            </w:r>
          </w:p>
          <w:p w14:paraId="6FDA7746" w14:textId="58053F92" w:rsidR="00B82983" w:rsidRPr="00B82983" w:rsidRDefault="00B82983" w:rsidP="00186827">
            <w:pPr>
              <w:jc w:val="both"/>
              <w:rPr>
                <w:rFonts w:ascii="Calibri" w:eastAsia="Times New Roman" w:hAnsi="Calibri" w:cs="Calibri"/>
                <w:bCs/>
                <w:sz w:val="16"/>
                <w:szCs w:val="16"/>
                <w:lang w:eastAsia="es-CO"/>
              </w:rPr>
            </w:pPr>
            <w:r>
              <w:rPr>
                <w:rFonts w:ascii="Calibri" w:eastAsia="Times New Roman" w:hAnsi="Calibri" w:cs="Calibri"/>
                <w:bCs/>
                <w:noProof/>
                <w:sz w:val="16"/>
                <w:szCs w:val="16"/>
                <w:lang w:val="es-MX" w:eastAsia="es-MX"/>
              </w:rPr>
              <w:lastRenderedPageBreak/>
              <w:drawing>
                <wp:inline distT="0" distB="0" distL="0" distR="0" wp14:anchorId="0BE19D23" wp14:editId="34A09B9C">
                  <wp:extent cx="2019300" cy="77470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286" cy="834160"/>
                          </a:xfrm>
                          <a:prstGeom prst="rect">
                            <a:avLst/>
                          </a:prstGeom>
                          <a:noFill/>
                        </pic:spPr>
                      </pic:pic>
                    </a:graphicData>
                  </a:graphic>
                </wp:inline>
              </w:drawing>
            </w:r>
          </w:p>
        </w:tc>
      </w:tr>
      <w:tr w:rsidR="00B82983" w:rsidRPr="004056EE" w14:paraId="6CC53E00"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53F73819" w14:textId="77777777" w:rsidR="00B82983" w:rsidRPr="004056EE" w:rsidRDefault="00B82983" w:rsidP="00186827">
            <w:pPr>
              <w:jc w:val="center"/>
              <w:rPr>
                <w:rFonts w:ascii="Calibri" w:eastAsia="Times New Roman" w:hAnsi="Calibri" w:cs="Calibri"/>
                <w:b/>
                <w:bCs/>
                <w:color w:val="000000"/>
                <w:sz w:val="16"/>
                <w:szCs w:val="16"/>
                <w:lang w:eastAsia="es-CO"/>
              </w:rPr>
            </w:pPr>
            <w:r w:rsidRPr="004056EE">
              <w:rPr>
                <w:rFonts w:ascii="Calibri" w:eastAsia="Times New Roman" w:hAnsi="Calibri" w:cs="Calibri"/>
                <w:b/>
                <w:bCs/>
                <w:color w:val="000000"/>
                <w:sz w:val="16"/>
                <w:szCs w:val="16"/>
                <w:lang w:eastAsia="es-CO"/>
              </w:rPr>
              <w:lastRenderedPageBreak/>
              <w:t>328</w:t>
            </w:r>
          </w:p>
        </w:tc>
        <w:tc>
          <w:tcPr>
            <w:tcW w:w="1151" w:type="dxa"/>
            <w:tcBorders>
              <w:top w:val="nil"/>
              <w:left w:val="nil"/>
              <w:bottom w:val="single" w:sz="4" w:space="0" w:color="auto"/>
              <w:right w:val="single" w:sz="4" w:space="0" w:color="auto"/>
            </w:tcBorders>
            <w:shd w:val="clear" w:color="auto" w:fill="auto"/>
            <w:vAlign w:val="center"/>
            <w:hideMark/>
          </w:tcPr>
          <w:p w14:paraId="4E300048"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2287A4E6"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Contratar el servicio de elaboración, impresión e instalación de avisos exteriores para las sedes del Instituto Distrital de Patrimonio Cultural.</w:t>
            </w:r>
          </w:p>
        </w:tc>
        <w:tc>
          <w:tcPr>
            <w:tcW w:w="1133" w:type="dxa"/>
            <w:tcBorders>
              <w:top w:val="nil"/>
              <w:left w:val="nil"/>
              <w:bottom w:val="single" w:sz="4" w:space="0" w:color="auto"/>
              <w:right w:val="single" w:sz="4" w:space="0" w:color="auto"/>
            </w:tcBorders>
            <w:shd w:val="clear" w:color="000000" w:fill="FFF2CC"/>
            <w:noWrap/>
            <w:vAlign w:val="center"/>
            <w:hideMark/>
          </w:tcPr>
          <w:p w14:paraId="48CDBDC2"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2.023.000</w:t>
            </w:r>
          </w:p>
        </w:tc>
        <w:tc>
          <w:tcPr>
            <w:tcW w:w="719" w:type="dxa"/>
            <w:tcBorders>
              <w:top w:val="nil"/>
              <w:left w:val="nil"/>
              <w:bottom w:val="single" w:sz="4" w:space="0" w:color="auto"/>
              <w:right w:val="single" w:sz="4" w:space="0" w:color="auto"/>
            </w:tcBorders>
            <w:shd w:val="clear" w:color="auto" w:fill="auto"/>
            <w:vAlign w:val="center"/>
            <w:hideMark/>
          </w:tcPr>
          <w:p w14:paraId="17F589C8"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30 DIAS</w:t>
            </w:r>
          </w:p>
        </w:tc>
        <w:tc>
          <w:tcPr>
            <w:tcW w:w="1134" w:type="dxa"/>
            <w:tcBorders>
              <w:top w:val="nil"/>
              <w:left w:val="nil"/>
              <w:bottom w:val="single" w:sz="4" w:space="0" w:color="auto"/>
              <w:right w:val="single" w:sz="4" w:space="0" w:color="auto"/>
            </w:tcBorders>
            <w:shd w:val="clear" w:color="000000" w:fill="FFF2CC"/>
            <w:vAlign w:val="center"/>
            <w:hideMark/>
          </w:tcPr>
          <w:p w14:paraId="41B36A04"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SOCIEDAD 4 PODER OR COMUNICACIONES S.A.S</w:t>
            </w:r>
          </w:p>
        </w:tc>
        <w:tc>
          <w:tcPr>
            <w:tcW w:w="1420" w:type="dxa"/>
            <w:tcBorders>
              <w:top w:val="nil"/>
              <w:left w:val="nil"/>
              <w:bottom w:val="single" w:sz="4" w:space="0" w:color="auto"/>
              <w:right w:val="single" w:sz="4" w:space="0" w:color="auto"/>
            </w:tcBorders>
            <w:shd w:val="clear" w:color="auto" w:fill="auto"/>
            <w:vAlign w:val="center"/>
            <w:hideMark/>
          </w:tcPr>
          <w:p w14:paraId="1AF6E350"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26/09/2018</w:t>
            </w:r>
          </w:p>
        </w:tc>
        <w:tc>
          <w:tcPr>
            <w:tcW w:w="3401" w:type="dxa"/>
            <w:tcBorders>
              <w:top w:val="nil"/>
              <w:left w:val="nil"/>
              <w:bottom w:val="single" w:sz="4" w:space="0" w:color="auto"/>
              <w:right w:val="single" w:sz="4" w:space="0" w:color="auto"/>
            </w:tcBorders>
            <w:shd w:val="clear" w:color="auto" w:fill="auto"/>
            <w:vAlign w:val="center"/>
            <w:hideMark/>
          </w:tcPr>
          <w:p w14:paraId="0C7B2EF6" w14:textId="77777777" w:rsidR="00B82983" w:rsidRPr="00230EA7" w:rsidRDefault="00B82983" w:rsidP="00186827">
            <w:pPr>
              <w:jc w:val="both"/>
              <w:rPr>
                <w:rFonts w:ascii="Calibri" w:eastAsia="Times New Roman" w:hAnsi="Calibri" w:cs="Calibri"/>
                <w:b/>
                <w:bCs/>
                <w:sz w:val="16"/>
                <w:szCs w:val="16"/>
                <w:lang w:eastAsia="es-CO"/>
              </w:rPr>
            </w:pPr>
            <w:r w:rsidRPr="00230EA7">
              <w:rPr>
                <w:rFonts w:ascii="Calibri" w:eastAsia="Times New Roman" w:hAnsi="Calibri" w:cs="Calibri"/>
                <w:sz w:val="16"/>
                <w:szCs w:val="16"/>
                <w:lang w:eastAsia="es-CO"/>
              </w:rPr>
              <w:t>Este fue un contrato de compra venta, el clausulado del contrato no estableció en ninguno de sus numerales términos para la liquidación</w:t>
            </w:r>
          </w:p>
        </w:tc>
      </w:tr>
      <w:tr w:rsidR="00B82983" w:rsidRPr="004056EE" w14:paraId="22615AB5"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2"/>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65E86D66" w14:textId="77777777" w:rsidR="00B82983" w:rsidRPr="004056EE" w:rsidRDefault="00B82983" w:rsidP="00186827">
            <w:pPr>
              <w:jc w:val="center"/>
              <w:rPr>
                <w:rFonts w:ascii="Calibri" w:eastAsia="Times New Roman" w:hAnsi="Calibri" w:cs="Calibri"/>
                <w:b/>
                <w:bCs/>
                <w:color w:val="000000"/>
                <w:sz w:val="16"/>
                <w:szCs w:val="16"/>
                <w:lang w:eastAsia="es-CO"/>
              </w:rPr>
            </w:pPr>
            <w:r w:rsidRPr="004056EE">
              <w:rPr>
                <w:rFonts w:ascii="Calibri" w:eastAsia="Times New Roman" w:hAnsi="Calibri" w:cs="Calibri"/>
                <w:b/>
                <w:bCs/>
                <w:color w:val="000000"/>
                <w:sz w:val="16"/>
                <w:szCs w:val="16"/>
                <w:lang w:eastAsia="es-CO"/>
              </w:rPr>
              <w:t>340</w:t>
            </w:r>
          </w:p>
        </w:tc>
        <w:tc>
          <w:tcPr>
            <w:tcW w:w="1151" w:type="dxa"/>
            <w:tcBorders>
              <w:top w:val="nil"/>
              <w:left w:val="nil"/>
              <w:bottom w:val="single" w:sz="4" w:space="0" w:color="auto"/>
              <w:right w:val="single" w:sz="4" w:space="0" w:color="auto"/>
            </w:tcBorders>
            <w:shd w:val="clear" w:color="auto" w:fill="auto"/>
            <w:vAlign w:val="center"/>
            <w:hideMark/>
          </w:tcPr>
          <w:p w14:paraId="20B9D55F"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143B65E5" w14:textId="77777777" w:rsidR="00B82983" w:rsidRPr="004056EE" w:rsidRDefault="00B82983" w:rsidP="00186827">
            <w:pPr>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Co</w:t>
            </w:r>
            <w:r w:rsidRPr="004056EE">
              <w:rPr>
                <w:rFonts w:ascii="Calibri" w:eastAsia="Times New Roman" w:hAnsi="Calibri" w:cs="Calibri"/>
                <w:color w:val="000000"/>
                <w:sz w:val="16"/>
                <w:szCs w:val="16"/>
                <w:lang w:eastAsia="es-CO"/>
              </w:rPr>
              <w:t>ntratar la adquisición de licencias de software para los equipos de cómputo de instituto distrital de patrimonio cultural.</w:t>
            </w:r>
          </w:p>
        </w:tc>
        <w:tc>
          <w:tcPr>
            <w:tcW w:w="1133" w:type="dxa"/>
            <w:tcBorders>
              <w:top w:val="nil"/>
              <w:left w:val="nil"/>
              <w:bottom w:val="single" w:sz="4" w:space="0" w:color="auto"/>
              <w:right w:val="single" w:sz="4" w:space="0" w:color="auto"/>
            </w:tcBorders>
            <w:shd w:val="clear" w:color="000000" w:fill="FFF2CC"/>
            <w:noWrap/>
            <w:vAlign w:val="center"/>
            <w:hideMark/>
          </w:tcPr>
          <w:p w14:paraId="45C0C780"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77.212.000</w:t>
            </w:r>
          </w:p>
        </w:tc>
        <w:tc>
          <w:tcPr>
            <w:tcW w:w="719" w:type="dxa"/>
            <w:tcBorders>
              <w:top w:val="nil"/>
              <w:left w:val="nil"/>
              <w:bottom w:val="single" w:sz="4" w:space="0" w:color="auto"/>
              <w:right w:val="single" w:sz="4" w:space="0" w:color="auto"/>
            </w:tcBorders>
            <w:shd w:val="clear" w:color="auto" w:fill="auto"/>
            <w:vAlign w:val="center"/>
            <w:hideMark/>
          </w:tcPr>
          <w:p w14:paraId="0FB25404"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1 MES</w:t>
            </w:r>
          </w:p>
        </w:tc>
        <w:tc>
          <w:tcPr>
            <w:tcW w:w="1134" w:type="dxa"/>
            <w:tcBorders>
              <w:top w:val="nil"/>
              <w:left w:val="nil"/>
              <w:bottom w:val="single" w:sz="4" w:space="0" w:color="auto"/>
              <w:right w:val="single" w:sz="4" w:space="0" w:color="auto"/>
            </w:tcBorders>
            <w:shd w:val="clear" w:color="000000" w:fill="FFF2CC"/>
            <w:vAlign w:val="center"/>
            <w:hideMark/>
          </w:tcPr>
          <w:p w14:paraId="474DE11D"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XSYSTEM LTDA</w:t>
            </w:r>
          </w:p>
        </w:tc>
        <w:tc>
          <w:tcPr>
            <w:tcW w:w="1420" w:type="dxa"/>
            <w:tcBorders>
              <w:top w:val="nil"/>
              <w:left w:val="nil"/>
              <w:bottom w:val="single" w:sz="4" w:space="0" w:color="auto"/>
              <w:right w:val="single" w:sz="4" w:space="0" w:color="auto"/>
            </w:tcBorders>
            <w:shd w:val="clear" w:color="auto" w:fill="auto"/>
            <w:vAlign w:val="center"/>
            <w:hideMark/>
          </w:tcPr>
          <w:p w14:paraId="11C1F034"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1/09/2018</w:t>
            </w:r>
          </w:p>
        </w:tc>
        <w:tc>
          <w:tcPr>
            <w:tcW w:w="3401" w:type="dxa"/>
            <w:tcBorders>
              <w:top w:val="nil"/>
              <w:left w:val="nil"/>
              <w:bottom w:val="single" w:sz="4" w:space="0" w:color="auto"/>
              <w:right w:val="single" w:sz="4" w:space="0" w:color="auto"/>
            </w:tcBorders>
            <w:shd w:val="clear" w:color="auto" w:fill="auto"/>
            <w:vAlign w:val="center"/>
            <w:hideMark/>
          </w:tcPr>
          <w:p w14:paraId="2A79EC0C" w14:textId="7900309D" w:rsidR="00B82983" w:rsidRPr="00230EA7" w:rsidRDefault="00B82983" w:rsidP="00B82983">
            <w:pPr>
              <w:jc w:val="both"/>
              <w:rPr>
                <w:rFonts w:ascii="Calibri" w:eastAsia="Times New Roman" w:hAnsi="Calibri" w:cs="Calibri"/>
                <w:sz w:val="16"/>
                <w:szCs w:val="16"/>
                <w:lang w:eastAsia="es-CO"/>
              </w:rPr>
            </w:pPr>
            <w:r w:rsidRPr="00230EA7">
              <w:rPr>
                <w:rFonts w:ascii="Calibri" w:eastAsia="Times New Roman" w:hAnsi="Calibri" w:cs="Calibri"/>
                <w:sz w:val="16"/>
                <w:szCs w:val="16"/>
                <w:lang w:eastAsia="es-CO"/>
              </w:rPr>
              <w:t>En SECOP II se evidencia</w:t>
            </w:r>
            <w:r>
              <w:rPr>
                <w:rFonts w:ascii="Calibri" w:eastAsia="Times New Roman" w:hAnsi="Calibri" w:cs="Calibri"/>
                <w:sz w:val="16"/>
                <w:szCs w:val="16"/>
                <w:lang w:eastAsia="es-CO"/>
              </w:rPr>
              <w:t xml:space="preserve"> </w:t>
            </w:r>
            <w:r w:rsidRPr="00230EA7">
              <w:rPr>
                <w:rFonts w:ascii="Calibri" w:eastAsia="Times New Roman" w:hAnsi="Calibri" w:cs="Calibri"/>
                <w:sz w:val="16"/>
                <w:szCs w:val="16"/>
                <w:lang w:eastAsia="es-CO"/>
              </w:rPr>
              <w:t>contrato de compra venta por proceso de Selección abreviada subasta inversa, el clausulado del contrato no estableció en ninguno de sus numerales términos para la liquidación</w:t>
            </w:r>
            <w:r>
              <w:rPr>
                <w:rFonts w:ascii="Calibri" w:eastAsia="Times New Roman" w:hAnsi="Calibri" w:cs="Calibri"/>
                <w:sz w:val="16"/>
                <w:szCs w:val="16"/>
                <w:lang w:eastAsia="es-CO"/>
              </w:rPr>
              <w:t>.</w:t>
            </w:r>
          </w:p>
        </w:tc>
      </w:tr>
      <w:tr w:rsidR="00B82983" w:rsidRPr="004056EE" w14:paraId="0C211D35"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CC5BED6" w14:textId="77777777" w:rsidR="00B82983" w:rsidRPr="004056EE" w:rsidRDefault="00B82983" w:rsidP="00186827">
            <w:pPr>
              <w:jc w:val="center"/>
              <w:rPr>
                <w:rFonts w:ascii="Calibri" w:eastAsia="Times New Roman" w:hAnsi="Calibri" w:cs="Calibri"/>
                <w:b/>
                <w:bCs/>
                <w:color w:val="000000"/>
                <w:sz w:val="16"/>
                <w:szCs w:val="16"/>
                <w:lang w:eastAsia="es-CO"/>
              </w:rPr>
            </w:pPr>
            <w:r w:rsidRPr="004056EE">
              <w:rPr>
                <w:rFonts w:ascii="Calibri" w:eastAsia="Times New Roman" w:hAnsi="Calibri" w:cs="Calibri"/>
                <w:b/>
                <w:bCs/>
                <w:color w:val="000000"/>
                <w:sz w:val="16"/>
                <w:szCs w:val="16"/>
                <w:lang w:eastAsia="es-CO"/>
              </w:rPr>
              <w:t>356</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936DE2C"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78F6344B"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Contratar la adquisición e instalación del sistema de seguridad y monitoreo requerido para la operación del Museo de Bogotá</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18411A2F"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76.635.000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14963726"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2 MESES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61CE5783"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TECNOPHONE COLOMBIA S.A.S.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4002AF6"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5/12/2018</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557CE832" w14:textId="55D8897A" w:rsidR="00B82983" w:rsidRDefault="00B82983" w:rsidP="002C06A3">
            <w:pPr>
              <w:jc w:val="both"/>
              <w:rPr>
                <w:rFonts w:ascii="Calibri" w:eastAsia="Times New Roman" w:hAnsi="Calibri" w:cs="Calibri"/>
                <w:sz w:val="16"/>
                <w:szCs w:val="16"/>
                <w:lang w:eastAsia="es-CO"/>
              </w:rPr>
            </w:pPr>
            <w:r w:rsidRPr="00F4527A">
              <w:rPr>
                <w:rFonts w:ascii="Calibri" w:eastAsia="Times New Roman" w:hAnsi="Calibri" w:cs="Calibri"/>
                <w:sz w:val="16"/>
                <w:szCs w:val="16"/>
                <w:lang w:eastAsia="es-CO"/>
              </w:rPr>
              <w:t>Se evidencia contrato de compraventa en el clausulado numeral 19</w:t>
            </w:r>
            <w:r>
              <w:rPr>
                <w:rFonts w:ascii="Calibri" w:eastAsia="Times New Roman" w:hAnsi="Calibri" w:cs="Calibri"/>
                <w:sz w:val="16"/>
                <w:szCs w:val="16"/>
                <w:lang w:eastAsia="es-CO"/>
              </w:rPr>
              <w:t>,</w:t>
            </w:r>
            <w:r w:rsidRPr="00F4527A">
              <w:rPr>
                <w:rFonts w:ascii="Calibri" w:eastAsia="Times New Roman" w:hAnsi="Calibri" w:cs="Calibri"/>
                <w:sz w:val="16"/>
                <w:szCs w:val="16"/>
                <w:lang w:eastAsia="es-CO"/>
              </w:rPr>
              <w:t xml:space="preserve"> establece la NO procedencia de la liquidación. </w:t>
            </w:r>
          </w:p>
          <w:p w14:paraId="33E4B549" w14:textId="77777777" w:rsidR="00B82983" w:rsidRDefault="00B82983" w:rsidP="00186827">
            <w:pPr>
              <w:rPr>
                <w:rFonts w:ascii="Calibri" w:eastAsia="Times New Roman" w:hAnsi="Calibri" w:cs="Calibri"/>
                <w:sz w:val="16"/>
                <w:szCs w:val="16"/>
                <w:lang w:eastAsia="es-CO"/>
              </w:rPr>
            </w:pPr>
          </w:p>
          <w:p w14:paraId="1A53639C" w14:textId="584335A3" w:rsidR="00B82983" w:rsidRPr="00B82983" w:rsidRDefault="00B82983" w:rsidP="00186827">
            <w:pPr>
              <w:rPr>
                <w:rFonts w:ascii="Calibri" w:eastAsia="Times New Roman" w:hAnsi="Calibri" w:cs="Calibri"/>
                <w:sz w:val="16"/>
                <w:szCs w:val="16"/>
                <w:lang w:eastAsia="es-CO"/>
              </w:rPr>
            </w:pPr>
            <w:r>
              <w:rPr>
                <w:rFonts w:ascii="Calibri" w:eastAsia="Times New Roman" w:hAnsi="Calibri" w:cs="Calibri"/>
                <w:sz w:val="16"/>
                <w:szCs w:val="16"/>
                <w:lang w:eastAsia="es-CO"/>
              </w:rPr>
              <w:t xml:space="preserve">No obligado a liquidar </w:t>
            </w:r>
          </w:p>
        </w:tc>
      </w:tr>
      <w:tr w:rsidR="00B82983" w:rsidRPr="004056EE" w14:paraId="0A9899A4"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3"/>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6D6A434E" w14:textId="77777777" w:rsidR="00B82983" w:rsidRPr="004056EE" w:rsidRDefault="00B82983" w:rsidP="00186827">
            <w:pPr>
              <w:jc w:val="center"/>
              <w:rPr>
                <w:rFonts w:ascii="Calibri" w:eastAsia="Times New Roman" w:hAnsi="Calibri" w:cs="Calibri"/>
                <w:b/>
                <w:bCs/>
                <w:color w:val="000000"/>
                <w:sz w:val="16"/>
                <w:szCs w:val="16"/>
                <w:lang w:eastAsia="es-CO"/>
              </w:rPr>
            </w:pPr>
            <w:r w:rsidRPr="004056EE">
              <w:rPr>
                <w:rFonts w:ascii="Calibri" w:eastAsia="Times New Roman" w:hAnsi="Calibri" w:cs="Calibri"/>
                <w:b/>
                <w:bCs/>
                <w:color w:val="000000"/>
                <w:sz w:val="16"/>
                <w:szCs w:val="16"/>
                <w:lang w:eastAsia="es-CO"/>
              </w:rPr>
              <w:t>357</w:t>
            </w:r>
          </w:p>
        </w:tc>
        <w:tc>
          <w:tcPr>
            <w:tcW w:w="1151" w:type="dxa"/>
            <w:tcBorders>
              <w:top w:val="nil"/>
              <w:left w:val="nil"/>
              <w:bottom w:val="single" w:sz="4" w:space="0" w:color="auto"/>
              <w:right w:val="single" w:sz="4" w:space="0" w:color="auto"/>
            </w:tcBorders>
            <w:shd w:val="clear" w:color="auto" w:fill="auto"/>
            <w:vAlign w:val="center"/>
            <w:hideMark/>
          </w:tcPr>
          <w:p w14:paraId="20A50B5D"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76B1A45B"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ADQUISICIÓN DE UNIDADES DE ALMACENAMIENTO PARA CDS Y PLANOS PARA HACER PARTE DE LOS FONDOS DOCUMENTALES DEL CENTRO DE DOCUMENTACION</w:t>
            </w:r>
          </w:p>
        </w:tc>
        <w:tc>
          <w:tcPr>
            <w:tcW w:w="1133" w:type="dxa"/>
            <w:tcBorders>
              <w:top w:val="nil"/>
              <w:left w:val="nil"/>
              <w:bottom w:val="single" w:sz="4" w:space="0" w:color="auto"/>
              <w:right w:val="single" w:sz="4" w:space="0" w:color="auto"/>
            </w:tcBorders>
            <w:shd w:val="clear" w:color="000000" w:fill="FFF2CC"/>
            <w:noWrap/>
            <w:vAlign w:val="center"/>
            <w:hideMark/>
          </w:tcPr>
          <w:p w14:paraId="17FB3265"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3.200.000</w:t>
            </w:r>
          </w:p>
        </w:tc>
        <w:tc>
          <w:tcPr>
            <w:tcW w:w="719" w:type="dxa"/>
            <w:tcBorders>
              <w:top w:val="nil"/>
              <w:left w:val="nil"/>
              <w:bottom w:val="single" w:sz="4" w:space="0" w:color="auto"/>
              <w:right w:val="single" w:sz="4" w:space="0" w:color="auto"/>
            </w:tcBorders>
            <w:shd w:val="clear" w:color="auto" w:fill="auto"/>
            <w:vAlign w:val="center"/>
            <w:hideMark/>
          </w:tcPr>
          <w:p w14:paraId="1AC8FF92"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1 mes</w:t>
            </w:r>
          </w:p>
        </w:tc>
        <w:tc>
          <w:tcPr>
            <w:tcW w:w="1134" w:type="dxa"/>
            <w:tcBorders>
              <w:top w:val="nil"/>
              <w:left w:val="nil"/>
              <w:bottom w:val="single" w:sz="4" w:space="0" w:color="auto"/>
              <w:right w:val="single" w:sz="4" w:space="0" w:color="auto"/>
            </w:tcBorders>
            <w:shd w:val="clear" w:color="000000" w:fill="FFF2CC"/>
            <w:vAlign w:val="center"/>
            <w:hideMark/>
          </w:tcPr>
          <w:p w14:paraId="2C014454" w14:textId="77777777" w:rsidR="00B82983"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GAMA</w:t>
            </w:r>
          </w:p>
          <w:p w14:paraId="47A71E83"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COMPAÑIA.S.A.S</w:t>
            </w:r>
          </w:p>
        </w:tc>
        <w:tc>
          <w:tcPr>
            <w:tcW w:w="1420" w:type="dxa"/>
            <w:tcBorders>
              <w:top w:val="nil"/>
              <w:left w:val="nil"/>
              <w:bottom w:val="single" w:sz="4" w:space="0" w:color="auto"/>
              <w:right w:val="single" w:sz="4" w:space="0" w:color="auto"/>
            </w:tcBorders>
            <w:shd w:val="clear" w:color="auto" w:fill="auto"/>
            <w:vAlign w:val="center"/>
            <w:hideMark/>
          </w:tcPr>
          <w:p w14:paraId="714A52D1"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28/09/2019</w:t>
            </w:r>
          </w:p>
        </w:tc>
        <w:tc>
          <w:tcPr>
            <w:tcW w:w="3401" w:type="dxa"/>
            <w:tcBorders>
              <w:top w:val="nil"/>
              <w:left w:val="nil"/>
              <w:bottom w:val="single" w:sz="4" w:space="0" w:color="auto"/>
              <w:right w:val="single" w:sz="4" w:space="0" w:color="auto"/>
            </w:tcBorders>
            <w:shd w:val="clear" w:color="auto" w:fill="auto"/>
            <w:vAlign w:val="center"/>
            <w:hideMark/>
          </w:tcPr>
          <w:p w14:paraId="4B5803DA" w14:textId="77777777" w:rsidR="00B82983" w:rsidRPr="004056EE" w:rsidRDefault="00B82983" w:rsidP="002C06A3">
            <w:pPr>
              <w:jc w:val="both"/>
              <w:rPr>
                <w:rFonts w:ascii="Calibri" w:eastAsia="Times New Roman" w:hAnsi="Calibri" w:cs="Calibri"/>
                <w:sz w:val="16"/>
                <w:szCs w:val="16"/>
                <w:lang w:eastAsia="es-CO"/>
              </w:rPr>
            </w:pPr>
            <w:r w:rsidRPr="004056EE">
              <w:rPr>
                <w:rFonts w:ascii="Calibri" w:eastAsia="Times New Roman" w:hAnsi="Calibri" w:cs="Calibri"/>
                <w:sz w:val="16"/>
                <w:szCs w:val="16"/>
                <w:lang w:eastAsia="es-CO"/>
              </w:rPr>
              <w:t xml:space="preserve">Se evidencia contrato publicado en SECOP, </w:t>
            </w:r>
            <w:r>
              <w:rPr>
                <w:rFonts w:ascii="Calibri" w:eastAsia="Times New Roman" w:hAnsi="Calibri" w:cs="Calibri"/>
                <w:sz w:val="16"/>
                <w:szCs w:val="16"/>
                <w:lang w:eastAsia="es-CO"/>
              </w:rPr>
              <w:t>en el clausulado, carta</w:t>
            </w:r>
            <w:r w:rsidRPr="004056EE">
              <w:rPr>
                <w:rFonts w:ascii="Calibri" w:eastAsia="Times New Roman" w:hAnsi="Calibri" w:cs="Calibri"/>
                <w:sz w:val="16"/>
                <w:szCs w:val="16"/>
                <w:lang w:eastAsia="es-CO"/>
              </w:rPr>
              <w:t xml:space="preserve"> de aceptación de la </w:t>
            </w:r>
            <w:r>
              <w:rPr>
                <w:rFonts w:ascii="Calibri" w:eastAsia="Times New Roman" w:hAnsi="Calibri" w:cs="Calibri"/>
                <w:sz w:val="16"/>
                <w:szCs w:val="16"/>
                <w:lang w:eastAsia="es-CO"/>
              </w:rPr>
              <w:t>oferta</w:t>
            </w:r>
            <w:r w:rsidRPr="004056EE">
              <w:rPr>
                <w:rFonts w:ascii="Calibri" w:eastAsia="Times New Roman" w:hAnsi="Calibri" w:cs="Calibri"/>
                <w:sz w:val="16"/>
                <w:szCs w:val="16"/>
                <w:lang w:eastAsia="es-CO"/>
              </w:rPr>
              <w:t xml:space="preserve"> del 16 de agosto de 2018, </w:t>
            </w:r>
            <w:r w:rsidRPr="00230EA7">
              <w:rPr>
                <w:rFonts w:ascii="Calibri" w:eastAsia="Times New Roman" w:hAnsi="Calibri" w:cs="Calibri"/>
                <w:sz w:val="16"/>
                <w:szCs w:val="16"/>
                <w:lang w:eastAsia="es-CO"/>
              </w:rPr>
              <w:t>no estableció en ninguno de sus numerales términos para la liquidación</w:t>
            </w:r>
            <w:r>
              <w:rPr>
                <w:rFonts w:ascii="Calibri" w:eastAsia="Times New Roman" w:hAnsi="Calibri" w:cs="Calibri"/>
                <w:sz w:val="16"/>
                <w:szCs w:val="16"/>
                <w:lang w:eastAsia="es-CO"/>
              </w:rPr>
              <w:t>.</w:t>
            </w:r>
          </w:p>
        </w:tc>
      </w:tr>
      <w:tr w:rsidR="00B82983" w:rsidRPr="004056EE" w14:paraId="3F44B555"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0"/>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1B4ADB15" w14:textId="77777777" w:rsidR="00B82983" w:rsidRPr="004056EE" w:rsidRDefault="00B82983" w:rsidP="00186827">
            <w:pPr>
              <w:jc w:val="center"/>
              <w:rPr>
                <w:rFonts w:ascii="Calibri" w:eastAsia="Times New Roman" w:hAnsi="Calibri" w:cs="Calibri"/>
                <w:b/>
                <w:bCs/>
                <w:color w:val="000000"/>
                <w:sz w:val="16"/>
                <w:szCs w:val="16"/>
                <w:lang w:eastAsia="es-CO"/>
              </w:rPr>
            </w:pPr>
            <w:r w:rsidRPr="004056EE">
              <w:rPr>
                <w:rFonts w:ascii="Calibri" w:eastAsia="Times New Roman" w:hAnsi="Calibri" w:cs="Calibri"/>
                <w:b/>
                <w:bCs/>
                <w:color w:val="000000"/>
                <w:sz w:val="16"/>
                <w:szCs w:val="16"/>
                <w:lang w:eastAsia="es-CO"/>
              </w:rPr>
              <w:t>391</w:t>
            </w:r>
          </w:p>
        </w:tc>
        <w:tc>
          <w:tcPr>
            <w:tcW w:w="1151" w:type="dxa"/>
            <w:tcBorders>
              <w:top w:val="nil"/>
              <w:left w:val="nil"/>
              <w:bottom w:val="single" w:sz="4" w:space="0" w:color="auto"/>
              <w:right w:val="single" w:sz="4" w:space="0" w:color="auto"/>
            </w:tcBorders>
            <w:shd w:val="clear" w:color="auto" w:fill="auto"/>
            <w:vAlign w:val="center"/>
            <w:hideMark/>
          </w:tcPr>
          <w:p w14:paraId="21C37871"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62F04949"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(Cód. 25) Contratar la adquisición de equipos de cómputo y periféricos para las dependencias del Instituto Distrital de Patrimonio Cultura</w:t>
            </w:r>
          </w:p>
        </w:tc>
        <w:tc>
          <w:tcPr>
            <w:tcW w:w="1133" w:type="dxa"/>
            <w:tcBorders>
              <w:top w:val="nil"/>
              <w:left w:val="nil"/>
              <w:bottom w:val="single" w:sz="4" w:space="0" w:color="auto"/>
              <w:right w:val="single" w:sz="4" w:space="0" w:color="auto"/>
            </w:tcBorders>
            <w:shd w:val="clear" w:color="000000" w:fill="FFF2CC"/>
            <w:noWrap/>
            <w:vAlign w:val="center"/>
            <w:hideMark/>
          </w:tcPr>
          <w:p w14:paraId="3738653D"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124.049.449</w:t>
            </w:r>
          </w:p>
        </w:tc>
        <w:tc>
          <w:tcPr>
            <w:tcW w:w="719" w:type="dxa"/>
            <w:tcBorders>
              <w:top w:val="nil"/>
              <w:left w:val="nil"/>
              <w:bottom w:val="single" w:sz="4" w:space="0" w:color="auto"/>
              <w:right w:val="single" w:sz="4" w:space="0" w:color="auto"/>
            </w:tcBorders>
            <w:shd w:val="clear" w:color="auto" w:fill="auto"/>
            <w:vAlign w:val="center"/>
            <w:hideMark/>
          </w:tcPr>
          <w:p w14:paraId="0990A856"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30 DÍAS</w:t>
            </w:r>
          </w:p>
        </w:tc>
        <w:tc>
          <w:tcPr>
            <w:tcW w:w="1134" w:type="dxa"/>
            <w:tcBorders>
              <w:top w:val="nil"/>
              <w:left w:val="nil"/>
              <w:bottom w:val="single" w:sz="4" w:space="0" w:color="auto"/>
              <w:right w:val="single" w:sz="4" w:space="0" w:color="auto"/>
            </w:tcBorders>
            <w:shd w:val="clear" w:color="000000" w:fill="FFF2CC"/>
            <w:vAlign w:val="center"/>
            <w:hideMark/>
          </w:tcPr>
          <w:p w14:paraId="0D96902F"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TECNOPHONE COLOMBIA S.A.S.</w:t>
            </w:r>
          </w:p>
        </w:tc>
        <w:tc>
          <w:tcPr>
            <w:tcW w:w="1420" w:type="dxa"/>
            <w:tcBorders>
              <w:top w:val="nil"/>
              <w:left w:val="nil"/>
              <w:bottom w:val="single" w:sz="4" w:space="0" w:color="auto"/>
              <w:right w:val="single" w:sz="4" w:space="0" w:color="auto"/>
            </w:tcBorders>
            <w:shd w:val="clear" w:color="auto" w:fill="auto"/>
            <w:vAlign w:val="center"/>
            <w:hideMark/>
          </w:tcPr>
          <w:p w14:paraId="6426239A" w14:textId="77777777" w:rsidR="00B82983" w:rsidRPr="004056EE" w:rsidRDefault="00B82983" w:rsidP="00186827">
            <w:pPr>
              <w:jc w:val="center"/>
              <w:rPr>
                <w:rFonts w:ascii="Calibri" w:eastAsia="Times New Roman" w:hAnsi="Calibri" w:cs="Calibri"/>
                <w:color w:val="000000"/>
                <w:sz w:val="16"/>
                <w:szCs w:val="16"/>
                <w:lang w:eastAsia="es-CO"/>
              </w:rPr>
            </w:pPr>
            <w:r w:rsidRPr="004056EE">
              <w:rPr>
                <w:rFonts w:ascii="Calibri" w:eastAsia="Times New Roman" w:hAnsi="Calibri" w:cs="Calibri"/>
                <w:color w:val="000000"/>
                <w:sz w:val="16"/>
                <w:szCs w:val="16"/>
                <w:lang w:eastAsia="es-CO"/>
              </w:rPr>
              <w:t>16/11/2018</w:t>
            </w:r>
          </w:p>
        </w:tc>
        <w:tc>
          <w:tcPr>
            <w:tcW w:w="3401" w:type="dxa"/>
            <w:tcBorders>
              <w:top w:val="nil"/>
              <w:left w:val="nil"/>
              <w:bottom w:val="single" w:sz="4" w:space="0" w:color="auto"/>
              <w:right w:val="single" w:sz="4" w:space="0" w:color="auto"/>
            </w:tcBorders>
            <w:shd w:val="clear" w:color="auto" w:fill="auto"/>
            <w:vAlign w:val="center"/>
            <w:hideMark/>
          </w:tcPr>
          <w:p w14:paraId="2630C48E" w14:textId="59590F62" w:rsidR="00B82983" w:rsidRDefault="00B82983" w:rsidP="00186827">
            <w:pPr>
              <w:jc w:val="both"/>
              <w:rPr>
                <w:rFonts w:ascii="Calibri" w:eastAsia="Times New Roman" w:hAnsi="Calibri" w:cs="Calibri"/>
                <w:sz w:val="16"/>
                <w:szCs w:val="16"/>
                <w:lang w:eastAsia="es-CO"/>
              </w:rPr>
            </w:pPr>
            <w:r w:rsidRPr="002C0122">
              <w:rPr>
                <w:rFonts w:ascii="Calibri" w:eastAsia="Times New Roman" w:hAnsi="Calibri" w:cs="Calibri"/>
                <w:sz w:val="16"/>
                <w:szCs w:val="16"/>
                <w:lang w:eastAsia="es-CO"/>
              </w:rPr>
              <w:t xml:space="preserve">En la verificación realizada al sistema ORFEO se evidencia documentos registrados y solicitud de revisión acta de liquidación radicada el 19 de agosto de 2020 No. 20205000042083, sin embrago a la fecha de este seguimiento no se evidencia el acta final registrada en ORFEO, solo se </w:t>
            </w:r>
            <w:r w:rsidR="002473C6">
              <w:rPr>
                <w:rFonts w:ascii="Calibri" w:eastAsia="Times New Roman" w:hAnsi="Calibri" w:cs="Calibri"/>
                <w:sz w:val="16"/>
                <w:szCs w:val="16"/>
                <w:lang w:eastAsia="es-CO"/>
              </w:rPr>
              <w:t>evidencia el borrador del acta.</w:t>
            </w:r>
          </w:p>
          <w:p w14:paraId="48B016F7" w14:textId="77777777" w:rsidR="002473C6" w:rsidRDefault="002473C6" w:rsidP="00186827">
            <w:pPr>
              <w:jc w:val="both"/>
              <w:rPr>
                <w:rFonts w:ascii="Calibri" w:eastAsia="Times New Roman" w:hAnsi="Calibri" w:cs="Calibri"/>
                <w:sz w:val="16"/>
                <w:szCs w:val="16"/>
                <w:lang w:eastAsia="es-CO"/>
              </w:rPr>
            </w:pPr>
          </w:p>
          <w:p w14:paraId="37F14DDC" w14:textId="77777777" w:rsidR="00B82983" w:rsidRPr="004056EE" w:rsidRDefault="00B82983" w:rsidP="00186827">
            <w:pPr>
              <w:jc w:val="both"/>
              <w:rPr>
                <w:rFonts w:ascii="Calibri" w:eastAsia="Times New Roman" w:hAnsi="Calibri" w:cs="Calibri"/>
                <w:color w:val="000000"/>
                <w:sz w:val="16"/>
                <w:szCs w:val="16"/>
                <w:lang w:eastAsia="es-CO"/>
              </w:rPr>
            </w:pPr>
            <w:r w:rsidRPr="002C0122">
              <w:rPr>
                <w:rFonts w:ascii="Calibri" w:eastAsia="Times New Roman" w:hAnsi="Calibri" w:cs="Calibri"/>
                <w:sz w:val="16"/>
                <w:szCs w:val="16"/>
                <w:lang w:eastAsia="es-CO"/>
              </w:rPr>
              <w:t>En la verificación realizada al portal del SECOP se evidencia el contrato registrado por un valor del $ 103.214.953, el contrato publicado en SECOP por valor de $ 81.090.835 y la Oficina Asesora Jurídica lo reportó a Control Interno por valor de $124.049.449</w:t>
            </w:r>
            <w:r>
              <w:rPr>
                <w:rFonts w:ascii="Calibri" w:eastAsia="Times New Roman" w:hAnsi="Calibri" w:cs="Calibri"/>
                <w:sz w:val="16"/>
                <w:szCs w:val="16"/>
                <w:lang w:eastAsia="es-CO"/>
              </w:rPr>
              <w:t>.</w:t>
            </w:r>
          </w:p>
        </w:tc>
      </w:tr>
      <w:tr w:rsidR="00B82983" w:rsidRPr="002D3774" w14:paraId="56AC4641"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F573CCA" w14:textId="77777777" w:rsidR="00B82983" w:rsidRPr="002D3774" w:rsidRDefault="00B82983" w:rsidP="00186827">
            <w:pPr>
              <w:jc w:val="center"/>
              <w:rPr>
                <w:rFonts w:ascii="Calibri" w:eastAsia="Times New Roman" w:hAnsi="Calibri" w:cs="Calibri"/>
                <w:b/>
                <w:bCs/>
                <w:color w:val="000000"/>
                <w:sz w:val="16"/>
                <w:szCs w:val="16"/>
                <w:lang w:eastAsia="es-CO"/>
              </w:rPr>
            </w:pPr>
            <w:r w:rsidRPr="002D3774">
              <w:rPr>
                <w:rFonts w:ascii="Calibri" w:eastAsia="Times New Roman" w:hAnsi="Calibri" w:cs="Calibri"/>
                <w:b/>
                <w:bCs/>
                <w:color w:val="000000"/>
                <w:sz w:val="16"/>
                <w:szCs w:val="16"/>
                <w:lang w:eastAsia="es-CO"/>
              </w:rPr>
              <w:t>473</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20C3CC6E"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12865089"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(Cód. 331) adquisición de cajas metálicas requeridas para el almacenamiento de fotos que conforman la colección del Museo de Bogotá.</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45CC5091"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18.999.993</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4A3B9860"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1 MES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6B518293"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DISARCHIVO LIMITADA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10B2A3A"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13/01/2019</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145FD168" w14:textId="341FA4E6" w:rsidR="00B82983" w:rsidRDefault="00B82983" w:rsidP="00186827">
            <w:pPr>
              <w:jc w:val="both"/>
              <w:rPr>
                <w:rFonts w:ascii="Calibri" w:eastAsia="Times New Roman" w:hAnsi="Calibri" w:cs="Calibri"/>
                <w:sz w:val="16"/>
                <w:szCs w:val="16"/>
                <w:lang w:eastAsia="es-CO"/>
              </w:rPr>
            </w:pPr>
            <w:r w:rsidRPr="00C15375">
              <w:rPr>
                <w:rFonts w:ascii="Calibri" w:eastAsia="Times New Roman" w:hAnsi="Calibri" w:cs="Calibri"/>
                <w:sz w:val="16"/>
                <w:szCs w:val="16"/>
                <w:lang w:eastAsia="es-CO"/>
              </w:rPr>
              <w:t>Se evidencia contrato publicado en el SECOP se registra obligación de liquidar en el sistema y se observa en el numeral 23</w:t>
            </w:r>
            <w:r w:rsidR="002473C6">
              <w:rPr>
                <w:rFonts w:ascii="Calibri" w:eastAsia="Times New Roman" w:hAnsi="Calibri" w:cs="Calibri"/>
                <w:sz w:val="16"/>
                <w:szCs w:val="16"/>
                <w:lang w:eastAsia="es-CO"/>
              </w:rPr>
              <w:t>,</w:t>
            </w:r>
            <w:r>
              <w:rPr>
                <w:rFonts w:ascii="Calibri" w:eastAsia="Times New Roman" w:hAnsi="Calibri" w:cs="Calibri"/>
                <w:sz w:val="16"/>
                <w:szCs w:val="16"/>
                <w:lang w:eastAsia="es-CO"/>
              </w:rPr>
              <w:t xml:space="preserve"> </w:t>
            </w:r>
            <w:r w:rsidRPr="00C15375">
              <w:rPr>
                <w:rFonts w:ascii="Calibri" w:eastAsia="Times New Roman" w:hAnsi="Calibri" w:cs="Calibri"/>
                <w:sz w:val="16"/>
                <w:szCs w:val="16"/>
                <w:lang w:eastAsia="es-CO"/>
              </w:rPr>
              <w:t>liquidar en los términos que establece el artículo 11 de la Ley 1150 de 2007 y el artículo 60 de la Ley 80 de 1993, no se evidencia el acta de liquidación publicada en SECOP.</w:t>
            </w:r>
            <w:r w:rsidRPr="00C15375">
              <w:rPr>
                <w:rFonts w:ascii="Calibri" w:eastAsia="Times New Roman" w:hAnsi="Calibri" w:cs="Calibri"/>
                <w:sz w:val="16"/>
                <w:szCs w:val="16"/>
                <w:lang w:eastAsia="es-CO"/>
              </w:rPr>
              <w:br/>
            </w:r>
          </w:p>
          <w:p w14:paraId="3AF1508F" w14:textId="104E5646" w:rsidR="00B82983" w:rsidRPr="002D3774" w:rsidRDefault="00B82983" w:rsidP="00186827">
            <w:pPr>
              <w:jc w:val="both"/>
              <w:rPr>
                <w:rFonts w:ascii="Calibri" w:eastAsia="Times New Roman" w:hAnsi="Calibri" w:cs="Calibri"/>
                <w:color w:val="C00000"/>
                <w:sz w:val="16"/>
                <w:szCs w:val="16"/>
                <w:lang w:eastAsia="es-CO"/>
              </w:rPr>
            </w:pPr>
            <w:r w:rsidRPr="00C15375">
              <w:rPr>
                <w:rFonts w:ascii="Calibri" w:eastAsia="Times New Roman" w:hAnsi="Calibri" w:cs="Calibri"/>
                <w:sz w:val="16"/>
                <w:szCs w:val="16"/>
                <w:lang w:eastAsia="es-CO"/>
              </w:rPr>
              <w:t>El contrato finalizó el 1</w:t>
            </w:r>
            <w:r w:rsidR="002473C6">
              <w:rPr>
                <w:rFonts w:ascii="Calibri" w:eastAsia="Times New Roman" w:hAnsi="Calibri" w:cs="Calibri"/>
                <w:sz w:val="16"/>
                <w:szCs w:val="16"/>
                <w:lang w:eastAsia="es-CO"/>
              </w:rPr>
              <w:t>3 de enero de 2019.</w:t>
            </w:r>
          </w:p>
        </w:tc>
      </w:tr>
      <w:tr w:rsidR="00B82983" w:rsidRPr="002D3774" w14:paraId="1CDDCC87"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3"/>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2A101052" w14:textId="77777777" w:rsidR="00B82983" w:rsidRPr="002D3774" w:rsidRDefault="00B82983" w:rsidP="00186827">
            <w:pPr>
              <w:jc w:val="center"/>
              <w:rPr>
                <w:rFonts w:ascii="Calibri" w:eastAsia="Times New Roman" w:hAnsi="Calibri" w:cs="Calibri"/>
                <w:b/>
                <w:bCs/>
                <w:color w:val="000000"/>
                <w:sz w:val="16"/>
                <w:szCs w:val="16"/>
                <w:lang w:eastAsia="es-CO"/>
              </w:rPr>
            </w:pPr>
            <w:r w:rsidRPr="002D3774">
              <w:rPr>
                <w:rFonts w:ascii="Calibri" w:eastAsia="Times New Roman" w:hAnsi="Calibri" w:cs="Calibri"/>
                <w:b/>
                <w:bCs/>
                <w:color w:val="000000"/>
                <w:sz w:val="16"/>
                <w:szCs w:val="16"/>
                <w:lang w:eastAsia="es-CO"/>
              </w:rPr>
              <w:lastRenderedPageBreak/>
              <w:t>475</w:t>
            </w:r>
          </w:p>
        </w:tc>
        <w:tc>
          <w:tcPr>
            <w:tcW w:w="1151" w:type="dxa"/>
            <w:tcBorders>
              <w:top w:val="nil"/>
              <w:left w:val="nil"/>
              <w:bottom w:val="single" w:sz="4" w:space="0" w:color="auto"/>
              <w:right w:val="single" w:sz="4" w:space="0" w:color="auto"/>
            </w:tcBorders>
            <w:shd w:val="clear" w:color="auto" w:fill="auto"/>
            <w:vAlign w:val="center"/>
            <w:hideMark/>
          </w:tcPr>
          <w:p w14:paraId="454ED20F"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7BDD7318"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(Cód. 330) ADQUISICIÓN DE EQUIPOS DE AUDIO Y VIDEO REQUERIDOS PARA LA EJECUCIÓN DE LOS PROYECTOS MISIONALES ADELANTADOS POR LA SUBDIRECCIÓN DE DIVULGACIÓN DE LOS VALORES DEL PATRIMONIO CULTURAL</w:t>
            </w:r>
          </w:p>
        </w:tc>
        <w:tc>
          <w:tcPr>
            <w:tcW w:w="1133" w:type="dxa"/>
            <w:tcBorders>
              <w:top w:val="nil"/>
              <w:left w:val="nil"/>
              <w:bottom w:val="single" w:sz="4" w:space="0" w:color="auto"/>
              <w:right w:val="single" w:sz="4" w:space="0" w:color="auto"/>
            </w:tcBorders>
            <w:shd w:val="clear" w:color="000000" w:fill="FFF2CC"/>
            <w:noWrap/>
            <w:vAlign w:val="center"/>
            <w:hideMark/>
          </w:tcPr>
          <w:p w14:paraId="79956444"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41.002.800</w:t>
            </w:r>
          </w:p>
        </w:tc>
        <w:tc>
          <w:tcPr>
            <w:tcW w:w="719" w:type="dxa"/>
            <w:tcBorders>
              <w:top w:val="nil"/>
              <w:left w:val="nil"/>
              <w:bottom w:val="single" w:sz="4" w:space="0" w:color="auto"/>
              <w:right w:val="single" w:sz="4" w:space="0" w:color="auto"/>
            </w:tcBorders>
            <w:shd w:val="clear" w:color="auto" w:fill="auto"/>
            <w:vAlign w:val="center"/>
            <w:hideMark/>
          </w:tcPr>
          <w:p w14:paraId="73346AFA"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1 MES</w:t>
            </w:r>
          </w:p>
        </w:tc>
        <w:tc>
          <w:tcPr>
            <w:tcW w:w="1134" w:type="dxa"/>
            <w:tcBorders>
              <w:top w:val="nil"/>
              <w:left w:val="nil"/>
              <w:bottom w:val="single" w:sz="4" w:space="0" w:color="auto"/>
              <w:right w:val="single" w:sz="4" w:space="0" w:color="auto"/>
            </w:tcBorders>
            <w:shd w:val="clear" w:color="000000" w:fill="FFF2CC"/>
            <w:vAlign w:val="center"/>
            <w:hideMark/>
          </w:tcPr>
          <w:p w14:paraId="3CF8F6C6"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SUMIMAS SAS</w:t>
            </w:r>
          </w:p>
        </w:tc>
        <w:tc>
          <w:tcPr>
            <w:tcW w:w="1420" w:type="dxa"/>
            <w:tcBorders>
              <w:top w:val="nil"/>
              <w:left w:val="nil"/>
              <w:bottom w:val="single" w:sz="4" w:space="0" w:color="auto"/>
              <w:right w:val="single" w:sz="4" w:space="0" w:color="auto"/>
            </w:tcBorders>
            <w:shd w:val="clear" w:color="auto" w:fill="auto"/>
            <w:vAlign w:val="center"/>
            <w:hideMark/>
          </w:tcPr>
          <w:p w14:paraId="361FF0CF"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8/02/2020</w:t>
            </w:r>
          </w:p>
        </w:tc>
        <w:tc>
          <w:tcPr>
            <w:tcW w:w="3401" w:type="dxa"/>
            <w:tcBorders>
              <w:top w:val="nil"/>
              <w:left w:val="nil"/>
              <w:bottom w:val="single" w:sz="4" w:space="0" w:color="auto"/>
              <w:right w:val="single" w:sz="4" w:space="0" w:color="auto"/>
            </w:tcBorders>
            <w:shd w:val="clear" w:color="auto" w:fill="auto"/>
            <w:vAlign w:val="center"/>
            <w:hideMark/>
          </w:tcPr>
          <w:p w14:paraId="0265F7BD" w14:textId="77777777" w:rsidR="00B82983" w:rsidRPr="002D3774" w:rsidRDefault="00B82983" w:rsidP="00186827">
            <w:pPr>
              <w:jc w:val="both"/>
              <w:rPr>
                <w:rFonts w:ascii="Calibri" w:eastAsia="Times New Roman" w:hAnsi="Calibri" w:cs="Calibri"/>
                <w:color w:val="C00000"/>
                <w:sz w:val="16"/>
                <w:szCs w:val="16"/>
                <w:lang w:eastAsia="es-CO"/>
              </w:rPr>
            </w:pPr>
            <w:r w:rsidRPr="00E50CF9">
              <w:rPr>
                <w:rFonts w:ascii="Calibri" w:eastAsia="Times New Roman" w:hAnsi="Calibri" w:cs="Calibri"/>
                <w:sz w:val="16"/>
                <w:szCs w:val="16"/>
                <w:lang w:eastAsia="es-CO"/>
              </w:rPr>
              <w:t>Se evidencia clausulado del contrato numeral 23. Liquidación en los términos que establece el artículo 11 de la Ley 1150 de 2007 y el artículo 60 de la Ley 80 de 1993, a la fecha de esta verificación no se evidencia acta de liquidación publicada en SECOP.</w:t>
            </w:r>
            <w:r w:rsidRPr="00E50CF9">
              <w:rPr>
                <w:rFonts w:ascii="Calibri" w:eastAsia="Times New Roman" w:hAnsi="Calibri" w:cs="Calibri"/>
                <w:sz w:val="16"/>
                <w:szCs w:val="16"/>
                <w:lang w:eastAsia="es-CO"/>
              </w:rPr>
              <w:br/>
            </w:r>
            <w:r w:rsidRPr="00E50CF9">
              <w:rPr>
                <w:rFonts w:ascii="Calibri" w:eastAsia="Times New Roman" w:hAnsi="Calibri" w:cs="Calibri"/>
                <w:sz w:val="16"/>
                <w:szCs w:val="16"/>
                <w:lang w:eastAsia="es-CO"/>
              </w:rPr>
              <w:br/>
              <w:t>El contrato finalizó el 8 de febrero de 2019</w:t>
            </w:r>
          </w:p>
        </w:tc>
      </w:tr>
      <w:tr w:rsidR="00B82983" w:rsidRPr="002D3774" w14:paraId="6B6A11A9"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4"/>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03FC19BC" w14:textId="77777777" w:rsidR="00B82983" w:rsidRPr="002D3774" w:rsidRDefault="00B82983" w:rsidP="00186827">
            <w:pPr>
              <w:jc w:val="center"/>
              <w:rPr>
                <w:rFonts w:ascii="Calibri" w:eastAsia="Times New Roman" w:hAnsi="Calibri" w:cs="Calibri"/>
                <w:b/>
                <w:bCs/>
                <w:color w:val="000000"/>
                <w:sz w:val="16"/>
                <w:szCs w:val="16"/>
                <w:lang w:eastAsia="es-CO"/>
              </w:rPr>
            </w:pPr>
            <w:r w:rsidRPr="002D3774">
              <w:rPr>
                <w:rFonts w:ascii="Calibri" w:eastAsia="Times New Roman" w:hAnsi="Calibri" w:cs="Calibri"/>
                <w:b/>
                <w:bCs/>
                <w:color w:val="000000"/>
                <w:sz w:val="16"/>
                <w:szCs w:val="16"/>
                <w:lang w:eastAsia="es-CO"/>
              </w:rPr>
              <w:t>476</w:t>
            </w:r>
          </w:p>
        </w:tc>
        <w:tc>
          <w:tcPr>
            <w:tcW w:w="1151" w:type="dxa"/>
            <w:tcBorders>
              <w:top w:val="nil"/>
              <w:left w:val="nil"/>
              <w:bottom w:val="single" w:sz="4" w:space="0" w:color="auto"/>
              <w:right w:val="single" w:sz="4" w:space="0" w:color="auto"/>
            </w:tcBorders>
            <w:shd w:val="clear" w:color="auto" w:fill="auto"/>
            <w:vAlign w:val="center"/>
            <w:hideMark/>
          </w:tcPr>
          <w:p w14:paraId="7973FEBC"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72007066"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(Cód. 577) Contratar la adquisición de ciclo parqueaderos para los usuarios del IDPC</w:t>
            </w:r>
          </w:p>
        </w:tc>
        <w:tc>
          <w:tcPr>
            <w:tcW w:w="1133" w:type="dxa"/>
            <w:tcBorders>
              <w:top w:val="nil"/>
              <w:left w:val="nil"/>
              <w:bottom w:val="single" w:sz="4" w:space="0" w:color="auto"/>
              <w:right w:val="single" w:sz="4" w:space="0" w:color="auto"/>
            </w:tcBorders>
            <w:shd w:val="clear" w:color="000000" w:fill="FFF2CC"/>
            <w:noWrap/>
            <w:vAlign w:val="center"/>
            <w:hideMark/>
          </w:tcPr>
          <w:p w14:paraId="15E4EDDF"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3.900.000</w:t>
            </w:r>
          </w:p>
        </w:tc>
        <w:tc>
          <w:tcPr>
            <w:tcW w:w="719" w:type="dxa"/>
            <w:tcBorders>
              <w:top w:val="nil"/>
              <w:left w:val="nil"/>
              <w:bottom w:val="single" w:sz="4" w:space="0" w:color="auto"/>
              <w:right w:val="single" w:sz="4" w:space="0" w:color="auto"/>
            </w:tcBorders>
            <w:shd w:val="clear" w:color="auto" w:fill="auto"/>
            <w:vAlign w:val="center"/>
            <w:hideMark/>
          </w:tcPr>
          <w:p w14:paraId="0A863E62"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15 DIAS</w:t>
            </w:r>
          </w:p>
        </w:tc>
        <w:tc>
          <w:tcPr>
            <w:tcW w:w="1134" w:type="dxa"/>
            <w:tcBorders>
              <w:top w:val="nil"/>
              <w:left w:val="nil"/>
              <w:bottom w:val="single" w:sz="4" w:space="0" w:color="auto"/>
              <w:right w:val="single" w:sz="4" w:space="0" w:color="auto"/>
            </w:tcBorders>
            <w:shd w:val="clear" w:color="000000" w:fill="FFF2CC"/>
            <w:vAlign w:val="center"/>
            <w:hideMark/>
          </w:tcPr>
          <w:p w14:paraId="5B13FC2F"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CONSTRUEQUIPOS BOGOTA S.A.S</w:t>
            </w:r>
          </w:p>
        </w:tc>
        <w:tc>
          <w:tcPr>
            <w:tcW w:w="1420" w:type="dxa"/>
            <w:tcBorders>
              <w:top w:val="nil"/>
              <w:left w:val="nil"/>
              <w:bottom w:val="single" w:sz="4" w:space="0" w:color="auto"/>
              <w:right w:val="single" w:sz="4" w:space="0" w:color="auto"/>
            </w:tcBorders>
            <w:shd w:val="clear" w:color="auto" w:fill="auto"/>
            <w:vAlign w:val="center"/>
            <w:hideMark/>
          </w:tcPr>
          <w:p w14:paraId="28BE74F6" w14:textId="77777777" w:rsidR="00B82983" w:rsidRPr="002D3774" w:rsidRDefault="00B82983" w:rsidP="00186827">
            <w:pPr>
              <w:jc w:val="center"/>
              <w:rPr>
                <w:rFonts w:ascii="Calibri" w:eastAsia="Times New Roman" w:hAnsi="Calibri" w:cs="Calibri"/>
                <w:color w:val="000000"/>
                <w:sz w:val="16"/>
                <w:szCs w:val="16"/>
                <w:lang w:eastAsia="es-CO"/>
              </w:rPr>
            </w:pPr>
            <w:r w:rsidRPr="002D3774">
              <w:rPr>
                <w:rFonts w:ascii="Calibri" w:eastAsia="Times New Roman" w:hAnsi="Calibri" w:cs="Calibri"/>
                <w:color w:val="000000"/>
                <w:sz w:val="16"/>
                <w:szCs w:val="16"/>
                <w:lang w:eastAsia="es-CO"/>
              </w:rPr>
              <w:t>29/12/2018</w:t>
            </w:r>
          </w:p>
        </w:tc>
        <w:tc>
          <w:tcPr>
            <w:tcW w:w="3401" w:type="dxa"/>
            <w:tcBorders>
              <w:top w:val="nil"/>
              <w:left w:val="nil"/>
              <w:bottom w:val="single" w:sz="4" w:space="0" w:color="auto"/>
              <w:right w:val="single" w:sz="4" w:space="0" w:color="auto"/>
            </w:tcBorders>
            <w:shd w:val="clear" w:color="auto" w:fill="auto"/>
            <w:vAlign w:val="center"/>
            <w:hideMark/>
          </w:tcPr>
          <w:p w14:paraId="2D99CBB3" w14:textId="77777777" w:rsidR="00B82983" w:rsidRDefault="00B82983" w:rsidP="00186827">
            <w:pPr>
              <w:jc w:val="both"/>
              <w:rPr>
                <w:rFonts w:ascii="Calibri" w:eastAsia="Times New Roman" w:hAnsi="Calibri" w:cs="Calibri"/>
                <w:sz w:val="16"/>
                <w:szCs w:val="16"/>
                <w:lang w:eastAsia="es-CO"/>
              </w:rPr>
            </w:pPr>
            <w:r w:rsidRPr="008B3FF5">
              <w:rPr>
                <w:rFonts w:ascii="Calibri" w:eastAsia="Times New Roman" w:hAnsi="Calibri" w:cs="Calibri"/>
                <w:sz w:val="16"/>
                <w:szCs w:val="16"/>
                <w:lang w:eastAsia="es-CO"/>
              </w:rPr>
              <w:t>Se evidencia en el clausulado (Aceptación de la oferta), se estable liquidación en los términos del artículo 11 de la Ley 1150 de 2007 y el artículo 60 de la Ley 80 de 1993, no se evidencia a la fecha de esta verificación acta de liquidación publicada en SECOP</w:t>
            </w:r>
            <w:r>
              <w:rPr>
                <w:rFonts w:ascii="Calibri" w:eastAsia="Times New Roman" w:hAnsi="Calibri" w:cs="Calibri"/>
                <w:sz w:val="16"/>
                <w:szCs w:val="16"/>
                <w:lang w:eastAsia="es-CO"/>
              </w:rPr>
              <w:t>.</w:t>
            </w:r>
          </w:p>
          <w:p w14:paraId="00284CB3" w14:textId="77777777" w:rsidR="00B82983" w:rsidRDefault="00B82983" w:rsidP="00186827">
            <w:pPr>
              <w:jc w:val="both"/>
              <w:rPr>
                <w:rFonts w:ascii="Calibri" w:eastAsia="Times New Roman" w:hAnsi="Calibri" w:cs="Calibri"/>
                <w:sz w:val="16"/>
                <w:szCs w:val="16"/>
                <w:lang w:eastAsia="es-CO"/>
              </w:rPr>
            </w:pPr>
          </w:p>
          <w:p w14:paraId="25132B1F" w14:textId="0DF48AFB" w:rsidR="00B82983" w:rsidRPr="002D3774" w:rsidRDefault="00B82983" w:rsidP="00186827">
            <w:pPr>
              <w:jc w:val="both"/>
              <w:rPr>
                <w:rFonts w:ascii="Calibri" w:eastAsia="Times New Roman" w:hAnsi="Calibri" w:cs="Calibri"/>
                <w:color w:val="C00000"/>
                <w:sz w:val="16"/>
                <w:szCs w:val="16"/>
                <w:lang w:eastAsia="es-CO"/>
              </w:rPr>
            </w:pPr>
            <w:r>
              <w:rPr>
                <w:rFonts w:ascii="Calibri" w:eastAsia="Times New Roman" w:hAnsi="Calibri" w:cs="Calibri"/>
                <w:sz w:val="16"/>
                <w:szCs w:val="16"/>
                <w:lang w:eastAsia="es-CO"/>
              </w:rPr>
              <w:t>E</w:t>
            </w:r>
            <w:r w:rsidRPr="008B3FF5">
              <w:rPr>
                <w:rFonts w:ascii="Calibri" w:eastAsia="Times New Roman" w:hAnsi="Calibri" w:cs="Calibri"/>
                <w:sz w:val="16"/>
                <w:szCs w:val="16"/>
                <w:lang w:eastAsia="es-CO"/>
              </w:rPr>
              <w:t>l contrato finalizó el 29 d</w:t>
            </w:r>
            <w:r w:rsidR="002473C6">
              <w:rPr>
                <w:rFonts w:ascii="Calibri" w:eastAsia="Times New Roman" w:hAnsi="Calibri" w:cs="Calibri"/>
                <w:sz w:val="16"/>
                <w:szCs w:val="16"/>
                <w:lang w:eastAsia="es-CO"/>
              </w:rPr>
              <w:t>e diciembre de 2018.</w:t>
            </w:r>
          </w:p>
        </w:tc>
      </w:tr>
      <w:tr w:rsidR="00B82983" w:rsidRPr="00E34B35" w14:paraId="5117726B"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1"/>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CF65E83" w14:textId="77777777" w:rsidR="00B82983" w:rsidRPr="00E34B35" w:rsidRDefault="00B82983" w:rsidP="00186827">
            <w:pPr>
              <w:jc w:val="center"/>
              <w:rPr>
                <w:rFonts w:ascii="Calibri" w:eastAsia="Times New Roman" w:hAnsi="Calibri" w:cs="Calibri"/>
                <w:b/>
                <w:bCs/>
                <w:color w:val="000000"/>
                <w:sz w:val="16"/>
                <w:szCs w:val="16"/>
                <w:lang w:eastAsia="es-CO"/>
              </w:rPr>
            </w:pPr>
            <w:r w:rsidRPr="00E34B35">
              <w:rPr>
                <w:rFonts w:ascii="Calibri" w:eastAsia="Times New Roman" w:hAnsi="Calibri" w:cs="Calibri"/>
                <w:b/>
                <w:bCs/>
                <w:color w:val="000000"/>
                <w:sz w:val="16"/>
                <w:szCs w:val="16"/>
                <w:lang w:eastAsia="es-CO"/>
              </w:rPr>
              <w:t>478</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4294CBD7"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615CC182"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(Cód. 547) Contratar la producción e impresión del material didáctico requerido para la ejecución del proyecto "De mi Casa al Museo", realizado en el marco de la beca de proyectos de inclusión de la primera infancia en las entidades museales del Programa Nacional de Estímulos 2018, del Ministerio de Cultura.</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3E78803A"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20.249.900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2FDC0F68"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1 MES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2847D68F"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TDD TALLER DE DISEÑO SAS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6FEF441"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26/02/2019</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5DED4651" w14:textId="77777777" w:rsidR="00B82983" w:rsidRDefault="00B82983" w:rsidP="00186827">
            <w:pPr>
              <w:jc w:val="both"/>
              <w:rPr>
                <w:rFonts w:ascii="Calibri" w:eastAsia="Times New Roman" w:hAnsi="Calibri" w:cs="Calibri"/>
                <w:sz w:val="16"/>
                <w:szCs w:val="16"/>
                <w:lang w:eastAsia="es-CO"/>
              </w:rPr>
            </w:pPr>
            <w:bookmarkStart w:id="3" w:name="_Hlk89362472"/>
            <w:r w:rsidRPr="008C7E46">
              <w:rPr>
                <w:rFonts w:ascii="Calibri" w:eastAsia="Times New Roman" w:hAnsi="Calibri" w:cs="Calibri"/>
                <w:sz w:val="16"/>
                <w:szCs w:val="16"/>
                <w:lang w:eastAsia="es-CO"/>
              </w:rPr>
              <w:t>El clausulado de aceptación de la oferta establece liquidación en los términos del artículo 11 de la Ley 1150 de 2007 y el artículo 60 de la Ley 80 de 1993, a la fecha de esta verificación no se observó, acta de liquidación publicada en SECOP</w:t>
            </w:r>
            <w:r>
              <w:rPr>
                <w:rFonts w:ascii="Calibri" w:eastAsia="Times New Roman" w:hAnsi="Calibri" w:cs="Calibri"/>
                <w:sz w:val="16"/>
                <w:szCs w:val="16"/>
                <w:lang w:eastAsia="es-CO"/>
              </w:rPr>
              <w:t>.</w:t>
            </w:r>
          </w:p>
          <w:p w14:paraId="72AF700F" w14:textId="77777777" w:rsidR="00B82983" w:rsidRDefault="00B82983" w:rsidP="00186827">
            <w:pPr>
              <w:jc w:val="both"/>
              <w:rPr>
                <w:rFonts w:ascii="Calibri" w:eastAsia="Times New Roman" w:hAnsi="Calibri" w:cs="Calibri"/>
                <w:sz w:val="16"/>
                <w:szCs w:val="16"/>
                <w:lang w:eastAsia="es-CO"/>
              </w:rPr>
            </w:pPr>
          </w:p>
          <w:p w14:paraId="4F6AD919" w14:textId="77777777" w:rsidR="00B82983" w:rsidRPr="00E34B35" w:rsidRDefault="00B82983" w:rsidP="00186827">
            <w:pPr>
              <w:jc w:val="both"/>
              <w:rPr>
                <w:rFonts w:ascii="Calibri" w:eastAsia="Times New Roman" w:hAnsi="Calibri" w:cs="Calibri"/>
                <w:color w:val="C00000"/>
                <w:sz w:val="16"/>
                <w:szCs w:val="16"/>
                <w:lang w:eastAsia="es-CO"/>
              </w:rPr>
            </w:pPr>
            <w:r>
              <w:rPr>
                <w:rFonts w:ascii="Calibri" w:eastAsia="Times New Roman" w:hAnsi="Calibri" w:cs="Calibri"/>
                <w:sz w:val="16"/>
                <w:szCs w:val="16"/>
                <w:lang w:eastAsia="es-CO"/>
              </w:rPr>
              <w:t>E</w:t>
            </w:r>
            <w:r w:rsidRPr="008C7E46">
              <w:rPr>
                <w:rFonts w:ascii="Calibri" w:eastAsia="Times New Roman" w:hAnsi="Calibri" w:cs="Calibri"/>
                <w:sz w:val="16"/>
                <w:szCs w:val="16"/>
                <w:lang w:eastAsia="es-CO"/>
              </w:rPr>
              <w:t>l contrato finalizó el 26 de febrero de 2019.</w:t>
            </w:r>
            <w:bookmarkEnd w:id="3"/>
          </w:p>
        </w:tc>
      </w:tr>
      <w:tr w:rsidR="00B82983" w:rsidRPr="00E34B35" w14:paraId="382D897F"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1"/>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0B8D40A6" w14:textId="77777777" w:rsidR="00B82983" w:rsidRPr="00E34B35" w:rsidRDefault="00B82983" w:rsidP="00186827">
            <w:pPr>
              <w:jc w:val="center"/>
              <w:rPr>
                <w:rFonts w:ascii="Calibri" w:eastAsia="Times New Roman" w:hAnsi="Calibri" w:cs="Calibri"/>
                <w:b/>
                <w:bCs/>
                <w:color w:val="000000"/>
                <w:sz w:val="16"/>
                <w:szCs w:val="16"/>
                <w:lang w:eastAsia="es-CO"/>
              </w:rPr>
            </w:pPr>
            <w:r w:rsidRPr="00E34B35">
              <w:rPr>
                <w:rFonts w:ascii="Calibri" w:eastAsia="Times New Roman" w:hAnsi="Calibri" w:cs="Calibri"/>
                <w:b/>
                <w:bCs/>
                <w:color w:val="000000"/>
                <w:sz w:val="16"/>
                <w:szCs w:val="16"/>
                <w:lang w:eastAsia="es-CO"/>
              </w:rPr>
              <w:t>480</w:t>
            </w:r>
          </w:p>
        </w:tc>
        <w:tc>
          <w:tcPr>
            <w:tcW w:w="1151" w:type="dxa"/>
            <w:tcBorders>
              <w:top w:val="nil"/>
              <w:left w:val="nil"/>
              <w:bottom w:val="single" w:sz="4" w:space="0" w:color="auto"/>
              <w:right w:val="single" w:sz="4" w:space="0" w:color="auto"/>
            </w:tcBorders>
            <w:shd w:val="clear" w:color="auto" w:fill="auto"/>
            <w:vAlign w:val="center"/>
            <w:hideMark/>
          </w:tcPr>
          <w:p w14:paraId="44F5E89C"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28E98D61"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(Cód. 575) Contratar la adquisición de lokers para los usuarios del IDPC</w:t>
            </w:r>
          </w:p>
        </w:tc>
        <w:tc>
          <w:tcPr>
            <w:tcW w:w="1133" w:type="dxa"/>
            <w:tcBorders>
              <w:top w:val="nil"/>
              <w:left w:val="nil"/>
              <w:bottom w:val="single" w:sz="4" w:space="0" w:color="auto"/>
              <w:right w:val="single" w:sz="4" w:space="0" w:color="auto"/>
            </w:tcBorders>
            <w:shd w:val="clear" w:color="000000" w:fill="FFF2CC"/>
            <w:noWrap/>
            <w:vAlign w:val="center"/>
            <w:hideMark/>
          </w:tcPr>
          <w:p w14:paraId="22E17A83"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800.000</w:t>
            </w:r>
          </w:p>
        </w:tc>
        <w:tc>
          <w:tcPr>
            <w:tcW w:w="719" w:type="dxa"/>
            <w:tcBorders>
              <w:top w:val="nil"/>
              <w:left w:val="nil"/>
              <w:bottom w:val="single" w:sz="4" w:space="0" w:color="auto"/>
              <w:right w:val="single" w:sz="4" w:space="0" w:color="auto"/>
            </w:tcBorders>
            <w:shd w:val="clear" w:color="auto" w:fill="auto"/>
            <w:vAlign w:val="center"/>
            <w:hideMark/>
          </w:tcPr>
          <w:p w14:paraId="3F25B6E0"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15 DIAS</w:t>
            </w:r>
          </w:p>
        </w:tc>
        <w:tc>
          <w:tcPr>
            <w:tcW w:w="1134" w:type="dxa"/>
            <w:tcBorders>
              <w:top w:val="nil"/>
              <w:left w:val="nil"/>
              <w:bottom w:val="single" w:sz="4" w:space="0" w:color="auto"/>
              <w:right w:val="single" w:sz="4" w:space="0" w:color="auto"/>
            </w:tcBorders>
            <w:shd w:val="clear" w:color="000000" w:fill="FFF2CC"/>
            <w:vAlign w:val="center"/>
            <w:hideMark/>
          </w:tcPr>
          <w:p w14:paraId="24E58D90"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METALES Y CONCEPTOS S.A</w:t>
            </w:r>
            <w:r>
              <w:rPr>
                <w:rFonts w:ascii="Calibri" w:eastAsia="Times New Roman" w:hAnsi="Calibri" w:cs="Calibri"/>
                <w:color w:val="000000"/>
                <w:sz w:val="16"/>
                <w:szCs w:val="16"/>
                <w:lang w:eastAsia="es-CO"/>
              </w:rPr>
              <w:t>.</w:t>
            </w:r>
          </w:p>
        </w:tc>
        <w:tc>
          <w:tcPr>
            <w:tcW w:w="1420" w:type="dxa"/>
            <w:tcBorders>
              <w:top w:val="nil"/>
              <w:left w:val="nil"/>
              <w:bottom w:val="single" w:sz="4" w:space="0" w:color="auto"/>
              <w:right w:val="single" w:sz="4" w:space="0" w:color="auto"/>
            </w:tcBorders>
            <w:shd w:val="clear" w:color="auto" w:fill="auto"/>
            <w:vAlign w:val="center"/>
            <w:hideMark/>
          </w:tcPr>
          <w:p w14:paraId="15748D28"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17/01/2019</w:t>
            </w:r>
          </w:p>
        </w:tc>
        <w:tc>
          <w:tcPr>
            <w:tcW w:w="3401" w:type="dxa"/>
            <w:tcBorders>
              <w:top w:val="nil"/>
              <w:left w:val="nil"/>
              <w:bottom w:val="single" w:sz="4" w:space="0" w:color="auto"/>
              <w:right w:val="single" w:sz="4" w:space="0" w:color="auto"/>
            </w:tcBorders>
            <w:shd w:val="clear" w:color="auto" w:fill="auto"/>
            <w:vAlign w:val="center"/>
            <w:hideMark/>
          </w:tcPr>
          <w:p w14:paraId="3357E1B8" w14:textId="77777777" w:rsidR="00B82983" w:rsidRDefault="00B82983" w:rsidP="00186827">
            <w:pPr>
              <w:jc w:val="both"/>
              <w:rPr>
                <w:rFonts w:ascii="Calibri" w:eastAsia="Times New Roman" w:hAnsi="Calibri" w:cs="Calibri"/>
                <w:sz w:val="16"/>
                <w:szCs w:val="16"/>
                <w:lang w:eastAsia="es-CO"/>
              </w:rPr>
            </w:pPr>
            <w:r w:rsidRPr="008C7E46">
              <w:rPr>
                <w:rFonts w:ascii="Calibri" w:eastAsia="Times New Roman" w:hAnsi="Calibri" w:cs="Calibri"/>
                <w:sz w:val="16"/>
                <w:szCs w:val="16"/>
                <w:lang w:eastAsia="es-CO"/>
              </w:rPr>
              <w:t>El clausulado de aceptación de la oferta establece liquidación en los términos del artículo 11 de la Ley 1150 de 2007 y el artículo 60 de la Ley 80 de 1993, a la fecha de esta verificación no se observó, acta de liquidación publicada en SECOP</w:t>
            </w:r>
            <w:r>
              <w:rPr>
                <w:rFonts w:ascii="Calibri" w:eastAsia="Times New Roman" w:hAnsi="Calibri" w:cs="Calibri"/>
                <w:sz w:val="16"/>
                <w:szCs w:val="16"/>
                <w:lang w:eastAsia="es-CO"/>
              </w:rPr>
              <w:t>.</w:t>
            </w:r>
          </w:p>
          <w:p w14:paraId="4D7B0D6F" w14:textId="77777777" w:rsidR="00B82983" w:rsidRDefault="00B82983" w:rsidP="00186827">
            <w:pPr>
              <w:jc w:val="both"/>
              <w:rPr>
                <w:rFonts w:ascii="Calibri" w:eastAsia="Times New Roman" w:hAnsi="Calibri" w:cs="Calibri"/>
                <w:sz w:val="16"/>
                <w:szCs w:val="16"/>
                <w:lang w:eastAsia="es-CO"/>
              </w:rPr>
            </w:pPr>
          </w:p>
          <w:p w14:paraId="04BF4101" w14:textId="557FC896" w:rsidR="00B82983" w:rsidRPr="00231D4B" w:rsidRDefault="00B82983" w:rsidP="00186827">
            <w:pPr>
              <w:rPr>
                <w:rFonts w:ascii="Calibri" w:eastAsia="Times New Roman" w:hAnsi="Calibri" w:cs="Calibri"/>
                <w:color w:val="C00000"/>
                <w:sz w:val="16"/>
                <w:szCs w:val="16"/>
                <w:lang w:eastAsia="es-CO"/>
              </w:rPr>
            </w:pPr>
            <w:r w:rsidRPr="00231D4B">
              <w:rPr>
                <w:rFonts w:ascii="Calibri" w:eastAsia="Times New Roman" w:hAnsi="Calibri" w:cs="Calibri"/>
                <w:sz w:val="16"/>
                <w:szCs w:val="16"/>
                <w:lang w:eastAsia="es-CO"/>
              </w:rPr>
              <w:t>El contrato finalizó el 17 de enero de 2019</w:t>
            </w:r>
          </w:p>
        </w:tc>
      </w:tr>
      <w:tr w:rsidR="00B82983" w:rsidRPr="00E34B35" w14:paraId="4571DD6D"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4600A793" w14:textId="77777777" w:rsidR="00B82983" w:rsidRPr="00E34B35" w:rsidRDefault="00B82983" w:rsidP="00186827">
            <w:pPr>
              <w:jc w:val="center"/>
              <w:rPr>
                <w:rFonts w:ascii="Calibri" w:eastAsia="Times New Roman" w:hAnsi="Calibri" w:cs="Calibri"/>
                <w:b/>
                <w:bCs/>
                <w:color w:val="000000"/>
                <w:sz w:val="16"/>
                <w:szCs w:val="16"/>
                <w:lang w:eastAsia="es-CO"/>
              </w:rPr>
            </w:pPr>
            <w:r w:rsidRPr="00E34B35">
              <w:rPr>
                <w:rFonts w:ascii="Calibri" w:eastAsia="Times New Roman" w:hAnsi="Calibri" w:cs="Calibri"/>
                <w:b/>
                <w:bCs/>
                <w:color w:val="000000"/>
                <w:sz w:val="16"/>
                <w:szCs w:val="16"/>
                <w:lang w:eastAsia="es-CO"/>
              </w:rPr>
              <w:t>488</w:t>
            </w:r>
          </w:p>
        </w:tc>
        <w:tc>
          <w:tcPr>
            <w:tcW w:w="1151" w:type="dxa"/>
            <w:tcBorders>
              <w:top w:val="nil"/>
              <w:left w:val="nil"/>
              <w:bottom w:val="single" w:sz="4" w:space="0" w:color="auto"/>
              <w:right w:val="single" w:sz="4" w:space="0" w:color="auto"/>
            </w:tcBorders>
            <w:shd w:val="clear" w:color="auto" w:fill="auto"/>
            <w:vAlign w:val="center"/>
            <w:hideMark/>
          </w:tcPr>
          <w:p w14:paraId="22299576"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3057884A"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“ENAJENACION DIRECTA A TRAVÉS DE SUBASTA PÚBLICA DE UN VEHÍCULO DE PROPIEDAD DEL INSTITUTO DISTRITAL DE PATRIMONIO CULTURAL, EN EL ESTADO EN QUE SE ENCUENTRE.”</w:t>
            </w:r>
          </w:p>
        </w:tc>
        <w:tc>
          <w:tcPr>
            <w:tcW w:w="1133" w:type="dxa"/>
            <w:tcBorders>
              <w:top w:val="nil"/>
              <w:left w:val="nil"/>
              <w:bottom w:val="single" w:sz="4" w:space="0" w:color="auto"/>
              <w:right w:val="single" w:sz="4" w:space="0" w:color="auto"/>
            </w:tcBorders>
            <w:shd w:val="clear" w:color="000000" w:fill="FFF2CC"/>
            <w:noWrap/>
            <w:vAlign w:val="center"/>
            <w:hideMark/>
          </w:tcPr>
          <w:p w14:paraId="2914501B"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8.400.000</w:t>
            </w:r>
          </w:p>
        </w:tc>
        <w:tc>
          <w:tcPr>
            <w:tcW w:w="719" w:type="dxa"/>
            <w:tcBorders>
              <w:top w:val="nil"/>
              <w:left w:val="nil"/>
              <w:bottom w:val="single" w:sz="4" w:space="0" w:color="auto"/>
              <w:right w:val="single" w:sz="4" w:space="0" w:color="auto"/>
            </w:tcBorders>
            <w:shd w:val="clear" w:color="auto" w:fill="auto"/>
            <w:vAlign w:val="center"/>
            <w:hideMark/>
          </w:tcPr>
          <w:p w14:paraId="0B51F1C1"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 xml:space="preserve">5 DIAS </w:t>
            </w:r>
          </w:p>
        </w:tc>
        <w:tc>
          <w:tcPr>
            <w:tcW w:w="1134" w:type="dxa"/>
            <w:tcBorders>
              <w:top w:val="nil"/>
              <w:left w:val="nil"/>
              <w:bottom w:val="single" w:sz="4" w:space="0" w:color="auto"/>
              <w:right w:val="single" w:sz="4" w:space="0" w:color="auto"/>
            </w:tcBorders>
            <w:shd w:val="clear" w:color="000000" w:fill="FFF2CC"/>
            <w:vAlign w:val="center"/>
            <w:hideMark/>
          </w:tcPr>
          <w:p w14:paraId="61B439B3"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 xml:space="preserve">COMSUBCOL SAS </w:t>
            </w:r>
          </w:p>
        </w:tc>
        <w:tc>
          <w:tcPr>
            <w:tcW w:w="1420" w:type="dxa"/>
            <w:tcBorders>
              <w:top w:val="nil"/>
              <w:left w:val="nil"/>
              <w:bottom w:val="single" w:sz="4" w:space="0" w:color="auto"/>
              <w:right w:val="single" w:sz="4" w:space="0" w:color="auto"/>
            </w:tcBorders>
            <w:shd w:val="clear" w:color="auto" w:fill="auto"/>
            <w:vAlign w:val="center"/>
            <w:hideMark/>
          </w:tcPr>
          <w:p w14:paraId="5A1677E5"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8/03/2019</w:t>
            </w:r>
          </w:p>
        </w:tc>
        <w:tc>
          <w:tcPr>
            <w:tcW w:w="3401" w:type="dxa"/>
            <w:tcBorders>
              <w:top w:val="nil"/>
              <w:left w:val="nil"/>
              <w:bottom w:val="single" w:sz="4" w:space="0" w:color="auto"/>
              <w:right w:val="single" w:sz="4" w:space="0" w:color="auto"/>
            </w:tcBorders>
            <w:shd w:val="clear" w:color="auto" w:fill="auto"/>
            <w:vAlign w:val="center"/>
            <w:hideMark/>
          </w:tcPr>
          <w:p w14:paraId="2B026D4D" w14:textId="77777777" w:rsidR="00B82983" w:rsidRDefault="00B82983" w:rsidP="00186827">
            <w:pPr>
              <w:jc w:val="both"/>
              <w:rPr>
                <w:rFonts w:ascii="Calibri" w:eastAsia="Times New Roman" w:hAnsi="Calibri" w:cs="Calibri"/>
                <w:sz w:val="16"/>
                <w:szCs w:val="16"/>
                <w:lang w:eastAsia="es-CO"/>
              </w:rPr>
            </w:pPr>
            <w:r w:rsidRPr="008C7E46">
              <w:rPr>
                <w:rFonts w:ascii="Calibri" w:eastAsia="Times New Roman" w:hAnsi="Calibri" w:cs="Calibri"/>
                <w:sz w:val="16"/>
                <w:szCs w:val="16"/>
                <w:lang w:eastAsia="es-CO"/>
              </w:rPr>
              <w:t>El clausulado de aceptación de la oferta establece liquidación en los términos del artículo 11 de la Ley 1150 de 2007 y el artículo 60 de la Ley 80 de 1993, a la fecha de esta verificación no se observó, acta de liquidación publicada en SECOP</w:t>
            </w:r>
            <w:r>
              <w:rPr>
                <w:rFonts w:ascii="Calibri" w:eastAsia="Times New Roman" w:hAnsi="Calibri" w:cs="Calibri"/>
                <w:sz w:val="16"/>
                <w:szCs w:val="16"/>
                <w:lang w:eastAsia="es-CO"/>
              </w:rPr>
              <w:t>.</w:t>
            </w:r>
          </w:p>
          <w:p w14:paraId="1727E609" w14:textId="77777777" w:rsidR="00B82983" w:rsidRDefault="00B82983" w:rsidP="00186827">
            <w:pPr>
              <w:rPr>
                <w:rFonts w:ascii="Calibri" w:eastAsia="Times New Roman" w:hAnsi="Calibri" w:cs="Calibri"/>
                <w:color w:val="C00000"/>
                <w:sz w:val="16"/>
                <w:szCs w:val="16"/>
                <w:lang w:eastAsia="es-CO"/>
              </w:rPr>
            </w:pPr>
          </w:p>
          <w:p w14:paraId="70B0B08C" w14:textId="667A300A" w:rsidR="00B82983" w:rsidRPr="00E34B35" w:rsidRDefault="00B82983" w:rsidP="00186827">
            <w:pPr>
              <w:rPr>
                <w:rFonts w:ascii="Calibri" w:eastAsia="Times New Roman" w:hAnsi="Calibri" w:cs="Calibri"/>
                <w:color w:val="C00000"/>
                <w:sz w:val="16"/>
                <w:szCs w:val="16"/>
                <w:lang w:eastAsia="es-CO"/>
              </w:rPr>
            </w:pPr>
            <w:r w:rsidRPr="00D1534D">
              <w:rPr>
                <w:rFonts w:ascii="Calibri" w:eastAsia="Times New Roman" w:hAnsi="Calibri" w:cs="Calibri"/>
                <w:sz w:val="16"/>
                <w:szCs w:val="16"/>
                <w:lang w:eastAsia="es-CO"/>
              </w:rPr>
              <w:t xml:space="preserve">El contrato </w:t>
            </w:r>
            <w:r w:rsidR="002473C6">
              <w:rPr>
                <w:rFonts w:ascii="Calibri" w:eastAsia="Times New Roman" w:hAnsi="Calibri" w:cs="Calibri"/>
                <w:sz w:val="16"/>
                <w:szCs w:val="16"/>
                <w:lang w:eastAsia="es-CO"/>
              </w:rPr>
              <w:t xml:space="preserve">finalizó el </w:t>
            </w:r>
            <w:r w:rsidR="002C06A3">
              <w:rPr>
                <w:rFonts w:ascii="Calibri" w:eastAsia="Times New Roman" w:hAnsi="Calibri" w:cs="Calibri"/>
                <w:sz w:val="16"/>
                <w:szCs w:val="16"/>
                <w:lang w:eastAsia="es-CO"/>
              </w:rPr>
              <w:t>8</w:t>
            </w:r>
            <w:r w:rsidR="002473C6">
              <w:rPr>
                <w:rFonts w:ascii="Calibri" w:eastAsia="Times New Roman" w:hAnsi="Calibri" w:cs="Calibri"/>
                <w:sz w:val="16"/>
                <w:szCs w:val="16"/>
                <w:lang w:eastAsia="es-CO"/>
              </w:rPr>
              <w:t xml:space="preserve"> de marzo de 2019.</w:t>
            </w:r>
          </w:p>
        </w:tc>
      </w:tr>
      <w:tr w:rsidR="00B82983" w:rsidRPr="00E34B35" w14:paraId="1FEE89F0"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625C935" w14:textId="77777777" w:rsidR="00B82983" w:rsidRPr="00E34B35" w:rsidRDefault="00B82983" w:rsidP="00186827">
            <w:pPr>
              <w:jc w:val="center"/>
              <w:rPr>
                <w:rFonts w:ascii="Calibri" w:eastAsia="Times New Roman" w:hAnsi="Calibri" w:cs="Calibri"/>
                <w:b/>
                <w:bCs/>
                <w:color w:val="000000"/>
                <w:sz w:val="16"/>
                <w:szCs w:val="16"/>
                <w:lang w:eastAsia="es-CO"/>
              </w:rPr>
            </w:pPr>
            <w:r w:rsidRPr="00E34B35">
              <w:rPr>
                <w:rFonts w:ascii="Calibri" w:eastAsia="Times New Roman" w:hAnsi="Calibri" w:cs="Calibri"/>
                <w:b/>
                <w:bCs/>
                <w:color w:val="000000"/>
                <w:sz w:val="16"/>
                <w:szCs w:val="16"/>
                <w:lang w:eastAsia="es-CO"/>
              </w:rPr>
              <w:t>314</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12A4CC20"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5737A13E"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Compraventa de objetos de carácter histórico y científico para el Museo de Bogotá, del Instituto Distrital de Patrimonio Cultural.</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0C31BB84"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5.000.000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6AF37152"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 xml:space="preserve">8 DIAS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184F43BD"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 xml:space="preserve">FUNDACIÓN CIENCIAS DE LA SALUD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3E66155"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23/04/2019</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2830D225" w14:textId="77777777" w:rsidR="00B82983" w:rsidRPr="00711D77" w:rsidRDefault="00B82983" w:rsidP="00186827">
            <w:pPr>
              <w:jc w:val="both"/>
              <w:rPr>
                <w:rFonts w:ascii="Calibri" w:eastAsia="Times New Roman" w:hAnsi="Calibri" w:cs="Calibri"/>
                <w:sz w:val="16"/>
                <w:szCs w:val="16"/>
                <w:lang w:eastAsia="es-CO"/>
              </w:rPr>
            </w:pPr>
            <w:r w:rsidRPr="00711D77">
              <w:rPr>
                <w:rFonts w:ascii="Calibri" w:eastAsia="Times New Roman" w:hAnsi="Calibri" w:cs="Calibri"/>
                <w:sz w:val="16"/>
                <w:szCs w:val="16"/>
                <w:lang w:eastAsia="es-CO"/>
              </w:rPr>
              <w:t>Este es un contrato de compra venta el clausulado del contrato en el numeral 23. establece la NO obligatoriedad de Liquidación</w:t>
            </w:r>
          </w:p>
          <w:p w14:paraId="73FAAE3B" w14:textId="77777777" w:rsidR="00B82983" w:rsidRPr="00711D77" w:rsidRDefault="00B82983" w:rsidP="00186827">
            <w:pPr>
              <w:jc w:val="both"/>
              <w:rPr>
                <w:rFonts w:ascii="Calibri" w:eastAsia="Times New Roman" w:hAnsi="Calibri" w:cs="Calibri"/>
                <w:sz w:val="16"/>
                <w:szCs w:val="16"/>
                <w:lang w:eastAsia="es-CO"/>
              </w:rPr>
            </w:pPr>
          </w:p>
          <w:p w14:paraId="72FAF0A3" w14:textId="77777777" w:rsidR="00B82983" w:rsidRPr="00E34B35" w:rsidRDefault="00B82983" w:rsidP="00186827">
            <w:pPr>
              <w:jc w:val="both"/>
              <w:rPr>
                <w:rFonts w:ascii="Calibri" w:eastAsia="Times New Roman" w:hAnsi="Calibri" w:cs="Calibri"/>
                <w:color w:val="C00000"/>
                <w:sz w:val="16"/>
                <w:szCs w:val="16"/>
                <w:lang w:eastAsia="es-CO"/>
              </w:rPr>
            </w:pPr>
            <w:r w:rsidRPr="00711D77">
              <w:rPr>
                <w:rFonts w:ascii="Calibri" w:eastAsia="Times New Roman" w:hAnsi="Calibri" w:cs="Calibri"/>
                <w:sz w:val="16"/>
                <w:szCs w:val="16"/>
                <w:lang w:eastAsia="es-CO"/>
              </w:rPr>
              <w:t>No obligado a liquidar</w:t>
            </w:r>
          </w:p>
        </w:tc>
      </w:tr>
      <w:tr w:rsidR="00B82983" w:rsidRPr="00E34B35" w14:paraId="2B723D7E"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7"/>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1D2E853F" w14:textId="77777777" w:rsidR="00B82983" w:rsidRPr="00E34B35" w:rsidRDefault="00B82983" w:rsidP="00186827">
            <w:pPr>
              <w:jc w:val="center"/>
              <w:rPr>
                <w:rFonts w:ascii="Calibri" w:eastAsia="Times New Roman" w:hAnsi="Calibri" w:cs="Calibri"/>
                <w:b/>
                <w:bCs/>
                <w:color w:val="000000"/>
                <w:sz w:val="16"/>
                <w:szCs w:val="16"/>
                <w:lang w:eastAsia="es-CO"/>
              </w:rPr>
            </w:pPr>
            <w:r w:rsidRPr="00E34B35">
              <w:rPr>
                <w:rFonts w:ascii="Calibri" w:eastAsia="Times New Roman" w:hAnsi="Calibri" w:cs="Calibri"/>
                <w:b/>
                <w:bCs/>
                <w:color w:val="000000"/>
                <w:sz w:val="16"/>
                <w:szCs w:val="16"/>
                <w:lang w:eastAsia="es-CO"/>
              </w:rPr>
              <w:lastRenderedPageBreak/>
              <w:t>316</w:t>
            </w:r>
          </w:p>
        </w:tc>
        <w:tc>
          <w:tcPr>
            <w:tcW w:w="1151" w:type="dxa"/>
            <w:tcBorders>
              <w:top w:val="nil"/>
              <w:left w:val="nil"/>
              <w:bottom w:val="single" w:sz="4" w:space="0" w:color="auto"/>
              <w:right w:val="single" w:sz="4" w:space="0" w:color="auto"/>
            </w:tcBorders>
            <w:shd w:val="clear" w:color="auto" w:fill="auto"/>
            <w:vAlign w:val="center"/>
            <w:hideMark/>
          </w:tcPr>
          <w:p w14:paraId="1CBA7930"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38C7DBDD" w14:textId="77777777" w:rsidR="00B82983" w:rsidRPr="00F67B27" w:rsidRDefault="00B82983" w:rsidP="00186827">
            <w:pPr>
              <w:jc w:val="center"/>
              <w:rPr>
                <w:rFonts w:ascii="Calibri" w:eastAsia="Times New Roman" w:hAnsi="Calibri" w:cs="Calibri"/>
                <w:sz w:val="16"/>
                <w:szCs w:val="16"/>
                <w:lang w:eastAsia="es-CO"/>
              </w:rPr>
            </w:pPr>
            <w:r w:rsidRPr="00F67B27">
              <w:rPr>
                <w:rFonts w:ascii="Calibri" w:eastAsia="Times New Roman" w:hAnsi="Calibri" w:cs="Calibri"/>
                <w:sz w:val="16"/>
                <w:szCs w:val="16"/>
                <w:lang w:eastAsia="es-CO"/>
              </w:rPr>
              <w:t xml:space="preserve">Contratar la renovación de los servicios de Google Apps y Google Vault (copias de respaldo) que incluye el correo electrónico, herramientas de colaboración y comunicación para el dominio Instituto Distrital de Patrimonio Cultural.gov.co del Instituto Distrital de Patrimonio Cultural, basado en tecnologías de computación en la nube </w:t>
            </w:r>
          </w:p>
        </w:tc>
        <w:tc>
          <w:tcPr>
            <w:tcW w:w="1133" w:type="dxa"/>
            <w:tcBorders>
              <w:top w:val="nil"/>
              <w:left w:val="nil"/>
              <w:bottom w:val="single" w:sz="4" w:space="0" w:color="auto"/>
              <w:right w:val="single" w:sz="4" w:space="0" w:color="auto"/>
            </w:tcBorders>
            <w:shd w:val="clear" w:color="000000" w:fill="FFF2CC"/>
            <w:noWrap/>
            <w:vAlign w:val="center"/>
            <w:hideMark/>
          </w:tcPr>
          <w:p w14:paraId="664A7451" w14:textId="77777777" w:rsidR="00B82983" w:rsidRPr="00F67B27" w:rsidRDefault="00B82983" w:rsidP="00186827">
            <w:pPr>
              <w:jc w:val="center"/>
              <w:rPr>
                <w:rFonts w:ascii="Calibri" w:eastAsia="Times New Roman" w:hAnsi="Calibri" w:cs="Calibri"/>
                <w:sz w:val="16"/>
                <w:szCs w:val="16"/>
                <w:lang w:eastAsia="es-CO"/>
              </w:rPr>
            </w:pPr>
            <w:r w:rsidRPr="00F67B27">
              <w:rPr>
                <w:rFonts w:ascii="Calibri" w:eastAsia="Times New Roman" w:hAnsi="Calibri" w:cs="Calibri"/>
                <w:sz w:val="16"/>
                <w:szCs w:val="16"/>
                <w:lang w:eastAsia="es-CO"/>
              </w:rPr>
              <w:t>99.449.732</w:t>
            </w:r>
          </w:p>
        </w:tc>
        <w:tc>
          <w:tcPr>
            <w:tcW w:w="719" w:type="dxa"/>
            <w:tcBorders>
              <w:top w:val="nil"/>
              <w:left w:val="nil"/>
              <w:bottom w:val="single" w:sz="4" w:space="0" w:color="auto"/>
              <w:right w:val="single" w:sz="4" w:space="0" w:color="auto"/>
            </w:tcBorders>
            <w:shd w:val="clear" w:color="auto" w:fill="auto"/>
            <w:vAlign w:val="center"/>
            <w:hideMark/>
          </w:tcPr>
          <w:p w14:paraId="515D28C2"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N/A</w:t>
            </w:r>
          </w:p>
        </w:tc>
        <w:tc>
          <w:tcPr>
            <w:tcW w:w="1134" w:type="dxa"/>
            <w:tcBorders>
              <w:top w:val="nil"/>
              <w:left w:val="nil"/>
              <w:bottom w:val="single" w:sz="4" w:space="0" w:color="auto"/>
              <w:right w:val="single" w:sz="4" w:space="0" w:color="auto"/>
            </w:tcBorders>
            <w:shd w:val="clear" w:color="000000" w:fill="FFF2CC"/>
            <w:vAlign w:val="center"/>
            <w:hideMark/>
          </w:tcPr>
          <w:p w14:paraId="7DF17270"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EFORCERS S.A.</w:t>
            </w:r>
          </w:p>
        </w:tc>
        <w:tc>
          <w:tcPr>
            <w:tcW w:w="1420" w:type="dxa"/>
            <w:tcBorders>
              <w:top w:val="nil"/>
              <w:left w:val="nil"/>
              <w:bottom w:val="single" w:sz="4" w:space="0" w:color="auto"/>
              <w:right w:val="single" w:sz="4" w:space="0" w:color="auto"/>
            </w:tcBorders>
            <w:shd w:val="clear" w:color="auto" w:fill="auto"/>
            <w:vAlign w:val="center"/>
            <w:hideMark/>
          </w:tcPr>
          <w:p w14:paraId="32C03C55"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30/06/2019</w:t>
            </w:r>
          </w:p>
        </w:tc>
        <w:tc>
          <w:tcPr>
            <w:tcW w:w="3401" w:type="dxa"/>
            <w:tcBorders>
              <w:top w:val="nil"/>
              <w:left w:val="nil"/>
              <w:bottom w:val="single" w:sz="4" w:space="0" w:color="auto"/>
              <w:right w:val="single" w:sz="4" w:space="0" w:color="auto"/>
            </w:tcBorders>
            <w:shd w:val="clear" w:color="auto" w:fill="auto"/>
            <w:vAlign w:val="center"/>
            <w:hideMark/>
          </w:tcPr>
          <w:p w14:paraId="13D75648" w14:textId="77777777" w:rsidR="00B82983" w:rsidRDefault="00B82983" w:rsidP="002C06A3">
            <w:pPr>
              <w:jc w:val="both"/>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Esta adquisición se realizó por la tienda virtual de Colombia compra eficiente con Orden de Compra No. 37034 del 8</w:t>
            </w:r>
            <w:r>
              <w:rPr>
                <w:rFonts w:ascii="Calibri" w:eastAsia="Times New Roman" w:hAnsi="Calibri" w:cs="Calibri"/>
                <w:color w:val="000000"/>
                <w:sz w:val="16"/>
                <w:szCs w:val="16"/>
                <w:lang w:eastAsia="es-CO"/>
              </w:rPr>
              <w:t xml:space="preserve"> </w:t>
            </w:r>
            <w:r w:rsidRPr="00E34B35">
              <w:rPr>
                <w:rFonts w:ascii="Calibri" w:eastAsia="Times New Roman" w:hAnsi="Calibri" w:cs="Calibri"/>
                <w:color w:val="000000"/>
                <w:sz w:val="16"/>
                <w:szCs w:val="16"/>
                <w:lang w:eastAsia="es-CO"/>
              </w:rPr>
              <w:t xml:space="preserve">de abril de 2019 por valor </w:t>
            </w:r>
            <w:r w:rsidRPr="00863704">
              <w:rPr>
                <w:rFonts w:ascii="Calibri" w:eastAsia="Times New Roman" w:hAnsi="Calibri" w:cs="Calibri"/>
                <w:sz w:val="16"/>
                <w:szCs w:val="16"/>
                <w:lang w:eastAsia="es-CO"/>
              </w:rPr>
              <w:t xml:space="preserve">de $99.404.732, las </w:t>
            </w:r>
            <w:r w:rsidRPr="00E34B35">
              <w:rPr>
                <w:rFonts w:ascii="Calibri" w:eastAsia="Times New Roman" w:hAnsi="Calibri" w:cs="Calibri"/>
                <w:color w:val="000000"/>
                <w:sz w:val="16"/>
                <w:szCs w:val="16"/>
                <w:lang w:eastAsia="es-CO"/>
              </w:rPr>
              <w:t xml:space="preserve">compras por la tienda virtual son por acuerdos marco de precio de ejecución instantánea, no se evidencia soporte de liquidación. </w:t>
            </w:r>
            <w:r w:rsidRPr="00E34B35">
              <w:rPr>
                <w:rFonts w:ascii="Calibri" w:eastAsia="Times New Roman" w:hAnsi="Calibri" w:cs="Calibri"/>
                <w:color w:val="000000"/>
                <w:sz w:val="16"/>
                <w:szCs w:val="16"/>
                <w:lang w:eastAsia="es-CO"/>
              </w:rPr>
              <w:br/>
            </w:r>
          </w:p>
          <w:p w14:paraId="4715D3FC" w14:textId="77777777" w:rsidR="00B82983" w:rsidRPr="00E34B35" w:rsidRDefault="00B82983" w:rsidP="00186827">
            <w:pP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 obligado a liquidar</w:t>
            </w:r>
          </w:p>
        </w:tc>
      </w:tr>
      <w:tr w:rsidR="00B82983" w:rsidRPr="00E34B35" w14:paraId="20080548"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58ADE789" w14:textId="77777777" w:rsidR="00B82983" w:rsidRPr="00E34B35" w:rsidRDefault="00B82983" w:rsidP="00186827">
            <w:pPr>
              <w:jc w:val="center"/>
              <w:rPr>
                <w:rFonts w:ascii="Calibri" w:eastAsia="Times New Roman" w:hAnsi="Calibri" w:cs="Calibri"/>
                <w:b/>
                <w:bCs/>
                <w:color w:val="000000"/>
                <w:sz w:val="16"/>
                <w:szCs w:val="16"/>
                <w:lang w:eastAsia="es-CO"/>
              </w:rPr>
            </w:pPr>
            <w:r w:rsidRPr="00E34B35">
              <w:rPr>
                <w:rFonts w:ascii="Calibri" w:eastAsia="Times New Roman" w:hAnsi="Calibri" w:cs="Calibri"/>
                <w:b/>
                <w:bCs/>
                <w:color w:val="000000"/>
                <w:sz w:val="16"/>
                <w:szCs w:val="16"/>
                <w:lang w:eastAsia="es-CO"/>
              </w:rPr>
              <w:t>374</w:t>
            </w:r>
          </w:p>
        </w:tc>
        <w:tc>
          <w:tcPr>
            <w:tcW w:w="1151" w:type="dxa"/>
            <w:tcBorders>
              <w:top w:val="nil"/>
              <w:left w:val="nil"/>
              <w:bottom w:val="single" w:sz="4" w:space="0" w:color="auto"/>
              <w:right w:val="single" w:sz="4" w:space="0" w:color="auto"/>
            </w:tcBorders>
            <w:shd w:val="clear" w:color="auto" w:fill="auto"/>
            <w:vAlign w:val="center"/>
            <w:hideMark/>
          </w:tcPr>
          <w:p w14:paraId="229847AA"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470216E1"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(Cód. 98) Adquisición de bienes muebles para dotar la sala Gonzalo Jiménez de Quesada del Museo de Bogotá del Instituto Distrital de Patrimonio Cultural.</w:t>
            </w:r>
          </w:p>
        </w:tc>
        <w:tc>
          <w:tcPr>
            <w:tcW w:w="1133" w:type="dxa"/>
            <w:tcBorders>
              <w:top w:val="nil"/>
              <w:left w:val="nil"/>
              <w:bottom w:val="single" w:sz="4" w:space="0" w:color="auto"/>
              <w:right w:val="single" w:sz="4" w:space="0" w:color="auto"/>
            </w:tcBorders>
            <w:shd w:val="clear" w:color="000000" w:fill="FFF2CC"/>
            <w:noWrap/>
            <w:vAlign w:val="center"/>
            <w:hideMark/>
          </w:tcPr>
          <w:p w14:paraId="36349293"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5.905.000</w:t>
            </w:r>
          </w:p>
        </w:tc>
        <w:tc>
          <w:tcPr>
            <w:tcW w:w="719" w:type="dxa"/>
            <w:tcBorders>
              <w:top w:val="nil"/>
              <w:left w:val="nil"/>
              <w:bottom w:val="single" w:sz="4" w:space="0" w:color="auto"/>
              <w:right w:val="single" w:sz="4" w:space="0" w:color="auto"/>
            </w:tcBorders>
            <w:shd w:val="clear" w:color="auto" w:fill="auto"/>
            <w:vAlign w:val="center"/>
            <w:hideMark/>
          </w:tcPr>
          <w:p w14:paraId="19E7ED44"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 xml:space="preserve">1 MES </w:t>
            </w:r>
          </w:p>
        </w:tc>
        <w:tc>
          <w:tcPr>
            <w:tcW w:w="1134" w:type="dxa"/>
            <w:tcBorders>
              <w:top w:val="nil"/>
              <w:left w:val="nil"/>
              <w:bottom w:val="single" w:sz="4" w:space="0" w:color="auto"/>
              <w:right w:val="single" w:sz="4" w:space="0" w:color="auto"/>
            </w:tcBorders>
            <w:shd w:val="clear" w:color="000000" w:fill="FFF2CC"/>
            <w:vAlign w:val="center"/>
            <w:hideMark/>
          </w:tcPr>
          <w:p w14:paraId="718617B3"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K10DESIGN S.A.S</w:t>
            </w:r>
          </w:p>
        </w:tc>
        <w:tc>
          <w:tcPr>
            <w:tcW w:w="1420" w:type="dxa"/>
            <w:tcBorders>
              <w:top w:val="nil"/>
              <w:left w:val="nil"/>
              <w:bottom w:val="single" w:sz="4" w:space="0" w:color="auto"/>
              <w:right w:val="single" w:sz="4" w:space="0" w:color="auto"/>
            </w:tcBorders>
            <w:shd w:val="clear" w:color="auto" w:fill="auto"/>
            <w:vAlign w:val="center"/>
            <w:hideMark/>
          </w:tcPr>
          <w:p w14:paraId="4048319A" w14:textId="77777777" w:rsidR="00B82983" w:rsidRPr="00E34B35" w:rsidRDefault="00B82983" w:rsidP="00186827">
            <w:pPr>
              <w:jc w:val="center"/>
              <w:rPr>
                <w:rFonts w:ascii="Calibri" w:eastAsia="Times New Roman" w:hAnsi="Calibri" w:cs="Calibri"/>
                <w:color w:val="000000"/>
                <w:sz w:val="16"/>
                <w:szCs w:val="16"/>
                <w:lang w:eastAsia="es-CO"/>
              </w:rPr>
            </w:pPr>
            <w:r w:rsidRPr="00E34B35">
              <w:rPr>
                <w:rFonts w:ascii="Calibri" w:eastAsia="Times New Roman" w:hAnsi="Calibri" w:cs="Calibri"/>
                <w:color w:val="000000"/>
                <w:sz w:val="16"/>
                <w:szCs w:val="16"/>
                <w:lang w:eastAsia="es-CO"/>
              </w:rPr>
              <w:t>3/07/2019</w:t>
            </w:r>
          </w:p>
        </w:tc>
        <w:tc>
          <w:tcPr>
            <w:tcW w:w="3401" w:type="dxa"/>
            <w:tcBorders>
              <w:top w:val="nil"/>
              <w:left w:val="nil"/>
              <w:bottom w:val="single" w:sz="4" w:space="0" w:color="auto"/>
              <w:right w:val="single" w:sz="4" w:space="0" w:color="auto"/>
            </w:tcBorders>
            <w:shd w:val="clear" w:color="auto" w:fill="auto"/>
            <w:vAlign w:val="center"/>
            <w:hideMark/>
          </w:tcPr>
          <w:p w14:paraId="180EDD3A" w14:textId="77777777" w:rsidR="002473C6" w:rsidRDefault="00B82983" w:rsidP="00186827">
            <w:pPr>
              <w:jc w:val="both"/>
              <w:rPr>
                <w:rFonts w:ascii="Calibri" w:eastAsia="Times New Roman" w:hAnsi="Calibri" w:cs="Calibri"/>
                <w:sz w:val="16"/>
                <w:szCs w:val="16"/>
                <w:lang w:eastAsia="es-CO"/>
              </w:rPr>
            </w:pPr>
            <w:r w:rsidRPr="00CF2CB9">
              <w:rPr>
                <w:rFonts w:ascii="Calibri" w:eastAsia="Times New Roman" w:hAnsi="Calibri" w:cs="Calibri"/>
                <w:sz w:val="16"/>
                <w:szCs w:val="16"/>
                <w:lang w:eastAsia="es-CO"/>
              </w:rPr>
              <w:t>Este es un contrato de compraventa, en el clausulado de aceptación de la oferta se establece liquidación en los términos del artículo 11 de la Ley 1150 de 2007, dentro de los cuatro (4) meses</w:t>
            </w:r>
            <w:r w:rsidR="002473C6">
              <w:rPr>
                <w:rFonts w:ascii="Calibri" w:eastAsia="Times New Roman" w:hAnsi="Calibri" w:cs="Calibri"/>
                <w:sz w:val="16"/>
                <w:szCs w:val="16"/>
                <w:lang w:eastAsia="es-CO"/>
              </w:rPr>
              <w:t xml:space="preserve"> siguientes a la finalización. </w:t>
            </w:r>
          </w:p>
          <w:p w14:paraId="2CA3B94A" w14:textId="0F2113A5" w:rsidR="00B82983" w:rsidRPr="00E34B35" w:rsidRDefault="00B82983" w:rsidP="00186827">
            <w:pPr>
              <w:jc w:val="both"/>
              <w:rPr>
                <w:rFonts w:ascii="Calibri" w:eastAsia="Times New Roman" w:hAnsi="Calibri" w:cs="Calibri"/>
                <w:color w:val="C00000"/>
                <w:sz w:val="16"/>
                <w:szCs w:val="16"/>
                <w:lang w:eastAsia="es-CO"/>
              </w:rPr>
            </w:pPr>
            <w:r w:rsidRPr="00CF2CB9">
              <w:rPr>
                <w:rFonts w:ascii="Calibri" w:eastAsia="Times New Roman" w:hAnsi="Calibri" w:cs="Calibri"/>
                <w:sz w:val="16"/>
                <w:szCs w:val="16"/>
                <w:lang w:eastAsia="es-CO"/>
              </w:rPr>
              <w:br/>
              <w:t xml:space="preserve">El contrato finalizó el </w:t>
            </w:r>
            <w:r w:rsidR="002C06A3">
              <w:rPr>
                <w:rFonts w:ascii="Calibri" w:eastAsia="Times New Roman" w:hAnsi="Calibri" w:cs="Calibri"/>
                <w:sz w:val="16"/>
                <w:szCs w:val="16"/>
                <w:lang w:eastAsia="es-CO"/>
              </w:rPr>
              <w:t>3</w:t>
            </w:r>
            <w:r w:rsidRPr="00CF2CB9">
              <w:rPr>
                <w:rFonts w:ascii="Calibri" w:eastAsia="Times New Roman" w:hAnsi="Calibri" w:cs="Calibri"/>
                <w:sz w:val="16"/>
                <w:szCs w:val="16"/>
                <w:lang w:eastAsia="es-CO"/>
              </w:rPr>
              <w:t xml:space="preserve"> de julio de 2019, no se observó acta de</w:t>
            </w:r>
            <w:r w:rsidR="002473C6">
              <w:rPr>
                <w:rFonts w:ascii="Calibri" w:eastAsia="Times New Roman" w:hAnsi="Calibri" w:cs="Calibri"/>
                <w:sz w:val="16"/>
                <w:szCs w:val="16"/>
                <w:lang w:eastAsia="es-CO"/>
              </w:rPr>
              <w:t xml:space="preserve"> liquidación publicada en SECOP</w:t>
            </w:r>
          </w:p>
        </w:tc>
      </w:tr>
      <w:tr w:rsidR="00B82983" w:rsidRPr="005C2F82" w14:paraId="66C572B1"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4"/>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C52CC94" w14:textId="0D49C97F" w:rsidR="00B82983" w:rsidRPr="005C2F82" w:rsidRDefault="00B82983" w:rsidP="00186827">
            <w:pPr>
              <w:jc w:val="center"/>
              <w:rPr>
                <w:rFonts w:ascii="Calibri" w:eastAsia="Times New Roman" w:hAnsi="Calibri" w:cs="Calibri"/>
                <w:b/>
                <w:bCs/>
                <w:color w:val="000000"/>
                <w:sz w:val="16"/>
                <w:szCs w:val="16"/>
                <w:lang w:eastAsia="es-CO"/>
              </w:rPr>
            </w:pPr>
            <w:r w:rsidRPr="005C2F82">
              <w:rPr>
                <w:rFonts w:ascii="Calibri" w:eastAsia="Times New Roman" w:hAnsi="Calibri" w:cs="Calibri"/>
                <w:b/>
                <w:bCs/>
                <w:color w:val="000000"/>
                <w:sz w:val="16"/>
                <w:szCs w:val="16"/>
                <w:lang w:eastAsia="es-CO"/>
              </w:rPr>
              <w:t>377</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2F7EFD2B"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35C32553"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 xml:space="preserve"> Adquisición de equipos audiovisuales y accesorios para el guion de la colección permanente del Museo de Bogotá.</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1A7BBEAA"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10.285.000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184E4D9C"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 xml:space="preserve">1 MES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0F0428F3"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 xml:space="preserve">GRUPO CAF TECNOLOGIA SAS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DA3AC80"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11/07/2019</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7B1D6324" w14:textId="77777777" w:rsidR="00B82983" w:rsidRDefault="00B82983" w:rsidP="00186827">
            <w:pPr>
              <w:jc w:val="both"/>
              <w:rPr>
                <w:rFonts w:ascii="Calibri" w:eastAsia="Times New Roman" w:hAnsi="Calibri" w:cs="Calibri"/>
                <w:sz w:val="16"/>
                <w:szCs w:val="16"/>
                <w:lang w:eastAsia="es-CO"/>
              </w:rPr>
            </w:pPr>
            <w:r w:rsidRPr="00CF2CB9">
              <w:rPr>
                <w:rFonts w:ascii="Calibri" w:eastAsia="Times New Roman" w:hAnsi="Calibri" w:cs="Calibri"/>
                <w:sz w:val="16"/>
                <w:szCs w:val="16"/>
                <w:lang w:eastAsia="es-CO"/>
              </w:rPr>
              <w:t>Este es un contrato de compraventa, en el clausulado de aceptación de la oferta se establece liquidación en los términos del artículo 11 de la Ley 1150 de 2007, dentro de los cuatro (4) meses siguientes a la finalización</w:t>
            </w:r>
          </w:p>
          <w:p w14:paraId="31716892" w14:textId="00694CF5" w:rsidR="00B82983" w:rsidRPr="005C2F82" w:rsidRDefault="00B82983" w:rsidP="00D32FC9">
            <w:pPr>
              <w:jc w:val="both"/>
              <w:rPr>
                <w:rFonts w:ascii="Calibri" w:eastAsia="Times New Roman" w:hAnsi="Calibri" w:cs="Calibri"/>
                <w:color w:val="C00000"/>
                <w:sz w:val="16"/>
                <w:szCs w:val="16"/>
                <w:lang w:eastAsia="es-CO"/>
              </w:rPr>
            </w:pPr>
            <w:r w:rsidRPr="005C2F82">
              <w:rPr>
                <w:rFonts w:ascii="Calibri" w:eastAsia="Times New Roman" w:hAnsi="Calibri" w:cs="Calibri"/>
                <w:color w:val="C00000"/>
                <w:sz w:val="16"/>
                <w:szCs w:val="16"/>
                <w:lang w:eastAsia="es-CO"/>
              </w:rPr>
              <w:br/>
            </w:r>
            <w:r w:rsidRPr="00CF2CB9">
              <w:rPr>
                <w:rFonts w:ascii="Calibri" w:eastAsia="Times New Roman" w:hAnsi="Calibri" w:cs="Calibri"/>
                <w:sz w:val="16"/>
                <w:szCs w:val="16"/>
                <w:lang w:eastAsia="es-CO"/>
              </w:rPr>
              <w:t>El contrato finalizó el 1</w:t>
            </w:r>
            <w:r w:rsidR="002C06A3">
              <w:rPr>
                <w:rFonts w:ascii="Calibri" w:eastAsia="Times New Roman" w:hAnsi="Calibri" w:cs="Calibri"/>
                <w:sz w:val="16"/>
                <w:szCs w:val="16"/>
                <w:lang w:eastAsia="es-CO"/>
              </w:rPr>
              <w:t>1</w:t>
            </w:r>
            <w:r w:rsidRPr="00CF2CB9">
              <w:rPr>
                <w:rFonts w:ascii="Calibri" w:eastAsia="Times New Roman" w:hAnsi="Calibri" w:cs="Calibri"/>
                <w:sz w:val="16"/>
                <w:szCs w:val="16"/>
                <w:lang w:eastAsia="es-CO"/>
              </w:rPr>
              <w:t xml:space="preserve"> de julio de 2019, no se observó acta de liquidación public</w:t>
            </w:r>
            <w:r w:rsidR="002473C6">
              <w:rPr>
                <w:rFonts w:ascii="Calibri" w:eastAsia="Times New Roman" w:hAnsi="Calibri" w:cs="Calibri"/>
                <w:sz w:val="16"/>
                <w:szCs w:val="16"/>
                <w:lang w:eastAsia="es-CO"/>
              </w:rPr>
              <w:t>ada en SECOP.</w:t>
            </w:r>
          </w:p>
        </w:tc>
      </w:tr>
      <w:tr w:rsidR="00B82983" w:rsidRPr="005C2F82" w14:paraId="782672CB"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8"/>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3FCDDF58" w14:textId="77777777" w:rsidR="00B82983" w:rsidRPr="005C2F82" w:rsidRDefault="00B82983" w:rsidP="00186827">
            <w:pPr>
              <w:jc w:val="center"/>
              <w:rPr>
                <w:rFonts w:ascii="Calibri" w:eastAsia="Times New Roman" w:hAnsi="Calibri" w:cs="Calibri"/>
                <w:b/>
                <w:bCs/>
                <w:color w:val="000000"/>
                <w:sz w:val="16"/>
                <w:szCs w:val="16"/>
                <w:lang w:eastAsia="es-CO"/>
              </w:rPr>
            </w:pPr>
            <w:r w:rsidRPr="005C2F82">
              <w:rPr>
                <w:rFonts w:ascii="Calibri" w:eastAsia="Times New Roman" w:hAnsi="Calibri" w:cs="Calibri"/>
                <w:b/>
                <w:bCs/>
                <w:color w:val="000000"/>
                <w:sz w:val="16"/>
                <w:szCs w:val="16"/>
                <w:lang w:eastAsia="es-CO"/>
              </w:rPr>
              <w:t>427</w:t>
            </w:r>
          </w:p>
        </w:tc>
        <w:tc>
          <w:tcPr>
            <w:tcW w:w="1151" w:type="dxa"/>
            <w:tcBorders>
              <w:top w:val="nil"/>
              <w:left w:val="nil"/>
              <w:bottom w:val="single" w:sz="4" w:space="0" w:color="auto"/>
              <w:right w:val="single" w:sz="4" w:space="0" w:color="auto"/>
            </w:tcBorders>
            <w:shd w:val="clear" w:color="auto" w:fill="auto"/>
            <w:vAlign w:val="center"/>
            <w:hideMark/>
          </w:tcPr>
          <w:p w14:paraId="57FE1426"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4957E632"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(Cód. 406) Contratar la adquisición de licencias de software para los equipos de cómputo de Instituto Distrital de Patrimonio Cultural.</w:t>
            </w:r>
          </w:p>
        </w:tc>
        <w:tc>
          <w:tcPr>
            <w:tcW w:w="1133" w:type="dxa"/>
            <w:tcBorders>
              <w:top w:val="nil"/>
              <w:left w:val="nil"/>
              <w:bottom w:val="single" w:sz="4" w:space="0" w:color="auto"/>
              <w:right w:val="single" w:sz="4" w:space="0" w:color="auto"/>
            </w:tcBorders>
            <w:shd w:val="clear" w:color="000000" w:fill="FFF2CC"/>
            <w:noWrap/>
            <w:vAlign w:val="center"/>
            <w:hideMark/>
          </w:tcPr>
          <w:p w14:paraId="4C26F7B0"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65.310.488</w:t>
            </w:r>
          </w:p>
        </w:tc>
        <w:tc>
          <w:tcPr>
            <w:tcW w:w="719" w:type="dxa"/>
            <w:tcBorders>
              <w:top w:val="nil"/>
              <w:left w:val="nil"/>
              <w:bottom w:val="single" w:sz="4" w:space="0" w:color="auto"/>
              <w:right w:val="single" w:sz="4" w:space="0" w:color="auto"/>
            </w:tcBorders>
            <w:shd w:val="clear" w:color="auto" w:fill="auto"/>
            <w:vAlign w:val="center"/>
            <w:hideMark/>
          </w:tcPr>
          <w:p w14:paraId="0DF8E785"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 xml:space="preserve">30 DIAS CALENDARIO </w:t>
            </w:r>
          </w:p>
        </w:tc>
        <w:tc>
          <w:tcPr>
            <w:tcW w:w="1134" w:type="dxa"/>
            <w:tcBorders>
              <w:top w:val="nil"/>
              <w:left w:val="nil"/>
              <w:bottom w:val="single" w:sz="4" w:space="0" w:color="auto"/>
              <w:right w:val="single" w:sz="4" w:space="0" w:color="auto"/>
            </w:tcBorders>
            <w:shd w:val="clear" w:color="000000" w:fill="FFF2CC"/>
            <w:vAlign w:val="center"/>
            <w:hideMark/>
          </w:tcPr>
          <w:p w14:paraId="20D67EDC"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 xml:space="preserve">GOLDSYS LTDA </w:t>
            </w:r>
          </w:p>
        </w:tc>
        <w:tc>
          <w:tcPr>
            <w:tcW w:w="1420" w:type="dxa"/>
            <w:tcBorders>
              <w:top w:val="nil"/>
              <w:left w:val="nil"/>
              <w:bottom w:val="single" w:sz="4" w:space="0" w:color="auto"/>
              <w:right w:val="single" w:sz="4" w:space="0" w:color="auto"/>
            </w:tcBorders>
            <w:shd w:val="clear" w:color="auto" w:fill="auto"/>
            <w:vAlign w:val="center"/>
            <w:hideMark/>
          </w:tcPr>
          <w:p w14:paraId="5FCD7179" w14:textId="77777777" w:rsidR="00B82983" w:rsidRPr="005C2F82" w:rsidRDefault="00B82983" w:rsidP="00186827">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5/09/2019</w:t>
            </w:r>
          </w:p>
        </w:tc>
        <w:tc>
          <w:tcPr>
            <w:tcW w:w="3401" w:type="dxa"/>
            <w:tcBorders>
              <w:top w:val="nil"/>
              <w:left w:val="nil"/>
              <w:bottom w:val="single" w:sz="4" w:space="0" w:color="auto"/>
              <w:right w:val="single" w:sz="4" w:space="0" w:color="auto"/>
            </w:tcBorders>
            <w:shd w:val="clear" w:color="auto" w:fill="auto"/>
            <w:vAlign w:val="center"/>
            <w:hideMark/>
          </w:tcPr>
          <w:p w14:paraId="67870798" w14:textId="5B4E7FB5" w:rsidR="00B82983" w:rsidRDefault="00B82983" w:rsidP="002473C6">
            <w:pPr>
              <w:jc w:val="both"/>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Este es un contrato de compraventa</w:t>
            </w:r>
            <w:r>
              <w:rPr>
                <w:rFonts w:ascii="Calibri" w:eastAsia="Times New Roman" w:hAnsi="Calibri" w:cs="Calibri"/>
                <w:color w:val="000000"/>
                <w:sz w:val="16"/>
                <w:szCs w:val="16"/>
                <w:lang w:eastAsia="es-CO"/>
              </w:rPr>
              <w:t>,</w:t>
            </w:r>
            <w:r w:rsidRPr="005C2F82">
              <w:rPr>
                <w:rFonts w:ascii="Calibri" w:eastAsia="Times New Roman" w:hAnsi="Calibri" w:cs="Calibri"/>
                <w:color w:val="000000"/>
                <w:sz w:val="16"/>
                <w:szCs w:val="16"/>
                <w:lang w:eastAsia="es-CO"/>
              </w:rPr>
              <w:t xml:space="preserve"> el clausulado de compra venta establece la improcedencia de la liquidación. </w:t>
            </w:r>
            <w:r w:rsidRPr="005C2F82">
              <w:rPr>
                <w:rFonts w:ascii="Calibri" w:eastAsia="Times New Roman" w:hAnsi="Calibri" w:cs="Calibri"/>
                <w:color w:val="000000"/>
                <w:sz w:val="16"/>
                <w:szCs w:val="16"/>
                <w:lang w:eastAsia="es-CO"/>
              </w:rPr>
              <w:br/>
            </w:r>
            <w:r w:rsidRPr="005C2F82">
              <w:rPr>
                <w:rFonts w:ascii="Calibri" w:eastAsia="Times New Roman" w:hAnsi="Calibri" w:cs="Calibri"/>
                <w:color w:val="000000"/>
                <w:sz w:val="16"/>
                <w:szCs w:val="16"/>
                <w:lang w:eastAsia="es-CO"/>
              </w:rPr>
              <w:br/>
              <w:t xml:space="preserve">El contrato finalizó el </w:t>
            </w:r>
            <w:r w:rsidR="002C06A3">
              <w:rPr>
                <w:rFonts w:ascii="Calibri" w:eastAsia="Times New Roman" w:hAnsi="Calibri" w:cs="Calibri"/>
                <w:color w:val="000000"/>
                <w:sz w:val="16"/>
                <w:szCs w:val="16"/>
                <w:lang w:eastAsia="es-CO"/>
              </w:rPr>
              <w:t xml:space="preserve">5 de septiembre </w:t>
            </w:r>
            <w:r w:rsidRPr="005C2F82">
              <w:rPr>
                <w:rFonts w:ascii="Calibri" w:eastAsia="Times New Roman" w:hAnsi="Calibri" w:cs="Calibri"/>
                <w:color w:val="000000"/>
                <w:sz w:val="16"/>
                <w:szCs w:val="16"/>
                <w:lang w:eastAsia="es-CO"/>
              </w:rPr>
              <w:t>de 2019</w:t>
            </w:r>
            <w:r w:rsidRPr="005C2F82">
              <w:rPr>
                <w:rFonts w:ascii="Calibri" w:eastAsia="Times New Roman" w:hAnsi="Calibri" w:cs="Calibri"/>
                <w:color w:val="000000"/>
                <w:sz w:val="16"/>
                <w:szCs w:val="16"/>
                <w:lang w:eastAsia="es-CO"/>
              </w:rPr>
              <w:br/>
            </w:r>
          </w:p>
          <w:p w14:paraId="423B4DDA" w14:textId="77777777" w:rsidR="00B82983" w:rsidRPr="005C2F82" w:rsidRDefault="00B82983" w:rsidP="002473C6">
            <w:pP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 obligado a liquidar</w:t>
            </w:r>
          </w:p>
        </w:tc>
      </w:tr>
      <w:tr w:rsidR="00B82983" w:rsidRPr="005C2F82" w14:paraId="2179781E"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760EC456" w14:textId="77777777" w:rsidR="00B82983" w:rsidRPr="005C2F82" w:rsidRDefault="00B82983" w:rsidP="002473C6">
            <w:pPr>
              <w:jc w:val="center"/>
              <w:rPr>
                <w:rFonts w:ascii="Calibri" w:eastAsia="Times New Roman" w:hAnsi="Calibri" w:cs="Calibri"/>
                <w:b/>
                <w:bCs/>
                <w:color w:val="000000"/>
                <w:sz w:val="16"/>
                <w:szCs w:val="16"/>
                <w:lang w:eastAsia="es-CO"/>
              </w:rPr>
            </w:pPr>
            <w:r w:rsidRPr="005C2F82">
              <w:rPr>
                <w:rFonts w:ascii="Calibri" w:eastAsia="Times New Roman" w:hAnsi="Calibri" w:cs="Calibri"/>
                <w:b/>
                <w:bCs/>
                <w:color w:val="000000"/>
                <w:sz w:val="16"/>
                <w:szCs w:val="16"/>
                <w:lang w:eastAsia="es-CO"/>
              </w:rPr>
              <w:t>438</w:t>
            </w:r>
          </w:p>
        </w:tc>
        <w:tc>
          <w:tcPr>
            <w:tcW w:w="1151" w:type="dxa"/>
            <w:tcBorders>
              <w:top w:val="nil"/>
              <w:left w:val="nil"/>
              <w:bottom w:val="single" w:sz="4" w:space="0" w:color="auto"/>
              <w:right w:val="single" w:sz="4" w:space="0" w:color="auto"/>
            </w:tcBorders>
            <w:shd w:val="clear" w:color="auto" w:fill="auto"/>
            <w:vAlign w:val="center"/>
            <w:hideMark/>
          </w:tcPr>
          <w:p w14:paraId="2F8F1B58" w14:textId="77777777" w:rsidR="00B82983" w:rsidRPr="005C2F82" w:rsidRDefault="00B82983" w:rsidP="002473C6">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2018BB70" w14:textId="77777777" w:rsidR="00B82983" w:rsidRPr="005C2F82" w:rsidRDefault="00B82983" w:rsidP="002473C6">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 xml:space="preserve">(Cód. 176) Adquisición de equipos de control ambiental para el archivo de gestión del Instituto Distrital de Patrimonio Cultural.  </w:t>
            </w:r>
          </w:p>
        </w:tc>
        <w:tc>
          <w:tcPr>
            <w:tcW w:w="1133" w:type="dxa"/>
            <w:tcBorders>
              <w:top w:val="nil"/>
              <w:left w:val="nil"/>
              <w:bottom w:val="single" w:sz="4" w:space="0" w:color="auto"/>
              <w:right w:val="single" w:sz="4" w:space="0" w:color="auto"/>
            </w:tcBorders>
            <w:shd w:val="clear" w:color="000000" w:fill="FFF2CC"/>
            <w:noWrap/>
            <w:vAlign w:val="center"/>
            <w:hideMark/>
          </w:tcPr>
          <w:p w14:paraId="6FDB8190" w14:textId="77777777" w:rsidR="00B82983" w:rsidRPr="005C2F82" w:rsidRDefault="00B82983" w:rsidP="002473C6">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4.398.478</w:t>
            </w:r>
          </w:p>
        </w:tc>
        <w:tc>
          <w:tcPr>
            <w:tcW w:w="719" w:type="dxa"/>
            <w:tcBorders>
              <w:top w:val="nil"/>
              <w:left w:val="nil"/>
              <w:bottom w:val="single" w:sz="4" w:space="0" w:color="auto"/>
              <w:right w:val="single" w:sz="4" w:space="0" w:color="auto"/>
            </w:tcBorders>
            <w:shd w:val="clear" w:color="auto" w:fill="auto"/>
            <w:vAlign w:val="center"/>
            <w:hideMark/>
          </w:tcPr>
          <w:p w14:paraId="53067543" w14:textId="77777777" w:rsidR="00B82983" w:rsidRPr="005C2F82" w:rsidRDefault="00B82983" w:rsidP="002473C6">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 xml:space="preserve">15 DIAS </w:t>
            </w:r>
          </w:p>
        </w:tc>
        <w:tc>
          <w:tcPr>
            <w:tcW w:w="1134" w:type="dxa"/>
            <w:tcBorders>
              <w:top w:val="nil"/>
              <w:left w:val="nil"/>
              <w:bottom w:val="single" w:sz="4" w:space="0" w:color="auto"/>
              <w:right w:val="single" w:sz="4" w:space="0" w:color="auto"/>
            </w:tcBorders>
            <w:shd w:val="clear" w:color="000000" w:fill="FFF2CC"/>
            <w:vAlign w:val="center"/>
            <w:hideMark/>
          </w:tcPr>
          <w:p w14:paraId="39CD603C" w14:textId="77777777" w:rsidR="00B82983" w:rsidRPr="005C2F82" w:rsidRDefault="00B82983" w:rsidP="002473C6">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ALIANZAS COMERCIALES Y SERVICIOS TECNOLÓGICOS SAS</w:t>
            </w:r>
            <w:r w:rsidRPr="005C2F82">
              <w:rPr>
                <w:rFonts w:ascii="Calibri" w:eastAsia="Times New Roman" w:hAnsi="Calibri" w:cs="Calibri"/>
                <w:color w:val="000000"/>
                <w:sz w:val="16"/>
                <w:szCs w:val="16"/>
                <w:lang w:eastAsia="es-CO"/>
              </w:rPr>
              <w:br/>
              <w:t>Nombre abreviado: ALCSETEC SAS</w:t>
            </w:r>
            <w:r w:rsidRPr="005C2F82">
              <w:rPr>
                <w:rFonts w:ascii="Calibri" w:eastAsia="Times New Roman" w:hAnsi="Calibri" w:cs="Calibri"/>
                <w:color w:val="000000"/>
                <w:sz w:val="16"/>
                <w:szCs w:val="16"/>
                <w:lang w:eastAsia="es-CO"/>
              </w:rPr>
              <w:br/>
              <w:t>ALCSETEC S.A.S</w:t>
            </w:r>
          </w:p>
        </w:tc>
        <w:tc>
          <w:tcPr>
            <w:tcW w:w="1420" w:type="dxa"/>
            <w:tcBorders>
              <w:top w:val="nil"/>
              <w:left w:val="nil"/>
              <w:bottom w:val="single" w:sz="4" w:space="0" w:color="auto"/>
              <w:right w:val="single" w:sz="4" w:space="0" w:color="auto"/>
            </w:tcBorders>
            <w:shd w:val="clear" w:color="auto" w:fill="auto"/>
            <w:vAlign w:val="center"/>
            <w:hideMark/>
          </w:tcPr>
          <w:p w14:paraId="16F1AFEC" w14:textId="77777777" w:rsidR="00B82983" w:rsidRPr="005C2F82" w:rsidRDefault="00B82983" w:rsidP="002473C6">
            <w:pPr>
              <w:jc w:val="center"/>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29/08/2019</w:t>
            </w:r>
          </w:p>
        </w:tc>
        <w:tc>
          <w:tcPr>
            <w:tcW w:w="3401" w:type="dxa"/>
            <w:tcBorders>
              <w:top w:val="nil"/>
              <w:left w:val="nil"/>
              <w:bottom w:val="single" w:sz="4" w:space="0" w:color="auto"/>
              <w:right w:val="single" w:sz="4" w:space="0" w:color="auto"/>
            </w:tcBorders>
            <w:shd w:val="clear" w:color="auto" w:fill="auto"/>
            <w:vAlign w:val="center"/>
            <w:hideMark/>
          </w:tcPr>
          <w:p w14:paraId="50F6A735" w14:textId="046BDB17" w:rsidR="00B82983" w:rsidRPr="005C2F82" w:rsidRDefault="00B82983" w:rsidP="002473C6">
            <w:pPr>
              <w:jc w:val="both"/>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Este es un contrato de compraventa</w:t>
            </w:r>
            <w:r>
              <w:rPr>
                <w:rFonts w:ascii="Calibri" w:eastAsia="Times New Roman" w:hAnsi="Calibri" w:cs="Calibri"/>
                <w:color w:val="000000"/>
                <w:sz w:val="16"/>
                <w:szCs w:val="16"/>
                <w:lang w:eastAsia="es-CO"/>
              </w:rPr>
              <w:t xml:space="preserve">, </w:t>
            </w:r>
            <w:r w:rsidRPr="005C2F82">
              <w:rPr>
                <w:rFonts w:ascii="Calibri" w:eastAsia="Times New Roman" w:hAnsi="Calibri" w:cs="Calibri"/>
                <w:color w:val="000000"/>
                <w:sz w:val="16"/>
                <w:szCs w:val="16"/>
                <w:lang w:eastAsia="es-CO"/>
              </w:rPr>
              <w:t xml:space="preserve">el clausulado de compra venta establece la improcedencia de la liquidación. </w:t>
            </w:r>
            <w:r w:rsidRPr="005C2F82">
              <w:rPr>
                <w:rFonts w:ascii="Calibri" w:eastAsia="Times New Roman" w:hAnsi="Calibri" w:cs="Calibri"/>
                <w:color w:val="000000"/>
                <w:sz w:val="16"/>
                <w:szCs w:val="16"/>
                <w:lang w:eastAsia="es-CO"/>
              </w:rPr>
              <w:br/>
            </w:r>
            <w:r w:rsidRPr="005C2F82">
              <w:rPr>
                <w:rFonts w:ascii="Calibri" w:eastAsia="Times New Roman" w:hAnsi="Calibri" w:cs="Calibri"/>
                <w:color w:val="000000"/>
                <w:sz w:val="16"/>
                <w:szCs w:val="16"/>
                <w:lang w:eastAsia="es-CO"/>
              </w:rPr>
              <w:br/>
              <w:t>El contrato finalizó el 2</w:t>
            </w:r>
            <w:r w:rsidR="002C06A3">
              <w:rPr>
                <w:rFonts w:ascii="Calibri" w:eastAsia="Times New Roman" w:hAnsi="Calibri" w:cs="Calibri"/>
                <w:color w:val="000000"/>
                <w:sz w:val="16"/>
                <w:szCs w:val="16"/>
                <w:lang w:eastAsia="es-CO"/>
              </w:rPr>
              <w:t>9</w:t>
            </w:r>
            <w:r w:rsidRPr="005C2F82">
              <w:rPr>
                <w:rFonts w:ascii="Calibri" w:eastAsia="Times New Roman" w:hAnsi="Calibri" w:cs="Calibri"/>
                <w:color w:val="000000"/>
                <w:sz w:val="16"/>
                <w:szCs w:val="16"/>
                <w:lang w:eastAsia="es-CO"/>
              </w:rPr>
              <w:t xml:space="preserve"> de agosto de 2019</w:t>
            </w:r>
            <w:r w:rsidRPr="005C2F82">
              <w:rPr>
                <w:rFonts w:ascii="Calibri" w:eastAsia="Times New Roman" w:hAnsi="Calibri" w:cs="Calibri"/>
                <w:color w:val="000000"/>
                <w:sz w:val="16"/>
                <w:szCs w:val="16"/>
                <w:lang w:eastAsia="es-CO"/>
              </w:rPr>
              <w:br/>
            </w:r>
            <w:r w:rsidRPr="005C2F82">
              <w:rPr>
                <w:rFonts w:ascii="Calibri" w:eastAsia="Times New Roman" w:hAnsi="Calibri" w:cs="Calibri"/>
                <w:color w:val="000000"/>
                <w:sz w:val="16"/>
                <w:szCs w:val="16"/>
                <w:lang w:eastAsia="es-CO"/>
              </w:rPr>
              <w:br/>
            </w:r>
            <w:r>
              <w:rPr>
                <w:rFonts w:ascii="Calibri" w:eastAsia="Times New Roman" w:hAnsi="Calibri" w:cs="Calibri"/>
                <w:color w:val="000000"/>
                <w:sz w:val="16"/>
                <w:szCs w:val="16"/>
                <w:lang w:eastAsia="es-CO"/>
              </w:rPr>
              <w:t>No obligado a liquidar</w:t>
            </w:r>
          </w:p>
        </w:tc>
      </w:tr>
      <w:tr w:rsidR="00B82983" w:rsidRPr="008E2FC8" w14:paraId="44E4B0E0"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AB06FD8" w14:textId="77777777" w:rsidR="00B82983" w:rsidRPr="008E2FC8" w:rsidRDefault="00B82983" w:rsidP="00186827">
            <w:pPr>
              <w:jc w:val="center"/>
              <w:rPr>
                <w:rFonts w:ascii="Calibri" w:eastAsia="Times New Roman" w:hAnsi="Calibri" w:cs="Calibri"/>
                <w:b/>
                <w:bCs/>
                <w:color w:val="000000"/>
                <w:sz w:val="16"/>
                <w:szCs w:val="16"/>
                <w:lang w:eastAsia="es-CO"/>
              </w:rPr>
            </w:pPr>
            <w:r w:rsidRPr="008E2FC8">
              <w:rPr>
                <w:rFonts w:ascii="Calibri" w:eastAsia="Times New Roman" w:hAnsi="Calibri" w:cs="Calibri"/>
                <w:b/>
                <w:bCs/>
                <w:color w:val="000000"/>
                <w:sz w:val="16"/>
                <w:szCs w:val="16"/>
                <w:lang w:eastAsia="es-CO"/>
              </w:rPr>
              <w:t>472</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4DBF74FB"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44F78DE9"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(Cód. 577) Adquisición de UPS para la regulación de energía de la casa Genoveva del Instituto Distrital de Patrimonio Cultural.</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680BFD7B"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26.037.200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2F084FB8"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 xml:space="preserve">15 DÍAS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6CE71F3B" w14:textId="77777777" w:rsidR="00B82983" w:rsidRPr="00175C5E" w:rsidRDefault="00B82983" w:rsidP="00186827">
            <w:pPr>
              <w:jc w:val="center"/>
              <w:rPr>
                <w:rFonts w:ascii="Calibri" w:eastAsia="Times New Roman" w:hAnsi="Calibri" w:cs="Calibri"/>
                <w:color w:val="000000"/>
                <w:sz w:val="16"/>
                <w:szCs w:val="16"/>
                <w:lang w:val="en-US" w:eastAsia="es-CO"/>
              </w:rPr>
            </w:pPr>
            <w:r w:rsidRPr="00175C5E">
              <w:rPr>
                <w:rFonts w:ascii="Calibri" w:eastAsia="Times New Roman" w:hAnsi="Calibri" w:cs="Calibri"/>
                <w:color w:val="000000"/>
                <w:sz w:val="16"/>
                <w:szCs w:val="16"/>
                <w:lang w:val="en-US" w:eastAsia="es-CO"/>
              </w:rPr>
              <w:t>POWER SUN S.A.S.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9A60F05"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23/10/2019</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729B24EE" w14:textId="23455D64" w:rsidR="00B82983" w:rsidRPr="008E2FC8" w:rsidRDefault="00B82983" w:rsidP="002473C6">
            <w:pPr>
              <w:jc w:val="both"/>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Este es un contrato de compraventa</w:t>
            </w:r>
            <w:r>
              <w:rPr>
                <w:rFonts w:ascii="Calibri" w:eastAsia="Times New Roman" w:hAnsi="Calibri" w:cs="Calibri"/>
                <w:color w:val="000000"/>
                <w:sz w:val="16"/>
                <w:szCs w:val="16"/>
                <w:lang w:eastAsia="es-CO"/>
              </w:rPr>
              <w:t xml:space="preserve">, </w:t>
            </w:r>
            <w:r w:rsidRPr="005C2F82">
              <w:rPr>
                <w:rFonts w:ascii="Calibri" w:eastAsia="Times New Roman" w:hAnsi="Calibri" w:cs="Calibri"/>
                <w:color w:val="000000"/>
                <w:sz w:val="16"/>
                <w:szCs w:val="16"/>
                <w:lang w:eastAsia="es-CO"/>
              </w:rPr>
              <w:t>el clausulado de compra venta</w:t>
            </w:r>
            <w:r w:rsidR="002473C6">
              <w:rPr>
                <w:rFonts w:ascii="Calibri" w:eastAsia="Times New Roman" w:hAnsi="Calibri" w:cs="Calibri"/>
                <w:color w:val="000000"/>
                <w:sz w:val="16"/>
                <w:szCs w:val="16"/>
                <w:lang w:eastAsia="es-CO"/>
              </w:rPr>
              <w:t xml:space="preserve"> numeral 20,</w:t>
            </w:r>
            <w:r w:rsidRPr="005C2F82">
              <w:rPr>
                <w:rFonts w:ascii="Calibri" w:eastAsia="Times New Roman" w:hAnsi="Calibri" w:cs="Calibri"/>
                <w:color w:val="000000"/>
                <w:sz w:val="16"/>
                <w:szCs w:val="16"/>
                <w:lang w:eastAsia="es-CO"/>
              </w:rPr>
              <w:t xml:space="preserve"> establece la improcedencia de la liquidación. </w:t>
            </w:r>
            <w:r w:rsidRPr="005C2F82">
              <w:rPr>
                <w:rFonts w:ascii="Calibri" w:eastAsia="Times New Roman" w:hAnsi="Calibri" w:cs="Calibri"/>
                <w:color w:val="000000"/>
                <w:sz w:val="16"/>
                <w:szCs w:val="16"/>
                <w:lang w:eastAsia="es-CO"/>
              </w:rPr>
              <w:br/>
            </w:r>
            <w:r w:rsidRPr="005C2F82">
              <w:rPr>
                <w:rFonts w:ascii="Calibri" w:eastAsia="Times New Roman" w:hAnsi="Calibri" w:cs="Calibri"/>
                <w:color w:val="000000"/>
                <w:sz w:val="16"/>
                <w:szCs w:val="16"/>
                <w:lang w:eastAsia="es-CO"/>
              </w:rPr>
              <w:br/>
            </w:r>
            <w:r w:rsidRPr="008E2FC8">
              <w:rPr>
                <w:rFonts w:ascii="Calibri" w:eastAsia="Times New Roman" w:hAnsi="Calibri" w:cs="Calibri"/>
                <w:color w:val="000000"/>
                <w:sz w:val="16"/>
                <w:szCs w:val="16"/>
                <w:lang w:eastAsia="es-CO"/>
              </w:rPr>
              <w:t>El contrato finalizó el 23 de octubre de 2019</w:t>
            </w:r>
            <w:r w:rsidRPr="008E2FC8">
              <w:rPr>
                <w:rFonts w:ascii="Calibri" w:eastAsia="Times New Roman" w:hAnsi="Calibri" w:cs="Calibri"/>
                <w:color w:val="000000"/>
                <w:sz w:val="16"/>
                <w:szCs w:val="16"/>
                <w:lang w:eastAsia="es-CO"/>
              </w:rPr>
              <w:br/>
            </w:r>
            <w:r w:rsidRPr="008E2FC8">
              <w:rPr>
                <w:rFonts w:ascii="Calibri" w:eastAsia="Times New Roman" w:hAnsi="Calibri" w:cs="Calibri"/>
                <w:color w:val="000000"/>
                <w:sz w:val="16"/>
                <w:szCs w:val="16"/>
                <w:lang w:eastAsia="es-CO"/>
              </w:rPr>
              <w:br/>
            </w:r>
            <w:r>
              <w:rPr>
                <w:rFonts w:ascii="Calibri" w:eastAsia="Times New Roman" w:hAnsi="Calibri" w:cs="Calibri"/>
                <w:color w:val="000000"/>
                <w:sz w:val="16"/>
                <w:szCs w:val="16"/>
                <w:lang w:eastAsia="es-CO"/>
              </w:rPr>
              <w:t>No obligado a liquidar</w:t>
            </w:r>
          </w:p>
        </w:tc>
      </w:tr>
      <w:tr w:rsidR="00B82983" w:rsidRPr="008E2FC8" w14:paraId="58ED468D"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1462694E" w14:textId="77777777" w:rsidR="00B82983" w:rsidRPr="008E2FC8" w:rsidRDefault="00B82983" w:rsidP="00186827">
            <w:pPr>
              <w:jc w:val="center"/>
              <w:rPr>
                <w:rFonts w:ascii="Calibri" w:eastAsia="Times New Roman" w:hAnsi="Calibri" w:cs="Calibri"/>
                <w:b/>
                <w:bCs/>
                <w:color w:val="000000"/>
                <w:sz w:val="16"/>
                <w:szCs w:val="16"/>
                <w:lang w:eastAsia="es-CO"/>
              </w:rPr>
            </w:pPr>
            <w:r w:rsidRPr="008E2FC8">
              <w:rPr>
                <w:rFonts w:ascii="Calibri" w:eastAsia="Times New Roman" w:hAnsi="Calibri" w:cs="Calibri"/>
                <w:b/>
                <w:bCs/>
                <w:color w:val="000000"/>
                <w:sz w:val="16"/>
                <w:szCs w:val="16"/>
                <w:lang w:eastAsia="es-CO"/>
              </w:rPr>
              <w:lastRenderedPageBreak/>
              <w:t>476</w:t>
            </w:r>
          </w:p>
        </w:tc>
        <w:tc>
          <w:tcPr>
            <w:tcW w:w="1151" w:type="dxa"/>
            <w:tcBorders>
              <w:top w:val="nil"/>
              <w:left w:val="nil"/>
              <w:bottom w:val="single" w:sz="4" w:space="0" w:color="auto"/>
              <w:right w:val="single" w:sz="4" w:space="0" w:color="auto"/>
            </w:tcBorders>
            <w:shd w:val="clear" w:color="auto" w:fill="auto"/>
            <w:vAlign w:val="center"/>
            <w:hideMark/>
          </w:tcPr>
          <w:p w14:paraId="1E6E8657"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11248981"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(Cód. 579) Adquisición de elementos de primeros auxilios para las sedes del Instituto Distrital de Patrimonio Cultural.</w:t>
            </w:r>
          </w:p>
        </w:tc>
        <w:tc>
          <w:tcPr>
            <w:tcW w:w="1133" w:type="dxa"/>
            <w:tcBorders>
              <w:top w:val="nil"/>
              <w:left w:val="nil"/>
              <w:bottom w:val="single" w:sz="4" w:space="0" w:color="auto"/>
              <w:right w:val="single" w:sz="4" w:space="0" w:color="auto"/>
            </w:tcBorders>
            <w:shd w:val="clear" w:color="000000" w:fill="FFF2CC"/>
            <w:noWrap/>
            <w:vAlign w:val="center"/>
            <w:hideMark/>
          </w:tcPr>
          <w:p w14:paraId="41BBE1CB"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3.237.480</w:t>
            </w:r>
          </w:p>
        </w:tc>
        <w:tc>
          <w:tcPr>
            <w:tcW w:w="719" w:type="dxa"/>
            <w:tcBorders>
              <w:top w:val="nil"/>
              <w:left w:val="nil"/>
              <w:bottom w:val="single" w:sz="4" w:space="0" w:color="auto"/>
              <w:right w:val="single" w:sz="4" w:space="0" w:color="auto"/>
            </w:tcBorders>
            <w:shd w:val="clear" w:color="auto" w:fill="auto"/>
            <w:vAlign w:val="center"/>
            <w:hideMark/>
          </w:tcPr>
          <w:p w14:paraId="5FD210F8"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 xml:space="preserve">1 MES </w:t>
            </w:r>
          </w:p>
        </w:tc>
        <w:tc>
          <w:tcPr>
            <w:tcW w:w="1134" w:type="dxa"/>
            <w:tcBorders>
              <w:top w:val="nil"/>
              <w:left w:val="nil"/>
              <w:bottom w:val="single" w:sz="4" w:space="0" w:color="auto"/>
              <w:right w:val="single" w:sz="4" w:space="0" w:color="auto"/>
            </w:tcBorders>
            <w:shd w:val="clear" w:color="000000" w:fill="FFF2CC"/>
            <w:vAlign w:val="center"/>
            <w:hideMark/>
          </w:tcPr>
          <w:p w14:paraId="18E1ED56"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INVERSIÓN Y HOGAR S.A.S</w:t>
            </w:r>
          </w:p>
        </w:tc>
        <w:tc>
          <w:tcPr>
            <w:tcW w:w="1420" w:type="dxa"/>
            <w:tcBorders>
              <w:top w:val="nil"/>
              <w:left w:val="nil"/>
              <w:bottom w:val="single" w:sz="4" w:space="0" w:color="auto"/>
              <w:right w:val="single" w:sz="4" w:space="0" w:color="auto"/>
            </w:tcBorders>
            <w:shd w:val="clear" w:color="auto" w:fill="auto"/>
            <w:vAlign w:val="center"/>
            <w:hideMark/>
          </w:tcPr>
          <w:p w14:paraId="2E5ABDA8"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9/11/2019</w:t>
            </w:r>
          </w:p>
        </w:tc>
        <w:tc>
          <w:tcPr>
            <w:tcW w:w="3401" w:type="dxa"/>
            <w:tcBorders>
              <w:top w:val="nil"/>
              <w:left w:val="nil"/>
              <w:bottom w:val="single" w:sz="4" w:space="0" w:color="auto"/>
              <w:right w:val="single" w:sz="4" w:space="0" w:color="auto"/>
            </w:tcBorders>
            <w:shd w:val="clear" w:color="auto" w:fill="auto"/>
            <w:vAlign w:val="center"/>
            <w:hideMark/>
          </w:tcPr>
          <w:p w14:paraId="6A2A9F75" w14:textId="77777777" w:rsidR="00B82983" w:rsidRDefault="00B82983" w:rsidP="00186827">
            <w:pPr>
              <w:jc w:val="both"/>
              <w:rPr>
                <w:rFonts w:ascii="Calibri" w:eastAsia="Times New Roman" w:hAnsi="Calibri" w:cs="Calibri"/>
                <w:color w:val="000000"/>
                <w:sz w:val="16"/>
                <w:szCs w:val="16"/>
                <w:lang w:eastAsia="es-CO"/>
              </w:rPr>
            </w:pPr>
            <w:r w:rsidRPr="005C2F82">
              <w:rPr>
                <w:rFonts w:ascii="Calibri" w:eastAsia="Times New Roman" w:hAnsi="Calibri" w:cs="Calibri"/>
                <w:color w:val="000000"/>
                <w:sz w:val="16"/>
                <w:szCs w:val="16"/>
                <w:lang w:eastAsia="es-CO"/>
              </w:rPr>
              <w:t>Este es un contrato de compraventa</w:t>
            </w:r>
            <w:r>
              <w:rPr>
                <w:rFonts w:ascii="Calibri" w:eastAsia="Times New Roman" w:hAnsi="Calibri" w:cs="Calibri"/>
                <w:color w:val="000000"/>
                <w:sz w:val="16"/>
                <w:szCs w:val="16"/>
                <w:lang w:eastAsia="es-CO"/>
              </w:rPr>
              <w:t xml:space="preserve">, </w:t>
            </w:r>
            <w:r w:rsidRPr="005C2F82">
              <w:rPr>
                <w:rFonts w:ascii="Calibri" w:eastAsia="Times New Roman" w:hAnsi="Calibri" w:cs="Calibri"/>
                <w:color w:val="000000"/>
                <w:sz w:val="16"/>
                <w:szCs w:val="16"/>
                <w:lang w:eastAsia="es-CO"/>
              </w:rPr>
              <w:t xml:space="preserve">el clausulado de compra venta establece la improcedencia de la liquidación. </w:t>
            </w:r>
            <w:r w:rsidRPr="005C2F82">
              <w:rPr>
                <w:rFonts w:ascii="Calibri" w:eastAsia="Times New Roman" w:hAnsi="Calibri" w:cs="Calibri"/>
                <w:color w:val="000000"/>
                <w:sz w:val="16"/>
                <w:szCs w:val="16"/>
                <w:lang w:eastAsia="es-CO"/>
              </w:rPr>
              <w:br/>
            </w:r>
            <w:r w:rsidRPr="005C2F82">
              <w:rPr>
                <w:rFonts w:ascii="Calibri" w:eastAsia="Times New Roman" w:hAnsi="Calibri" w:cs="Calibri"/>
                <w:color w:val="000000"/>
                <w:sz w:val="16"/>
                <w:szCs w:val="16"/>
                <w:lang w:eastAsia="es-CO"/>
              </w:rPr>
              <w:br/>
            </w:r>
            <w:r w:rsidRPr="008E2FC8">
              <w:rPr>
                <w:rFonts w:ascii="Calibri" w:eastAsia="Times New Roman" w:hAnsi="Calibri" w:cs="Calibri"/>
                <w:color w:val="000000"/>
                <w:sz w:val="16"/>
                <w:szCs w:val="16"/>
                <w:lang w:eastAsia="es-CO"/>
              </w:rPr>
              <w:t>El contrato finalizó el 9 de noviembre de 2019</w:t>
            </w:r>
            <w:r w:rsidRPr="008E2FC8">
              <w:rPr>
                <w:rFonts w:ascii="Calibri" w:eastAsia="Times New Roman" w:hAnsi="Calibri" w:cs="Calibri"/>
                <w:color w:val="000000"/>
                <w:sz w:val="16"/>
                <w:szCs w:val="16"/>
                <w:lang w:eastAsia="es-CO"/>
              </w:rPr>
              <w:br/>
            </w:r>
            <w:r w:rsidRPr="008E2FC8">
              <w:rPr>
                <w:rFonts w:ascii="Calibri" w:eastAsia="Times New Roman" w:hAnsi="Calibri" w:cs="Calibri"/>
                <w:color w:val="000000"/>
                <w:sz w:val="16"/>
                <w:szCs w:val="16"/>
                <w:lang w:eastAsia="es-CO"/>
              </w:rPr>
              <w:br/>
              <w:t xml:space="preserve">En la verificación realizada al expediente en ORFEO, se </w:t>
            </w:r>
            <w:r>
              <w:rPr>
                <w:rFonts w:ascii="Calibri" w:eastAsia="Times New Roman" w:hAnsi="Calibri" w:cs="Calibri"/>
                <w:color w:val="000000"/>
                <w:sz w:val="16"/>
                <w:szCs w:val="16"/>
                <w:lang w:eastAsia="es-CO"/>
              </w:rPr>
              <w:t xml:space="preserve">observó alojados </w:t>
            </w:r>
            <w:r w:rsidRPr="008E2FC8">
              <w:rPr>
                <w:rFonts w:ascii="Calibri" w:eastAsia="Times New Roman" w:hAnsi="Calibri" w:cs="Calibri"/>
                <w:color w:val="000000"/>
                <w:sz w:val="16"/>
                <w:szCs w:val="16"/>
                <w:lang w:eastAsia="es-CO"/>
              </w:rPr>
              <w:t>documentos</w:t>
            </w:r>
            <w:r>
              <w:rPr>
                <w:rFonts w:ascii="Calibri" w:eastAsia="Times New Roman" w:hAnsi="Calibri" w:cs="Calibri"/>
                <w:color w:val="000000"/>
                <w:sz w:val="16"/>
                <w:szCs w:val="16"/>
                <w:lang w:eastAsia="es-CO"/>
              </w:rPr>
              <w:t xml:space="preserve"> </w:t>
            </w:r>
            <w:r w:rsidRPr="008E2FC8">
              <w:rPr>
                <w:rFonts w:ascii="Calibri" w:eastAsia="Times New Roman" w:hAnsi="Calibri" w:cs="Calibri"/>
                <w:color w:val="000000"/>
                <w:sz w:val="16"/>
                <w:szCs w:val="16"/>
                <w:lang w:eastAsia="es-CO"/>
              </w:rPr>
              <w:t>que no corresponden al contrato</w:t>
            </w:r>
            <w:r>
              <w:rPr>
                <w:rFonts w:ascii="Calibri" w:eastAsia="Times New Roman" w:hAnsi="Calibri" w:cs="Calibri"/>
                <w:color w:val="000000"/>
                <w:sz w:val="16"/>
                <w:szCs w:val="16"/>
                <w:lang w:eastAsia="es-CO"/>
              </w:rPr>
              <w:t xml:space="preserve"> </w:t>
            </w:r>
            <w:r w:rsidRPr="008E2FC8">
              <w:rPr>
                <w:rFonts w:ascii="Calibri" w:eastAsia="Times New Roman" w:hAnsi="Calibri" w:cs="Calibri"/>
                <w:color w:val="000000"/>
                <w:sz w:val="16"/>
                <w:szCs w:val="16"/>
                <w:lang w:eastAsia="es-CO"/>
              </w:rPr>
              <w:t>tales como acta de liquidación del contrato 793 de 2020</w:t>
            </w:r>
            <w:r>
              <w:rPr>
                <w:rFonts w:ascii="Calibri" w:eastAsia="Times New Roman" w:hAnsi="Calibri" w:cs="Calibri"/>
                <w:color w:val="000000"/>
                <w:sz w:val="16"/>
                <w:szCs w:val="16"/>
                <w:lang w:eastAsia="es-CO"/>
              </w:rPr>
              <w:t xml:space="preserve">. </w:t>
            </w:r>
          </w:p>
          <w:p w14:paraId="00344C03" w14:textId="77777777" w:rsidR="00B82983" w:rsidRDefault="00B82983" w:rsidP="00186827">
            <w:pPr>
              <w:jc w:val="both"/>
              <w:rPr>
                <w:rFonts w:ascii="Calibri" w:eastAsia="Times New Roman" w:hAnsi="Calibri" w:cs="Calibri"/>
                <w:color w:val="000000"/>
                <w:sz w:val="16"/>
                <w:szCs w:val="16"/>
                <w:lang w:eastAsia="es-CO"/>
              </w:rPr>
            </w:pPr>
          </w:p>
          <w:p w14:paraId="7154AFE8" w14:textId="77777777" w:rsidR="00B82983" w:rsidRPr="008E2FC8" w:rsidRDefault="00B82983" w:rsidP="00186827">
            <w:pPr>
              <w:rPr>
                <w:rFonts w:ascii="Calibri" w:eastAsia="Times New Roman" w:hAnsi="Calibri" w:cs="Calibri"/>
                <w:color w:val="000000"/>
                <w:sz w:val="16"/>
                <w:szCs w:val="16"/>
                <w:lang w:eastAsia="es-CO"/>
              </w:rPr>
            </w:pPr>
            <w:r>
              <w:rPr>
                <w:rFonts w:ascii="Calibri" w:eastAsia="Times New Roman" w:hAnsi="Calibri" w:cs="Calibri"/>
                <w:noProof/>
                <w:color w:val="000000"/>
                <w:sz w:val="16"/>
                <w:szCs w:val="16"/>
                <w:lang w:val="es-MX" w:eastAsia="es-MX"/>
              </w:rPr>
              <w:drawing>
                <wp:inline distT="0" distB="0" distL="0" distR="0" wp14:anchorId="7FB01F10" wp14:editId="22A498D5">
                  <wp:extent cx="1938168" cy="1153192"/>
                  <wp:effectExtent l="0" t="0" r="508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6428" cy="1193806"/>
                          </a:xfrm>
                          <a:prstGeom prst="rect">
                            <a:avLst/>
                          </a:prstGeom>
                          <a:noFill/>
                        </pic:spPr>
                      </pic:pic>
                    </a:graphicData>
                  </a:graphic>
                </wp:inline>
              </w:drawing>
            </w:r>
          </w:p>
        </w:tc>
      </w:tr>
      <w:tr w:rsidR="00B82983" w:rsidRPr="008E2FC8" w14:paraId="7022BCC1"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21B86D69" w14:textId="77777777" w:rsidR="00B82983" w:rsidRPr="008E2FC8" w:rsidRDefault="00B82983" w:rsidP="00186827">
            <w:pPr>
              <w:jc w:val="center"/>
              <w:rPr>
                <w:rFonts w:ascii="Calibri" w:eastAsia="Times New Roman" w:hAnsi="Calibri" w:cs="Calibri"/>
                <w:b/>
                <w:bCs/>
                <w:color w:val="000000"/>
                <w:sz w:val="16"/>
                <w:szCs w:val="16"/>
                <w:lang w:eastAsia="es-CO"/>
              </w:rPr>
            </w:pPr>
            <w:r w:rsidRPr="008E2FC8">
              <w:rPr>
                <w:rFonts w:ascii="Calibri" w:eastAsia="Times New Roman" w:hAnsi="Calibri" w:cs="Calibri"/>
                <w:b/>
                <w:bCs/>
                <w:color w:val="000000"/>
                <w:sz w:val="16"/>
                <w:szCs w:val="16"/>
                <w:lang w:eastAsia="es-CO"/>
              </w:rPr>
              <w:t>484</w:t>
            </w:r>
          </w:p>
        </w:tc>
        <w:tc>
          <w:tcPr>
            <w:tcW w:w="1151" w:type="dxa"/>
            <w:tcBorders>
              <w:top w:val="nil"/>
              <w:left w:val="nil"/>
              <w:bottom w:val="single" w:sz="4" w:space="0" w:color="auto"/>
              <w:right w:val="single" w:sz="4" w:space="0" w:color="auto"/>
            </w:tcBorders>
            <w:shd w:val="clear" w:color="auto" w:fill="auto"/>
            <w:vAlign w:val="center"/>
            <w:hideMark/>
          </w:tcPr>
          <w:p w14:paraId="3B4A14FC"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2413D819"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(Cód. 167) Adquisición de licencias de software especializados para los equipos de cómputo del IDPC</w:t>
            </w:r>
          </w:p>
        </w:tc>
        <w:tc>
          <w:tcPr>
            <w:tcW w:w="1133" w:type="dxa"/>
            <w:tcBorders>
              <w:top w:val="nil"/>
              <w:left w:val="nil"/>
              <w:bottom w:val="single" w:sz="4" w:space="0" w:color="auto"/>
              <w:right w:val="single" w:sz="4" w:space="0" w:color="auto"/>
            </w:tcBorders>
            <w:shd w:val="clear" w:color="000000" w:fill="FFF2CC"/>
            <w:noWrap/>
            <w:vAlign w:val="center"/>
            <w:hideMark/>
          </w:tcPr>
          <w:p w14:paraId="2855F4AD"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44.940.639</w:t>
            </w:r>
          </w:p>
        </w:tc>
        <w:tc>
          <w:tcPr>
            <w:tcW w:w="719" w:type="dxa"/>
            <w:tcBorders>
              <w:top w:val="nil"/>
              <w:left w:val="nil"/>
              <w:bottom w:val="single" w:sz="4" w:space="0" w:color="auto"/>
              <w:right w:val="single" w:sz="4" w:space="0" w:color="auto"/>
            </w:tcBorders>
            <w:shd w:val="clear" w:color="auto" w:fill="auto"/>
            <w:vAlign w:val="center"/>
            <w:hideMark/>
          </w:tcPr>
          <w:p w14:paraId="0498502B"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 xml:space="preserve">1 AÑO Y 3 DIAS </w:t>
            </w:r>
          </w:p>
        </w:tc>
        <w:tc>
          <w:tcPr>
            <w:tcW w:w="1134" w:type="dxa"/>
            <w:tcBorders>
              <w:top w:val="nil"/>
              <w:left w:val="nil"/>
              <w:bottom w:val="single" w:sz="4" w:space="0" w:color="auto"/>
              <w:right w:val="single" w:sz="4" w:space="0" w:color="auto"/>
            </w:tcBorders>
            <w:shd w:val="clear" w:color="000000" w:fill="FFF2CC"/>
            <w:vAlign w:val="center"/>
            <w:hideMark/>
          </w:tcPr>
          <w:p w14:paraId="62482164"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 xml:space="preserve">ESRI COLOMBIA SAS </w:t>
            </w:r>
          </w:p>
        </w:tc>
        <w:tc>
          <w:tcPr>
            <w:tcW w:w="1420" w:type="dxa"/>
            <w:tcBorders>
              <w:top w:val="nil"/>
              <w:left w:val="nil"/>
              <w:bottom w:val="single" w:sz="4" w:space="0" w:color="auto"/>
              <w:right w:val="single" w:sz="4" w:space="0" w:color="auto"/>
            </w:tcBorders>
            <w:shd w:val="clear" w:color="auto" w:fill="auto"/>
            <w:vAlign w:val="center"/>
            <w:hideMark/>
          </w:tcPr>
          <w:p w14:paraId="0435D3C5" w14:textId="77777777" w:rsidR="00B82983" w:rsidRPr="008E2FC8" w:rsidRDefault="00B82983" w:rsidP="00186827">
            <w:pPr>
              <w:jc w:val="center"/>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20/10/2020</w:t>
            </w:r>
          </w:p>
        </w:tc>
        <w:tc>
          <w:tcPr>
            <w:tcW w:w="3401" w:type="dxa"/>
            <w:tcBorders>
              <w:top w:val="nil"/>
              <w:left w:val="nil"/>
              <w:bottom w:val="single" w:sz="4" w:space="0" w:color="auto"/>
              <w:right w:val="single" w:sz="4" w:space="0" w:color="auto"/>
            </w:tcBorders>
            <w:shd w:val="clear" w:color="auto" w:fill="auto"/>
            <w:vAlign w:val="center"/>
            <w:hideMark/>
          </w:tcPr>
          <w:p w14:paraId="2009E943" w14:textId="77777777" w:rsidR="00B82983" w:rsidRDefault="00B82983" w:rsidP="00186827">
            <w:pPr>
              <w:jc w:val="both"/>
              <w:rPr>
                <w:rFonts w:ascii="Calibri" w:eastAsia="Times New Roman" w:hAnsi="Calibri" w:cs="Calibri"/>
                <w:color w:val="000000"/>
                <w:sz w:val="16"/>
                <w:szCs w:val="16"/>
                <w:lang w:eastAsia="es-CO"/>
              </w:rPr>
            </w:pPr>
            <w:r w:rsidRPr="008E2FC8">
              <w:rPr>
                <w:rFonts w:ascii="Calibri" w:eastAsia="Times New Roman" w:hAnsi="Calibri" w:cs="Calibri"/>
                <w:color w:val="000000"/>
                <w:sz w:val="16"/>
                <w:szCs w:val="16"/>
                <w:lang w:eastAsia="es-CO"/>
              </w:rPr>
              <w:t>Esta adquisición se realizó por la tienda virtual de Colombia compra eficiente con Orden de Compra No. 37034 del 8 de abril de 2019</w:t>
            </w:r>
            <w:r>
              <w:rPr>
                <w:rFonts w:ascii="Calibri" w:eastAsia="Times New Roman" w:hAnsi="Calibri" w:cs="Calibri"/>
                <w:color w:val="000000"/>
                <w:sz w:val="16"/>
                <w:szCs w:val="16"/>
                <w:lang w:eastAsia="es-CO"/>
              </w:rPr>
              <w:t xml:space="preserve">, </w:t>
            </w:r>
            <w:r w:rsidRPr="008E2FC8">
              <w:rPr>
                <w:rFonts w:ascii="Calibri" w:eastAsia="Times New Roman" w:hAnsi="Calibri" w:cs="Calibri"/>
                <w:color w:val="000000"/>
                <w:sz w:val="16"/>
                <w:szCs w:val="16"/>
                <w:lang w:eastAsia="es-CO"/>
              </w:rPr>
              <w:t>las compras por la tienda virtual son por acuerdos marco de precio de ejecución instantánea</w:t>
            </w:r>
            <w:r>
              <w:rPr>
                <w:rFonts w:ascii="Calibri" w:eastAsia="Times New Roman" w:hAnsi="Calibri" w:cs="Calibri"/>
                <w:color w:val="000000"/>
                <w:sz w:val="16"/>
                <w:szCs w:val="16"/>
                <w:lang w:eastAsia="es-CO"/>
              </w:rPr>
              <w:t>.</w:t>
            </w:r>
          </w:p>
          <w:p w14:paraId="374667C3" w14:textId="77777777" w:rsidR="00B82983" w:rsidRDefault="00B82983" w:rsidP="00186827">
            <w:pPr>
              <w:rPr>
                <w:rFonts w:ascii="Calibri" w:eastAsia="Times New Roman" w:hAnsi="Calibri" w:cs="Calibri"/>
                <w:color w:val="000000"/>
                <w:sz w:val="16"/>
                <w:szCs w:val="16"/>
                <w:lang w:eastAsia="es-CO"/>
              </w:rPr>
            </w:pPr>
          </w:p>
          <w:p w14:paraId="23077510" w14:textId="6CB87E0B" w:rsidR="00B82983" w:rsidRPr="008E2FC8" w:rsidRDefault="00B82983" w:rsidP="00186827">
            <w:pP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 obligado a liquidar</w:t>
            </w:r>
          </w:p>
        </w:tc>
      </w:tr>
      <w:tr w:rsidR="00B82983" w:rsidRPr="00995822" w14:paraId="5C93C78C"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0"/>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DE15E3D" w14:textId="77777777" w:rsidR="00B82983" w:rsidRPr="00995822" w:rsidRDefault="00B82983" w:rsidP="00186827">
            <w:pPr>
              <w:jc w:val="center"/>
              <w:rPr>
                <w:rFonts w:ascii="Calibri" w:eastAsia="Times New Roman" w:hAnsi="Calibri" w:cs="Calibri"/>
                <w:b/>
                <w:bCs/>
                <w:color w:val="000000"/>
                <w:sz w:val="16"/>
                <w:szCs w:val="16"/>
                <w:lang w:eastAsia="es-CO"/>
              </w:rPr>
            </w:pPr>
            <w:r w:rsidRPr="00995822">
              <w:rPr>
                <w:rFonts w:ascii="Calibri" w:eastAsia="Times New Roman" w:hAnsi="Calibri" w:cs="Calibri"/>
                <w:b/>
                <w:bCs/>
                <w:color w:val="000000"/>
                <w:sz w:val="16"/>
                <w:szCs w:val="16"/>
                <w:lang w:eastAsia="es-CO"/>
              </w:rPr>
              <w:t>493</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19E904AF"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1B655BBC"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(Cód. 571) Contratar la adquisición de licencias Filemaker para los equipos del Museo de Bogotá.</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1A7CEA94"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3.699.500</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453FFAD8"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 xml:space="preserve">30 DIAS CALENDARIO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42870A75"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MICROTRON S.A.S.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1A90A1D"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16/01/2020</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5CF5CBAE" w14:textId="62349224" w:rsidR="00B82983" w:rsidRPr="00995822" w:rsidRDefault="00B82983" w:rsidP="00186827">
            <w:pPr>
              <w:jc w:val="both"/>
              <w:rPr>
                <w:rFonts w:ascii="Calibri" w:eastAsia="Times New Roman" w:hAnsi="Calibri" w:cs="Calibri"/>
                <w:color w:val="FF0000"/>
                <w:sz w:val="16"/>
                <w:szCs w:val="16"/>
                <w:lang w:eastAsia="es-CO"/>
              </w:rPr>
            </w:pPr>
            <w:bookmarkStart w:id="4" w:name="_Hlk89364441"/>
            <w:r w:rsidRPr="00E37730">
              <w:rPr>
                <w:rFonts w:ascii="Calibri" w:eastAsia="Times New Roman" w:hAnsi="Calibri" w:cs="Calibri"/>
                <w:sz w:val="16"/>
                <w:szCs w:val="16"/>
                <w:lang w:eastAsia="es-CO"/>
              </w:rPr>
              <w:t>El clausulado de aceptación de la oferta establece liquidación en los términos del artículo 11 de la Ley 1150 de 2007, en la verificación realizada NO se evidenció acta de liquidación publicada en SECOP.</w:t>
            </w:r>
            <w:r w:rsidRPr="00E37730">
              <w:rPr>
                <w:rFonts w:ascii="Calibri" w:eastAsia="Times New Roman" w:hAnsi="Calibri" w:cs="Calibri"/>
                <w:sz w:val="16"/>
                <w:szCs w:val="16"/>
                <w:lang w:eastAsia="es-CO"/>
              </w:rPr>
              <w:br/>
            </w:r>
            <w:r w:rsidRPr="00E37730">
              <w:rPr>
                <w:rFonts w:ascii="Calibri" w:eastAsia="Times New Roman" w:hAnsi="Calibri" w:cs="Calibri"/>
                <w:sz w:val="16"/>
                <w:szCs w:val="16"/>
                <w:lang w:eastAsia="es-CO"/>
              </w:rPr>
              <w:br/>
              <w:t xml:space="preserve">El contrato finalizó el </w:t>
            </w:r>
            <w:bookmarkEnd w:id="4"/>
            <w:r w:rsidR="0057497F">
              <w:rPr>
                <w:rFonts w:ascii="Calibri" w:eastAsia="Times New Roman" w:hAnsi="Calibri" w:cs="Calibri"/>
                <w:sz w:val="16"/>
                <w:szCs w:val="16"/>
                <w:lang w:eastAsia="es-CO"/>
              </w:rPr>
              <w:t>16 de enero 2020</w:t>
            </w:r>
            <w:r w:rsidRPr="00E37730">
              <w:rPr>
                <w:rFonts w:ascii="Calibri" w:eastAsia="Times New Roman" w:hAnsi="Calibri" w:cs="Calibri"/>
                <w:sz w:val="16"/>
                <w:szCs w:val="16"/>
                <w:lang w:eastAsia="es-CO"/>
              </w:rPr>
              <w:br/>
            </w:r>
            <w:r w:rsidRPr="00E37730">
              <w:rPr>
                <w:rFonts w:ascii="Calibri" w:eastAsia="Times New Roman" w:hAnsi="Calibri" w:cs="Calibri"/>
                <w:sz w:val="16"/>
                <w:szCs w:val="16"/>
                <w:lang w:eastAsia="es-CO"/>
              </w:rPr>
              <w:br/>
              <w:t xml:space="preserve">Teniendo en cuenta que el número del expediente no fue suministrado en la solicitud de información, se realizó búsqueda por el nombre del contratista en el Sistema ORFEO, encontrando que el expediente de </w:t>
            </w:r>
            <w:r w:rsidR="0057497F" w:rsidRPr="00E37730">
              <w:rPr>
                <w:rFonts w:ascii="Calibri" w:eastAsia="Times New Roman" w:hAnsi="Calibri" w:cs="Calibri"/>
                <w:sz w:val="16"/>
                <w:szCs w:val="16"/>
                <w:lang w:eastAsia="es-CO"/>
              </w:rPr>
              <w:t>este</w:t>
            </w:r>
            <w:r w:rsidRPr="00E37730">
              <w:rPr>
                <w:rFonts w:ascii="Calibri" w:eastAsia="Times New Roman" w:hAnsi="Calibri" w:cs="Calibri"/>
                <w:sz w:val="16"/>
                <w:szCs w:val="16"/>
                <w:lang w:eastAsia="es-CO"/>
              </w:rPr>
              <w:t xml:space="preserve"> contrato es el No. 201911024000700018E</w:t>
            </w:r>
          </w:p>
        </w:tc>
      </w:tr>
      <w:tr w:rsidR="00B82983" w:rsidRPr="00995822" w14:paraId="4BCA3180"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9"/>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2C5B30EF" w14:textId="77777777" w:rsidR="00B82983" w:rsidRPr="00995822" w:rsidRDefault="00B82983" w:rsidP="00186827">
            <w:pPr>
              <w:jc w:val="center"/>
              <w:rPr>
                <w:rFonts w:ascii="Calibri" w:eastAsia="Times New Roman" w:hAnsi="Calibri" w:cs="Calibri"/>
                <w:b/>
                <w:bCs/>
                <w:color w:val="000000"/>
                <w:sz w:val="16"/>
                <w:szCs w:val="16"/>
                <w:lang w:eastAsia="es-CO"/>
              </w:rPr>
            </w:pPr>
            <w:r w:rsidRPr="00995822">
              <w:rPr>
                <w:rFonts w:ascii="Calibri" w:eastAsia="Times New Roman" w:hAnsi="Calibri" w:cs="Calibri"/>
                <w:b/>
                <w:bCs/>
                <w:color w:val="000000"/>
                <w:sz w:val="16"/>
                <w:szCs w:val="16"/>
                <w:lang w:eastAsia="es-CO"/>
              </w:rPr>
              <w:t>494</w:t>
            </w:r>
          </w:p>
        </w:tc>
        <w:tc>
          <w:tcPr>
            <w:tcW w:w="1151" w:type="dxa"/>
            <w:tcBorders>
              <w:top w:val="nil"/>
              <w:left w:val="nil"/>
              <w:bottom w:val="single" w:sz="4" w:space="0" w:color="auto"/>
              <w:right w:val="single" w:sz="4" w:space="0" w:color="auto"/>
            </w:tcBorders>
            <w:shd w:val="clear" w:color="auto" w:fill="auto"/>
            <w:vAlign w:val="center"/>
            <w:hideMark/>
          </w:tcPr>
          <w:p w14:paraId="417109F4"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2897BA45"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(Cód. 594) Adquisición de licencias CAL para el Instituto Distrital de Patrimonio Cultural.</w:t>
            </w:r>
          </w:p>
        </w:tc>
        <w:tc>
          <w:tcPr>
            <w:tcW w:w="1133" w:type="dxa"/>
            <w:tcBorders>
              <w:top w:val="nil"/>
              <w:left w:val="nil"/>
              <w:bottom w:val="single" w:sz="4" w:space="0" w:color="auto"/>
              <w:right w:val="single" w:sz="4" w:space="0" w:color="auto"/>
            </w:tcBorders>
            <w:shd w:val="clear" w:color="000000" w:fill="FFF2CC"/>
            <w:noWrap/>
            <w:vAlign w:val="center"/>
            <w:hideMark/>
          </w:tcPr>
          <w:p w14:paraId="5FD1C0BB"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1.300.233</w:t>
            </w:r>
          </w:p>
        </w:tc>
        <w:tc>
          <w:tcPr>
            <w:tcW w:w="719" w:type="dxa"/>
            <w:tcBorders>
              <w:top w:val="nil"/>
              <w:left w:val="nil"/>
              <w:bottom w:val="single" w:sz="4" w:space="0" w:color="auto"/>
              <w:right w:val="single" w:sz="4" w:space="0" w:color="auto"/>
            </w:tcBorders>
            <w:shd w:val="clear" w:color="auto" w:fill="auto"/>
            <w:vAlign w:val="center"/>
            <w:hideMark/>
          </w:tcPr>
          <w:p w14:paraId="0CDBB3B5"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1 AÑO</w:t>
            </w:r>
          </w:p>
        </w:tc>
        <w:tc>
          <w:tcPr>
            <w:tcW w:w="1134" w:type="dxa"/>
            <w:tcBorders>
              <w:top w:val="nil"/>
              <w:left w:val="nil"/>
              <w:bottom w:val="single" w:sz="4" w:space="0" w:color="auto"/>
              <w:right w:val="single" w:sz="4" w:space="0" w:color="auto"/>
            </w:tcBorders>
            <w:shd w:val="clear" w:color="000000" w:fill="FFF2CC"/>
            <w:vAlign w:val="center"/>
            <w:hideMark/>
          </w:tcPr>
          <w:p w14:paraId="6389DE33"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UT SOFT-IG</w:t>
            </w:r>
          </w:p>
        </w:tc>
        <w:tc>
          <w:tcPr>
            <w:tcW w:w="1420" w:type="dxa"/>
            <w:tcBorders>
              <w:top w:val="nil"/>
              <w:left w:val="nil"/>
              <w:bottom w:val="single" w:sz="4" w:space="0" w:color="auto"/>
              <w:right w:val="single" w:sz="4" w:space="0" w:color="auto"/>
            </w:tcBorders>
            <w:shd w:val="clear" w:color="auto" w:fill="auto"/>
            <w:vAlign w:val="center"/>
            <w:hideMark/>
          </w:tcPr>
          <w:p w14:paraId="3B1E3440"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13/11/2020</w:t>
            </w:r>
          </w:p>
        </w:tc>
        <w:tc>
          <w:tcPr>
            <w:tcW w:w="3401" w:type="dxa"/>
            <w:tcBorders>
              <w:top w:val="nil"/>
              <w:left w:val="nil"/>
              <w:bottom w:val="single" w:sz="4" w:space="0" w:color="auto"/>
              <w:right w:val="single" w:sz="4" w:space="0" w:color="auto"/>
            </w:tcBorders>
            <w:shd w:val="clear" w:color="auto" w:fill="auto"/>
            <w:vAlign w:val="center"/>
            <w:hideMark/>
          </w:tcPr>
          <w:p w14:paraId="10C76068" w14:textId="63FCE9F2" w:rsidR="00B82983" w:rsidRPr="00995822" w:rsidRDefault="00B82983" w:rsidP="002473C6">
            <w:pPr>
              <w:jc w:val="both"/>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Esta adquisición se realizó por la tienda virtual de Colombia compra eficiente con Orden de Compra No. 42410  del 14  de noviembre de 2019</w:t>
            </w:r>
            <w:r>
              <w:rPr>
                <w:rFonts w:ascii="Calibri" w:eastAsia="Times New Roman" w:hAnsi="Calibri" w:cs="Calibri"/>
                <w:color w:val="000000"/>
                <w:sz w:val="16"/>
                <w:szCs w:val="16"/>
                <w:lang w:eastAsia="es-CO"/>
              </w:rPr>
              <w:t xml:space="preserve">, </w:t>
            </w:r>
            <w:r w:rsidRPr="00995822">
              <w:rPr>
                <w:rFonts w:ascii="Calibri" w:eastAsia="Times New Roman" w:hAnsi="Calibri" w:cs="Calibri"/>
                <w:color w:val="000000"/>
                <w:sz w:val="16"/>
                <w:szCs w:val="16"/>
                <w:lang w:eastAsia="es-CO"/>
              </w:rPr>
              <w:t>las compras por la tienda virtual son por acuerdos marco de precio de ejecución instantánea, no se evidencia soporte de liquidación registrada en SECOP</w:t>
            </w:r>
            <w:r w:rsidRPr="00995822">
              <w:rPr>
                <w:rFonts w:ascii="Calibri" w:eastAsia="Times New Roman" w:hAnsi="Calibri" w:cs="Calibri"/>
                <w:color w:val="000000"/>
                <w:sz w:val="16"/>
                <w:szCs w:val="16"/>
                <w:lang w:eastAsia="es-CO"/>
              </w:rPr>
              <w:br/>
            </w:r>
            <w:r w:rsidRPr="00995822">
              <w:rPr>
                <w:rFonts w:ascii="Calibri" w:eastAsia="Times New Roman" w:hAnsi="Calibri" w:cs="Calibri"/>
                <w:color w:val="000000"/>
                <w:sz w:val="16"/>
                <w:szCs w:val="16"/>
                <w:lang w:eastAsia="es-CO"/>
              </w:rPr>
              <w:br/>
              <w:t>En la verificación realizada al expediente en  ORFEO, se evidencia memorando con Rad.20205620064923 del 15-12-2020, remitiendo a Jurídica, acta de liquidación con sus respecti</w:t>
            </w:r>
            <w:r w:rsidR="002473C6">
              <w:rPr>
                <w:rFonts w:ascii="Calibri" w:eastAsia="Times New Roman" w:hAnsi="Calibri" w:cs="Calibri"/>
                <w:color w:val="000000"/>
                <w:sz w:val="16"/>
                <w:szCs w:val="16"/>
                <w:lang w:eastAsia="es-CO"/>
              </w:rPr>
              <w:t>vos soportes para revisión, con estado en TRAMITE</w:t>
            </w:r>
            <w:r w:rsidRPr="00995822">
              <w:rPr>
                <w:rFonts w:ascii="Calibri" w:eastAsia="Times New Roman" w:hAnsi="Calibri" w:cs="Calibri"/>
                <w:color w:val="000000"/>
                <w:sz w:val="16"/>
                <w:szCs w:val="16"/>
                <w:lang w:eastAsia="es-CO"/>
              </w:rPr>
              <w:t>, no se evidencia el acta de liquidación final en O</w:t>
            </w:r>
            <w:r>
              <w:rPr>
                <w:rFonts w:ascii="Calibri" w:eastAsia="Times New Roman" w:hAnsi="Calibri" w:cs="Calibri"/>
                <w:color w:val="000000"/>
                <w:sz w:val="16"/>
                <w:szCs w:val="16"/>
                <w:lang w:eastAsia="es-CO"/>
              </w:rPr>
              <w:t>R</w:t>
            </w:r>
            <w:r w:rsidRPr="00995822">
              <w:rPr>
                <w:rFonts w:ascii="Calibri" w:eastAsia="Times New Roman" w:hAnsi="Calibri" w:cs="Calibri"/>
                <w:color w:val="000000"/>
                <w:sz w:val="16"/>
                <w:szCs w:val="16"/>
                <w:lang w:eastAsia="es-CO"/>
              </w:rPr>
              <w:t>FEO, se evidencia acta en borrador sin firmas</w:t>
            </w:r>
          </w:p>
        </w:tc>
      </w:tr>
      <w:tr w:rsidR="00B82983" w:rsidRPr="00995822" w14:paraId="5CF81B95"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56" w:type="dxa"/>
            <w:tcBorders>
              <w:top w:val="nil"/>
              <w:left w:val="single" w:sz="4" w:space="0" w:color="auto"/>
              <w:bottom w:val="single" w:sz="4" w:space="0" w:color="auto"/>
              <w:right w:val="single" w:sz="4" w:space="0" w:color="auto"/>
            </w:tcBorders>
            <w:shd w:val="clear" w:color="000000" w:fill="FFF2CC"/>
            <w:vAlign w:val="center"/>
            <w:hideMark/>
          </w:tcPr>
          <w:p w14:paraId="26D9CC6D" w14:textId="77777777" w:rsidR="00B82983" w:rsidRPr="00995822" w:rsidRDefault="00B82983" w:rsidP="00186827">
            <w:pPr>
              <w:jc w:val="center"/>
              <w:rPr>
                <w:rFonts w:ascii="Calibri" w:eastAsia="Times New Roman" w:hAnsi="Calibri" w:cs="Calibri"/>
                <w:b/>
                <w:bCs/>
                <w:color w:val="000000"/>
                <w:sz w:val="16"/>
                <w:szCs w:val="16"/>
                <w:lang w:eastAsia="es-CO"/>
              </w:rPr>
            </w:pPr>
            <w:r w:rsidRPr="00995822">
              <w:rPr>
                <w:rFonts w:ascii="Calibri" w:eastAsia="Times New Roman" w:hAnsi="Calibri" w:cs="Calibri"/>
                <w:b/>
                <w:bCs/>
                <w:color w:val="000000"/>
                <w:sz w:val="16"/>
                <w:szCs w:val="16"/>
                <w:lang w:eastAsia="es-CO"/>
              </w:rPr>
              <w:t>506</w:t>
            </w:r>
          </w:p>
        </w:tc>
        <w:tc>
          <w:tcPr>
            <w:tcW w:w="1151" w:type="dxa"/>
            <w:tcBorders>
              <w:top w:val="nil"/>
              <w:left w:val="nil"/>
              <w:bottom w:val="single" w:sz="4" w:space="0" w:color="auto"/>
              <w:right w:val="single" w:sz="4" w:space="0" w:color="auto"/>
            </w:tcBorders>
            <w:shd w:val="clear" w:color="auto" w:fill="auto"/>
            <w:vAlign w:val="center"/>
            <w:hideMark/>
          </w:tcPr>
          <w:p w14:paraId="0C842BAC"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Compraventa</w:t>
            </w:r>
          </w:p>
        </w:tc>
        <w:tc>
          <w:tcPr>
            <w:tcW w:w="1686" w:type="dxa"/>
            <w:tcBorders>
              <w:top w:val="nil"/>
              <w:left w:val="nil"/>
              <w:bottom w:val="single" w:sz="4" w:space="0" w:color="auto"/>
              <w:right w:val="single" w:sz="4" w:space="0" w:color="auto"/>
            </w:tcBorders>
            <w:shd w:val="clear" w:color="auto" w:fill="auto"/>
            <w:vAlign w:val="center"/>
            <w:hideMark/>
          </w:tcPr>
          <w:p w14:paraId="458C1032"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 xml:space="preserve">(Cód. 136) Compra de estantes rodantes para las cajas de archivo requeridas para la organización del </w:t>
            </w:r>
            <w:r w:rsidRPr="00995822">
              <w:rPr>
                <w:rFonts w:ascii="Calibri" w:eastAsia="Times New Roman" w:hAnsi="Calibri" w:cs="Calibri"/>
                <w:color w:val="000000"/>
                <w:sz w:val="16"/>
                <w:szCs w:val="16"/>
                <w:lang w:eastAsia="es-CO"/>
              </w:rPr>
              <w:lastRenderedPageBreak/>
              <w:t>archivo de gestión del Instituto Distrital de Patrimonio Cultural</w:t>
            </w:r>
          </w:p>
        </w:tc>
        <w:tc>
          <w:tcPr>
            <w:tcW w:w="1133" w:type="dxa"/>
            <w:tcBorders>
              <w:top w:val="nil"/>
              <w:left w:val="nil"/>
              <w:bottom w:val="single" w:sz="4" w:space="0" w:color="auto"/>
              <w:right w:val="single" w:sz="4" w:space="0" w:color="auto"/>
            </w:tcBorders>
            <w:shd w:val="clear" w:color="000000" w:fill="FFF2CC"/>
            <w:noWrap/>
            <w:vAlign w:val="center"/>
            <w:hideMark/>
          </w:tcPr>
          <w:p w14:paraId="2956162C"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lastRenderedPageBreak/>
              <w:t>27.075.230</w:t>
            </w:r>
          </w:p>
        </w:tc>
        <w:tc>
          <w:tcPr>
            <w:tcW w:w="719" w:type="dxa"/>
            <w:tcBorders>
              <w:top w:val="nil"/>
              <w:left w:val="nil"/>
              <w:bottom w:val="single" w:sz="4" w:space="0" w:color="auto"/>
              <w:right w:val="single" w:sz="4" w:space="0" w:color="auto"/>
            </w:tcBorders>
            <w:shd w:val="clear" w:color="auto" w:fill="auto"/>
            <w:vAlign w:val="center"/>
            <w:hideMark/>
          </w:tcPr>
          <w:p w14:paraId="669D5ED0"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 xml:space="preserve">1 MES </w:t>
            </w:r>
          </w:p>
        </w:tc>
        <w:tc>
          <w:tcPr>
            <w:tcW w:w="1134" w:type="dxa"/>
            <w:tcBorders>
              <w:top w:val="nil"/>
              <w:left w:val="nil"/>
              <w:bottom w:val="single" w:sz="4" w:space="0" w:color="auto"/>
              <w:right w:val="single" w:sz="4" w:space="0" w:color="auto"/>
            </w:tcBorders>
            <w:shd w:val="clear" w:color="000000" w:fill="FFF2CC"/>
            <w:vAlign w:val="center"/>
            <w:hideMark/>
          </w:tcPr>
          <w:p w14:paraId="3E4B40AE"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 xml:space="preserve">OFI ARCHIVOS SAS </w:t>
            </w:r>
          </w:p>
        </w:tc>
        <w:tc>
          <w:tcPr>
            <w:tcW w:w="1420" w:type="dxa"/>
            <w:tcBorders>
              <w:top w:val="nil"/>
              <w:left w:val="nil"/>
              <w:bottom w:val="single" w:sz="4" w:space="0" w:color="auto"/>
              <w:right w:val="single" w:sz="4" w:space="0" w:color="auto"/>
            </w:tcBorders>
            <w:shd w:val="clear" w:color="auto" w:fill="auto"/>
            <w:vAlign w:val="center"/>
            <w:hideMark/>
          </w:tcPr>
          <w:p w14:paraId="67FD3B5C" w14:textId="77777777" w:rsidR="00B82983" w:rsidRPr="00995822" w:rsidRDefault="00B82983" w:rsidP="00186827">
            <w:pPr>
              <w:jc w:val="cente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16/01/2020</w:t>
            </w:r>
          </w:p>
        </w:tc>
        <w:tc>
          <w:tcPr>
            <w:tcW w:w="3401" w:type="dxa"/>
            <w:tcBorders>
              <w:top w:val="nil"/>
              <w:left w:val="nil"/>
              <w:bottom w:val="single" w:sz="4" w:space="0" w:color="auto"/>
              <w:right w:val="single" w:sz="4" w:space="0" w:color="auto"/>
            </w:tcBorders>
            <w:shd w:val="clear" w:color="auto" w:fill="auto"/>
            <w:vAlign w:val="center"/>
            <w:hideMark/>
          </w:tcPr>
          <w:p w14:paraId="78DB24B1" w14:textId="77777777" w:rsidR="00B82983" w:rsidRDefault="00B82983" w:rsidP="00186827">
            <w:pPr>
              <w:jc w:val="both"/>
              <w:rPr>
                <w:rFonts w:ascii="Calibri" w:eastAsia="Times New Roman" w:hAnsi="Calibri" w:cs="Calibri"/>
                <w:color w:val="000000"/>
                <w:sz w:val="16"/>
                <w:szCs w:val="16"/>
                <w:lang w:eastAsia="es-CO"/>
              </w:rPr>
            </w:pPr>
            <w:r w:rsidRPr="00230EA7">
              <w:rPr>
                <w:rFonts w:ascii="Calibri" w:eastAsia="Times New Roman" w:hAnsi="Calibri" w:cs="Calibri"/>
                <w:sz w:val="16"/>
                <w:szCs w:val="16"/>
                <w:lang w:eastAsia="es-CO"/>
              </w:rPr>
              <w:t>Este fue un contrato de compra venta, el clausulado del contrato no estableció en ninguno de sus numerales términos para la liquidación</w:t>
            </w:r>
            <w:r w:rsidRPr="00995822">
              <w:rPr>
                <w:rFonts w:ascii="Calibri" w:eastAsia="Times New Roman" w:hAnsi="Calibri" w:cs="Calibri"/>
                <w:color w:val="000000"/>
                <w:sz w:val="16"/>
                <w:szCs w:val="16"/>
                <w:lang w:eastAsia="es-CO"/>
              </w:rPr>
              <w:br/>
            </w:r>
          </w:p>
          <w:p w14:paraId="0A1B8633" w14:textId="536AC1FF" w:rsidR="00B82983" w:rsidRPr="00995822" w:rsidRDefault="00B82983" w:rsidP="00186827">
            <w:pPr>
              <w:rPr>
                <w:rFonts w:ascii="Calibri" w:eastAsia="Times New Roman" w:hAnsi="Calibri" w:cs="Calibri"/>
                <w:color w:val="000000"/>
                <w:sz w:val="16"/>
                <w:szCs w:val="16"/>
                <w:lang w:eastAsia="es-CO"/>
              </w:rPr>
            </w:pPr>
            <w:r w:rsidRPr="00995822">
              <w:rPr>
                <w:rFonts w:ascii="Calibri" w:eastAsia="Times New Roman" w:hAnsi="Calibri" w:cs="Calibri"/>
                <w:color w:val="000000"/>
                <w:sz w:val="16"/>
                <w:szCs w:val="16"/>
                <w:lang w:eastAsia="es-CO"/>
              </w:rPr>
              <w:t>El contrato f</w:t>
            </w:r>
            <w:r w:rsidR="002473C6">
              <w:rPr>
                <w:rFonts w:ascii="Calibri" w:eastAsia="Times New Roman" w:hAnsi="Calibri" w:cs="Calibri"/>
                <w:color w:val="000000"/>
                <w:sz w:val="16"/>
                <w:szCs w:val="16"/>
                <w:lang w:eastAsia="es-CO"/>
              </w:rPr>
              <w:t>inalizó el 1</w:t>
            </w:r>
            <w:r w:rsidR="0057497F">
              <w:rPr>
                <w:rFonts w:ascii="Calibri" w:eastAsia="Times New Roman" w:hAnsi="Calibri" w:cs="Calibri"/>
                <w:color w:val="000000"/>
                <w:sz w:val="16"/>
                <w:szCs w:val="16"/>
                <w:lang w:eastAsia="es-CO"/>
              </w:rPr>
              <w:t>6</w:t>
            </w:r>
            <w:r w:rsidR="002473C6">
              <w:rPr>
                <w:rFonts w:ascii="Calibri" w:eastAsia="Times New Roman" w:hAnsi="Calibri" w:cs="Calibri"/>
                <w:color w:val="000000"/>
                <w:sz w:val="16"/>
                <w:szCs w:val="16"/>
                <w:lang w:eastAsia="es-CO"/>
              </w:rPr>
              <w:t xml:space="preserve"> de enero de 2020</w:t>
            </w:r>
          </w:p>
        </w:tc>
      </w:tr>
      <w:tr w:rsidR="00B82983" w:rsidRPr="007A0225" w14:paraId="3AF7882B" w14:textId="77777777" w:rsidTr="00A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55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D6CD604" w14:textId="77777777" w:rsidR="00B82983" w:rsidRPr="007A0225" w:rsidRDefault="00B82983" w:rsidP="00186827">
            <w:pPr>
              <w:jc w:val="center"/>
              <w:rPr>
                <w:rFonts w:ascii="Calibri" w:eastAsia="Times New Roman" w:hAnsi="Calibri" w:cs="Calibri"/>
                <w:b/>
                <w:bCs/>
                <w:color w:val="000000"/>
                <w:sz w:val="16"/>
                <w:szCs w:val="16"/>
                <w:lang w:eastAsia="es-CO"/>
              </w:rPr>
            </w:pPr>
            <w:r w:rsidRPr="007A0225">
              <w:rPr>
                <w:rFonts w:ascii="Calibri" w:eastAsia="Times New Roman" w:hAnsi="Calibri" w:cs="Calibri"/>
                <w:b/>
                <w:bCs/>
                <w:color w:val="000000"/>
                <w:sz w:val="16"/>
                <w:szCs w:val="16"/>
                <w:lang w:eastAsia="es-CO"/>
              </w:rPr>
              <w:t>511</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635B2FDE" w14:textId="77777777" w:rsidR="00B82983" w:rsidRPr="007A0225" w:rsidRDefault="00B82983" w:rsidP="00186827">
            <w:pPr>
              <w:jc w:val="center"/>
              <w:rPr>
                <w:rFonts w:ascii="Calibri" w:eastAsia="Times New Roman" w:hAnsi="Calibri" w:cs="Calibri"/>
                <w:color w:val="000000"/>
                <w:sz w:val="16"/>
                <w:szCs w:val="16"/>
                <w:lang w:eastAsia="es-CO"/>
              </w:rPr>
            </w:pPr>
            <w:r w:rsidRPr="007A0225">
              <w:rPr>
                <w:rFonts w:ascii="Calibri" w:eastAsia="Times New Roman" w:hAnsi="Calibri" w:cs="Calibri"/>
                <w:color w:val="000000"/>
                <w:sz w:val="16"/>
                <w:szCs w:val="16"/>
                <w:lang w:eastAsia="es-CO"/>
              </w:rPr>
              <w:t>Compraventa</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3C483E60" w14:textId="77777777" w:rsidR="00B82983" w:rsidRPr="007A0225" w:rsidRDefault="00B82983" w:rsidP="00186827">
            <w:pPr>
              <w:jc w:val="center"/>
              <w:rPr>
                <w:rFonts w:ascii="Calibri" w:eastAsia="Times New Roman" w:hAnsi="Calibri" w:cs="Calibri"/>
                <w:color w:val="000000"/>
                <w:sz w:val="16"/>
                <w:szCs w:val="16"/>
                <w:lang w:eastAsia="es-CO"/>
              </w:rPr>
            </w:pPr>
            <w:r w:rsidRPr="007A0225">
              <w:rPr>
                <w:rFonts w:ascii="Calibri" w:eastAsia="Times New Roman" w:hAnsi="Calibri" w:cs="Calibri"/>
                <w:color w:val="000000"/>
                <w:sz w:val="16"/>
                <w:szCs w:val="16"/>
                <w:lang w:eastAsia="es-CO"/>
              </w:rPr>
              <w:t>(Cód. 615) Contratar la renovación de los servicios de Google Apps y Google Vault (copias de respaldo) que incluye el correo electrónico, para el Instituto Distrital de Patrimonio Cultural.</w:t>
            </w:r>
          </w:p>
        </w:tc>
        <w:tc>
          <w:tcPr>
            <w:tcW w:w="1133" w:type="dxa"/>
            <w:tcBorders>
              <w:top w:val="single" w:sz="4" w:space="0" w:color="auto"/>
              <w:left w:val="nil"/>
              <w:bottom w:val="single" w:sz="4" w:space="0" w:color="auto"/>
              <w:right w:val="single" w:sz="4" w:space="0" w:color="auto"/>
            </w:tcBorders>
            <w:shd w:val="clear" w:color="000000" w:fill="FFF2CC"/>
            <w:noWrap/>
            <w:vAlign w:val="center"/>
            <w:hideMark/>
          </w:tcPr>
          <w:p w14:paraId="3A8DC3D7" w14:textId="77777777" w:rsidR="00B82983" w:rsidRPr="007A0225" w:rsidRDefault="00B82983" w:rsidP="00186827">
            <w:pPr>
              <w:jc w:val="center"/>
              <w:rPr>
                <w:rFonts w:ascii="Calibri" w:eastAsia="Times New Roman" w:hAnsi="Calibri" w:cs="Calibri"/>
                <w:color w:val="000000"/>
                <w:sz w:val="16"/>
                <w:szCs w:val="16"/>
                <w:lang w:eastAsia="es-CO"/>
              </w:rPr>
            </w:pPr>
            <w:r w:rsidRPr="007A0225">
              <w:rPr>
                <w:rFonts w:ascii="Calibri" w:eastAsia="Times New Roman" w:hAnsi="Calibri" w:cs="Calibri"/>
                <w:color w:val="000000"/>
                <w:sz w:val="16"/>
                <w:szCs w:val="16"/>
                <w:lang w:eastAsia="es-CO"/>
              </w:rPr>
              <w:t>68.617.664</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6B9ED636" w14:textId="77777777" w:rsidR="00B82983" w:rsidRPr="007A0225" w:rsidRDefault="00B82983" w:rsidP="00186827">
            <w:pPr>
              <w:jc w:val="center"/>
              <w:rPr>
                <w:rFonts w:ascii="Calibri" w:eastAsia="Times New Roman" w:hAnsi="Calibri" w:cs="Calibri"/>
                <w:color w:val="000000"/>
                <w:sz w:val="16"/>
                <w:szCs w:val="16"/>
                <w:lang w:eastAsia="es-CO"/>
              </w:rPr>
            </w:pPr>
            <w:r w:rsidRPr="007A0225">
              <w:rPr>
                <w:rFonts w:ascii="Calibri" w:eastAsia="Times New Roman" w:hAnsi="Calibri" w:cs="Calibri"/>
                <w:color w:val="000000"/>
                <w:sz w:val="16"/>
                <w:szCs w:val="16"/>
                <w:lang w:eastAsia="es-CO"/>
              </w:rPr>
              <w:t xml:space="preserve">6 MESES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478CBDEB" w14:textId="77777777" w:rsidR="00B82983" w:rsidRPr="007A0225" w:rsidRDefault="00B82983" w:rsidP="00186827">
            <w:pPr>
              <w:jc w:val="center"/>
              <w:rPr>
                <w:rFonts w:ascii="Calibri" w:eastAsia="Times New Roman" w:hAnsi="Calibri" w:cs="Calibri"/>
                <w:color w:val="000000"/>
                <w:sz w:val="16"/>
                <w:szCs w:val="16"/>
                <w:lang w:eastAsia="es-CO"/>
              </w:rPr>
            </w:pPr>
            <w:r w:rsidRPr="007A0225">
              <w:rPr>
                <w:rFonts w:ascii="Calibri" w:eastAsia="Times New Roman" w:hAnsi="Calibri" w:cs="Calibri"/>
                <w:color w:val="000000"/>
                <w:sz w:val="16"/>
                <w:szCs w:val="16"/>
                <w:lang w:eastAsia="es-CO"/>
              </w:rPr>
              <w:t>EFORCERS S.A.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D5EB436" w14:textId="77777777" w:rsidR="00B82983" w:rsidRPr="007A0225" w:rsidRDefault="00B82983" w:rsidP="00186827">
            <w:pPr>
              <w:jc w:val="center"/>
              <w:rPr>
                <w:rFonts w:ascii="Calibri" w:eastAsia="Times New Roman" w:hAnsi="Calibri" w:cs="Calibri"/>
                <w:color w:val="000000"/>
                <w:sz w:val="16"/>
                <w:szCs w:val="16"/>
                <w:lang w:eastAsia="es-CO"/>
              </w:rPr>
            </w:pPr>
            <w:r w:rsidRPr="007A0225">
              <w:rPr>
                <w:rFonts w:ascii="Calibri" w:eastAsia="Times New Roman" w:hAnsi="Calibri" w:cs="Calibri"/>
                <w:color w:val="000000"/>
                <w:sz w:val="16"/>
                <w:szCs w:val="16"/>
                <w:lang w:eastAsia="es-CO"/>
              </w:rPr>
              <w:t>18/08/2020</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353485A3" w14:textId="720859BE" w:rsidR="00B82983" w:rsidRPr="007A0225" w:rsidRDefault="00B82983" w:rsidP="0057497F">
            <w:pPr>
              <w:jc w:val="both"/>
              <w:rPr>
                <w:rFonts w:ascii="Calibri" w:eastAsia="Times New Roman" w:hAnsi="Calibri" w:cs="Calibri"/>
                <w:color w:val="000000"/>
                <w:sz w:val="16"/>
                <w:szCs w:val="16"/>
                <w:lang w:eastAsia="es-CO"/>
              </w:rPr>
            </w:pPr>
            <w:r w:rsidRPr="007A0225">
              <w:rPr>
                <w:rFonts w:ascii="Calibri" w:eastAsia="Times New Roman" w:hAnsi="Calibri" w:cs="Calibri"/>
                <w:color w:val="000000"/>
                <w:sz w:val="16"/>
                <w:szCs w:val="16"/>
                <w:lang w:eastAsia="es-CO"/>
              </w:rPr>
              <w:t>Esta adquisición se realizó por la tienda virtual de Colombia compra eficiente con Orden de Compra No</w:t>
            </w:r>
            <w:r w:rsidRPr="0057497F">
              <w:rPr>
                <w:rFonts w:ascii="Calibri" w:eastAsia="Times New Roman" w:hAnsi="Calibri" w:cs="Calibri"/>
                <w:color w:val="000000"/>
                <w:sz w:val="16"/>
                <w:szCs w:val="16"/>
                <w:lang w:eastAsia="es-CO"/>
              </w:rPr>
              <w:t>. 44001  del 23 de diciembre de</w:t>
            </w:r>
            <w:r w:rsidR="00A95896" w:rsidRPr="0057497F">
              <w:rPr>
                <w:rFonts w:ascii="Calibri" w:eastAsia="Times New Roman" w:hAnsi="Calibri" w:cs="Calibri"/>
                <w:color w:val="000000"/>
                <w:sz w:val="16"/>
                <w:szCs w:val="16"/>
                <w:lang w:eastAsia="es-CO"/>
              </w:rPr>
              <w:t xml:space="preserve"> 2019</w:t>
            </w:r>
            <w:r w:rsidR="00D02136" w:rsidRPr="0057497F">
              <w:rPr>
                <w:rFonts w:ascii="Calibri" w:eastAsia="Times New Roman" w:hAnsi="Calibri" w:cs="Calibri"/>
                <w:color w:val="000000"/>
                <w:sz w:val="16"/>
                <w:szCs w:val="16"/>
                <w:lang w:eastAsia="es-CO"/>
              </w:rPr>
              <w:t>,</w:t>
            </w:r>
            <w:r w:rsidRPr="0057497F">
              <w:rPr>
                <w:rFonts w:ascii="Calibri" w:eastAsia="Times New Roman" w:hAnsi="Calibri" w:cs="Calibri"/>
                <w:color w:val="000000"/>
                <w:sz w:val="16"/>
                <w:szCs w:val="16"/>
                <w:lang w:eastAsia="es-CO"/>
              </w:rPr>
              <w:t xml:space="preserve"> las compras por la tienda virtual son por acuerdos</w:t>
            </w:r>
            <w:r w:rsidRPr="007A0225">
              <w:rPr>
                <w:rFonts w:ascii="Calibri" w:eastAsia="Times New Roman" w:hAnsi="Calibri" w:cs="Calibri"/>
                <w:color w:val="000000"/>
                <w:sz w:val="16"/>
                <w:szCs w:val="16"/>
                <w:lang w:eastAsia="es-CO"/>
              </w:rPr>
              <w:t xml:space="preserve"> marco de precio de ejecución instantánea, no se evidencia soporte de liquidación registrada en SECOP</w:t>
            </w:r>
            <w:r w:rsidRPr="007A0225">
              <w:rPr>
                <w:rFonts w:ascii="Calibri" w:eastAsia="Times New Roman" w:hAnsi="Calibri" w:cs="Calibri"/>
                <w:color w:val="000000"/>
                <w:sz w:val="16"/>
                <w:szCs w:val="16"/>
                <w:lang w:eastAsia="es-CO"/>
              </w:rPr>
              <w:br/>
            </w:r>
            <w:r w:rsidRPr="007A0225">
              <w:rPr>
                <w:rFonts w:ascii="Calibri" w:eastAsia="Times New Roman" w:hAnsi="Calibri" w:cs="Calibri"/>
                <w:color w:val="000000"/>
                <w:sz w:val="16"/>
                <w:szCs w:val="16"/>
                <w:lang w:eastAsia="es-CO"/>
              </w:rPr>
              <w:br/>
              <w:t>En la verificación realizada al expediente en  ORFEO, se evidencia memorando con Rad: 20202100069893 del 23-12-2020, remitiendo a Jurídica, acta de liquidación con sus respectivos soportes para revisión, en el expediente reposa el acta de liquidación final firmada.</w:t>
            </w:r>
          </w:p>
        </w:tc>
      </w:tr>
    </w:tbl>
    <w:p w14:paraId="662EC426" w14:textId="2B27CF3B" w:rsidR="00193505" w:rsidRDefault="00193505" w:rsidP="007E187A">
      <w:pPr>
        <w:jc w:val="both"/>
        <w:rPr>
          <w:rFonts w:cs="Arial"/>
          <w:b/>
        </w:rPr>
      </w:pPr>
    </w:p>
    <w:p w14:paraId="3145D3B7" w14:textId="694F4177" w:rsidR="00193505" w:rsidRDefault="00193505" w:rsidP="007E187A">
      <w:pPr>
        <w:jc w:val="both"/>
        <w:rPr>
          <w:rFonts w:cs="Arial"/>
          <w:b/>
        </w:rPr>
      </w:pPr>
    </w:p>
    <w:p w14:paraId="208F59A3" w14:textId="093B629C" w:rsidR="007A0225" w:rsidRPr="00E43ACA" w:rsidRDefault="00E43ACA" w:rsidP="00BA7C09">
      <w:pPr>
        <w:pStyle w:val="Prrafodelista"/>
        <w:numPr>
          <w:ilvl w:val="0"/>
          <w:numId w:val="3"/>
        </w:numPr>
        <w:jc w:val="both"/>
        <w:rPr>
          <w:rFonts w:cs="Arial"/>
          <w:b/>
        </w:rPr>
      </w:pPr>
      <w:r>
        <w:rPr>
          <w:rFonts w:cs="Arial"/>
          <w:b/>
        </w:rPr>
        <w:t xml:space="preserve">CONTRATO DE INTERES PUBLICO </w:t>
      </w:r>
    </w:p>
    <w:p w14:paraId="3C691B6E" w14:textId="274E2E05" w:rsidR="007A0225" w:rsidRDefault="007A0225" w:rsidP="007E187A">
      <w:pPr>
        <w:jc w:val="both"/>
        <w:rPr>
          <w:rFonts w:cs="Arial"/>
          <w:b/>
        </w:rPr>
      </w:pPr>
    </w:p>
    <w:tbl>
      <w:tblPr>
        <w:tblW w:w="11058" w:type="dxa"/>
        <w:tblInd w:w="-1003" w:type="dxa"/>
        <w:tblCellMar>
          <w:left w:w="70" w:type="dxa"/>
          <w:right w:w="70" w:type="dxa"/>
        </w:tblCellMar>
        <w:tblLook w:val="04A0" w:firstRow="1" w:lastRow="0" w:firstColumn="1" w:lastColumn="0" w:noHBand="0" w:noVBand="1"/>
      </w:tblPr>
      <w:tblGrid>
        <w:gridCol w:w="567"/>
        <w:gridCol w:w="993"/>
        <w:gridCol w:w="1706"/>
        <w:gridCol w:w="994"/>
        <w:gridCol w:w="986"/>
        <w:gridCol w:w="1276"/>
        <w:gridCol w:w="1220"/>
        <w:gridCol w:w="3316"/>
      </w:tblGrid>
      <w:tr w:rsidR="0085576A" w:rsidRPr="0085576A" w14:paraId="3D739AC2" w14:textId="77777777" w:rsidTr="00211D4B">
        <w:trPr>
          <w:trHeight w:val="735"/>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E9600C6" w14:textId="77777777" w:rsidR="0085576A" w:rsidRPr="0085576A" w:rsidRDefault="0085576A" w:rsidP="0085576A">
            <w:pPr>
              <w:jc w:val="center"/>
              <w:rPr>
                <w:rFonts w:ascii="Calibri" w:eastAsia="Times New Roman" w:hAnsi="Calibri" w:cs="Calibri"/>
                <w:b/>
                <w:bCs/>
                <w:color w:val="002060"/>
                <w:sz w:val="16"/>
                <w:szCs w:val="16"/>
                <w:lang w:eastAsia="es-CO"/>
              </w:rPr>
            </w:pPr>
            <w:r w:rsidRPr="0085576A">
              <w:rPr>
                <w:rFonts w:ascii="Calibri" w:eastAsia="Times New Roman" w:hAnsi="Calibri" w:cs="Calibri"/>
                <w:b/>
                <w:bCs/>
                <w:color w:val="002060"/>
                <w:sz w:val="16"/>
                <w:szCs w:val="16"/>
                <w:lang w:eastAsia="es-CO"/>
              </w:rPr>
              <w:t>CTO</w:t>
            </w:r>
          </w:p>
        </w:tc>
        <w:tc>
          <w:tcPr>
            <w:tcW w:w="993" w:type="dxa"/>
            <w:tcBorders>
              <w:top w:val="single" w:sz="4" w:space="0" w:color="auto"/>
              <w:left w:val="nil"/>
              <w:bottom w:val="single" w:sz="4" w:space="0" w:color="auto"/>
              <w:right w:val="single" w:sz="4" w:space="0" w:color="auto"/>
            </w:tcBorders>
            <w:shd w:val="clear" w:color="000000" w:fill="FFF2CC"/>
            <w:vAlign w:val="center"/>
            <w:hideMark/>
          </w:tcPr>
          <w:p w14:paraId="1BA88B17" w14:textId="77777777" w:rsidR="0085576A" w:rsidRPr="0085576A" w:rsidRDefault="0085576A" w:rsidP="0085576A">
            <w:pPr>
              <w:jc w:val="center"/>
              <w:rPr>
                <w:rFonts w:ascii="Calibri" w:eastAsia="Times New Roman" w:hAnsi="Calibri" w:cs="Calibri"/>
                <w:b/>
                <w:bCs/>
                <w:color w:val="002060"/>
                <w:sz w:val="16"/>
                <w:szCs w:val="16"/>
                <w:lang w:eastAsia="es-CO"/>
              </w:rPr>
            </w:pPr>
            <w:r w:rsidRPr="0085576A">
              <w:rPr>
                <w:rFonts w:ascii="Calibri" w:eastAsia="Times New Roman" w:hAnsi="Calibri" w:cs="Calibri"/>
                <w:b/>
                <w:bCs/>
                <w:color w:val="002060"/>
                <w:sz w:val="16"/>
                <w:szCs w:val="16"/>
                <w:lang w:eastAsia="es-CO"/>
              </w:rPr>
              <w:t>Tipo contrato</w:t>
            </w:r>
          </w:p>
        </w:tc>
        <w:tc>
          <w:tcPr>
            <w:tcW w:w="1706" w:type="dxa"/>
            <w:tcBorders>
              <w:top w:val="single" w:sz="4" w:space="0" w:color="auto"/>
              <w:left w:val="nil"/>
              <w:bottom w:val="single" w:sz="4" w:space="0" w:color="auto"/>
              <w:right w:val="single" w:sz="4" w:space="0" w:color="auto"/>
            </w:tcBorders>
            <w:shd w:val="clear" w:color="000000" w:fill="FFF2CC"/>
            <w:noWrap/>
            <w:vAlign w:val="center"/>
            <w:hideMark/>
          </w:tcPr>
          <w:p w14:paraId="2BECBF0F" w14:textId="77777777" w:rsidR="0085576A" w:rsidRPr="0085576A" w:rsidRDefault="0085576A" w:rsidP="0085576A">
            <w:pPr>
              <w:jc w:val="center"/>
              <w:rPr>
                <w:rFonts w:ascii="Calibri" w:eastAsia="Times New Roman" w:hAnsi="Calibri" w:cs="Calibri"/>
                <w:b/>
                <w:bCs/>
                <w:color w:val="002060"/>
                <w:sz w:val="16"/>
                <w:szCs w:val="16"/>
                <w:lang w:eastAsia="es-CO"/>
              </w:rPr>
            </w:pPr>
            <w:r w:rsidRPr="0085576A">
              <w:rPr>
                <w:rFonts w:ascii="Calibri" w:eastAsia="Times New Roman" w:hAnsi="Calibri" w:cs="Calibri"/>
                <w:b/>
                <w:bCs/>
                <w:color w:val="002060"/>
                <w:sz w:val="16"/>
                <w:szCs w:val="16"/>
                <w:lang w:eastAsia="es-CO"/>
              </w:rPr>
              <w:t>Objeto</w:t>
            </w:r>
          </w:p>
        </w:tc>
        <w:tc>
          <w:tcPr>
            <w:tcW w:w="994" w:type="dxa"/>
            <w:tcBorders>
              <w:top w:val="single" w:sz="4" w:space="0" w:color="auto"/>
              <w:left w:val="nil"/>
              <w:bottom w:val="single" w:sz="4" w:space="0" w:color="auto"/>
              <w:right w:val="single" w:sz="4" w:space="0" w:color="auto"/>
            </w:tcBorders>
            <w:shd w:val="clear" w:color="000000" w:fill="FFF2CC"/>
            <w:noWrap/>
            <w:vAlign w:val="center"/>
            <w:hideMark/>
          </w:tcPr>
          <w:p w14:paraId="346A63CA" w14:textId="77777777" w:rsidR="0085576A" w:rsidRPr="0085576A" w:rsidRDefault="0085576A" w:rsidP="0085576A">
            <w:pPr>
              <w:jc w:val="center"/>
              <w:rPr>
                <w:rFonts w:ascii="Calibri" w:eastAsia="Times New Roman" w:hAnsi="Calibri" w:cs="Calibri"/>
                <w:b/>
                <w:bCs/>
                <w:color w:val="002060"/>
                <w:sz w:val="16"/>
                <w:szCs w:val="16"/>
                <w:lang w:eastAsia="es-CO"/>
              </w:rPr>
            </w:pPr>
            <w:r w:rsidRPr="0085576A">
              <w:rPr>
                <w:rFonts w:ascii="Calibri" w:eastAsia="Times New Roman" w:hAnsi="Calibri" w:cs="Calibri"/>
                <w:b/>
                <w:bCs/>
                <w:color w:val="002060"/>
                <w:sz w:val="16"/>
                <w:szCs w:val="16"/>
                <w:lang w:eastAsia="es-CO"/>
              </w:rPr>
              <w:t>Valor</w:t>
            </w:r>
          </w:p>
        </w:tc>
        <w:tc>
          <w:tcPr>
            <w:tcW w:w="986" w:type="dxa"/>
            <w:tcBorders>
              <w:top w:val="single" w:sz="4" w:space="0" w:color="auto"/>
              <w:left w:val="nil"/>
              <w:bottom w:val="single" w:sz="4" w:space="0" w:color="auto"/>
              <w:right w:val="single" w:sz="4" w:space="0" w:color="auto"/>
            </w:tcBorders>
            <w:shd w:val="clear" w:color="000000" w:fill="FFF2CC"/>
            <w:vAlign w:val="center"/>
            <w:hideMark/>
          </w:tcPr>
          <w:p w14:paraId="7082FED7" w14:textId="77777777" w:rsidR="0085576A" w:rsidRPr="0085576A" w:rsidRDefault="0085576A" w:rsidP="0085576A">
            <w:pPr>
              <w:jc w:val="center"/>
              <w:rPr>
                <w:rFonts w:ascii="Calibri" w:eastAsia="Times New Roman" w:hAnsi="Calibri" w:cs="Calibri"/>
                <w:b/>
                <w:bCs/>
                <w:color w:val="002060"/>
                <w:sz w:val="16"/>
                <w:szCs w:val="16"/>
                <w:lang w:eastAsia="es-CO"/>
              </w:rPr>
            </w:pPr>
            <w:r w:rsidRPr="0085576A">
              <w:rPr>
                <w:rFonts w:ascii="Calibri" w:eastAsia="Times New Roman" w:hAnsi="Calibri" w:cs="Calibri"/>
                <w:b/>
                <w:bCs/>
                <w:color w:val="002060"/>
                <w:sz w:val="16"/>
                <w:szCs w:val="16"/>
                <w:lang w:eastAsia="es-CO"/>
              </w:rPr>
              <w:t xml:space="preserve">Plazo de ejecución </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6C7782BA" w14:textId="77777777" w:rsidR="0085576A" w:rsidRPr="0085576A" w:rsidRDefault="0085576A" w:rsidP="0085576A">
            <w:pPr>
              <w:jc w:val="center"/>
              <w:rPr>
                <w:rFonts w:ascii="Calibri" w:eastAsia="Times New Roman" w:hAnsi="Calibri" w:cs="Calibri"/>
                <w:b/>
                <w:bCs/>
                <w:color w:val="002060"/>
                <w:sz w:val="16"/>
                <w:szCs w:val="16"/>
                <w:lang w:eastAsia="es-CO"/>
              </w:rPr>
            </w:pPr>
            <w:r w:rsidRPr="0085576A">
              <w:rPr>
                <w:rFonts w:ascii="Calibri" w:eastAsia="Times New Roman" w:hAnsi="Calibri" w:cs="Calibri"/>
                <w:b/>
                <w:bCs/>
                <w:color w:val="002060"/>
                <w:sz w:val="16"/>
                <w:szCs w:val="16"/>
                <w:lang w:eastAsia="es-CO"/>
              </w:rPr>
              <w:t>Nombre del contratista</w:t>
            </w:r>
          </w:p>
        </w:tc>
        <w:tc>
          <w:tcPr>
            <w:tcW w:w="1220" w:type="dxa"/>
            <w:tcBorders>
              <w:top w:val="single" w:sz="4" w:space="0" w:color="auto"/>
              <w:left w:val="nil"/>
              <w:bottom w:val="single" w:sz="4" w:space="0" w:color="auto"/>
              <w:right w:val="single" w:sz="4" w:space="0" w:color="auto"/>
            </w:tcBorders>
            <w:shd w:val="clear" w:color="000000" w:fill="FFF2CC"/>
            <w:vAlign w:val="center"/>
            <w:hideMark/>
          </w:tcPr>
          <w:p w14:paraId="3FDF06E4" w14:textId="77777777" w:rsidR="0085576A" w:rsidRPr="0085576A" w:rsidRDefault="0085576A" w:rsidP="0085576A">
            <w:pPr>
              <w:jc w:val="center"/>
              <w:rPr>
                <w:rFonts w:ascii="Calibri" w:eastAsia="Times New Roman" w:hAnsi="Calibri" w:cs="Calibri"/>
                <w:b/>
                <w:bCs/>
                <w:color w:val="002060"/>
                <w:sz w:val="16"/>
                <w:szCs w:val="16"/>
                <w:lang w:eastAsia="es-CO"/>
              </w:rPr>
            </w:pPr>
            <w:r w:rsidRPr="0085576A">
              <w:rPr>
                <w:rFonts w:ascii="Calibri" w:eastAsia="Times New Roman" w:hAnsi="Calibri" w:cs="Calibri"/>
                <w:b/>
                <w:bCs/>
                <w:color w:val="002060"/>
                <w:sz w:val="16"/>
                <w:szCs w:val="16"/>
                <w:lang w:eastAsia="es-CO"/>
              </w:rPr>
              <w:t>Fecha de terminación</w:t>
            </w:r>
          </w:p>
        </w:tc>
        <w:tc>
          <w:tcPr>
            <w:tcW w:w="3316" w:type="dxa"/>
            <w:tcBorders>
              <w:top w:val="single" w:sz="4" w:space="0" w:color="auto"/>
              <w:left w:val="nil"/>
              <w:bottom w:val="single" w:sz="4" w:space="0" w:color="auto"/>
              <w:right w:val="single" w:sz="4" w:space="0" w:color="auto"/>
            </w:tcBorders>
            <w:shd w:val="clear" w:color="000000" w:fill="FFF2CC"/>
            <w:noWrap/>
            <w:vAlign w:val="center"/>
            <w:hideMark/>
          </w:tcPr>
          <w:p w14:paraId="6A183344" w14:textId="77777777" w:rsidR="0085576A" w:rsidRPr="0085576A" w:rsidRDefault="0085576A" w:rsidP="0085576A">
            <w:pPr>
              <w:jc w:val="center"/>
              <w:rPr>
                <w:rFonts w:ascii="Calibri" w:eastAsia="Times New Roman" w:hAnsi="Calibri" w:cs="Calibri"/>
                <w:b/>
                <w:bCs/>
                <w:color w:val="002060"/>
                <w:sz w:val="16"/>
                <w:szCs w:val="16"/>
                <w:lang w:eastAsia="es-CO"/>
              </w:rPr>
            </w:pPr>
            <w:r w:rsidRPr="0085576A">
              <w:rPr>
                <w:rFonts w:ascii="Calibri" w:eastAsia="Times New Roman" w:hAnsi="Calibri" w:cs="Calibri"/>
                <w:b/>
                <w:bCs/>
                <w:color w:val="002060"/>
                <w:sz w:val="16"/>
                <w:szCs w:val="16"/>
                <w:lang w:eastAsia="es-CO"/>
              </w:rPr>
              <w:t>OBSERVACIÓN AUDITORIA</w:t>
            </w:r>
          </w:p>
        </w:tc>
      </w:tr>
      <w:tr w:rsidR="0085576A" w:rsidRPr="0085576A" w14:paraId="68177C39" w14:textId="77777777" w:rsidTr="00211D4B">
        <w:trPr>
          <w:trHeight w:val="2741"/>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704E344" w14:textId="77777777" w:rsidR="0085576A" w:rsidRPr="0085576A" w:rsidRDefault="0085576A" w:rsidP="0085576A">
            <w:pPr>
              <w:jc w:val="center"/>
              <w:rPr>
                <w:rFonts w:ascii="Calibri" w:eastAsia="Times New Roman" w:hAnsi="Calibri" w:cs="Calibri"/>
                <w:b/>
                <w:bCs/>
                <w:color w:val="000000"/>
                <w:sz w:val="16"/>
                <w:szCs w:val="16"/>
                <w:lang w:eastAsia="es-CO"/>
              </w:rPr>
            </w:pPr>
            <w:r w:rsidRPr="0085576A">
              <w:rPr>
                <w:rFonts w:ascii="Calibri" w:eastAsia="Times New Roman" w:hAnsi="Calibri" w:cs="Calibri"/>
                <w:b/>
                <w:bCs/>
                <w:color w:val="000000"/>
                <w:sz w:val="16"/>
                <w:szCs w:val="16"/>
                <w:lang w:eastAsia="es-CO"/>
              </w:rPr>
              <w:t>414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8F5290" w14:textId="77BCC42E"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 xml:space="preserve">Contrato de </w:t>
            </w:r>
            <w:r w:rsidR="006E135C" w:rsidRPr="0085576A">
              <w:rPr>
                <w:rFonts w:ascii="Calibri" w:eastAsia="Times New Roman" w:hAnsi="Calibri" w:cs="Calibri"/>
                <w:color w:val="000000"/>
                <w:sz w:val="16"/>
                <w:szCs w:val="16"/>
                <w:lang w:eastAsia="es-CO"/>
              </w:rPr>
              <w:t>Interés</w:t>
            </w:r>
            <w:r w:rsidRPr="0085576A">
              <w:rPr>
                <w:rFonts w:ascii="Calibri" w:eastAsia="Times New Roman" w:hAnsi="Calibri" w:cs="Calibri"/>
                <w:color w:val="000000"/>
                <w:sz w:val="16"/>
                <w:szCs w:val="16"/>
                <w:lang w:eastAsia="es-CO"/>
              </w:rPr>
              <w:t xml:space="preserve"> Público</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625F3441" w14:textId="516F35D8"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(Cód. 525) Apoyar a ¿CORPORACIÓN CULTURAL MUSEO DEL VIDRIO DE BOGOTÁ, para la realización de actividades orientadas al reconocimiento, visibilización, apropiación, protección y salvaguardia del patrimonio cultural material e inmaterial en la ciudad de Bogotá</w:t>
            </w:r>
          </w:p>
        </w:tc>
        <w:tc>
          <w:tcPr>
            <w:tcW w:w="994" w:type="dxa"/>
            <w:tcBorders>
              <w:top w:val="single" w:sz="4" w:space="0" w:color="auto"/>
              <w:left w:val="nil"/>
              <w:bottom w:val="single" w:sz="4" w:space="0" w:color="auto"/>
              <w:right w:val="single" w:sz="4" w:space="0" w:color="auto"/>
            </w:tcBorders>
            <w:shd w:val="clear" w:color="000000" w:fill="FFF2CC"/>
            <w:noWrap/>
            <w:vAlign w:val="center"/>
            <w:hideMark/>
          </w:tcPr>
          <w:p w14:paraId="79648890" w14:textId="77777777"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37.001.250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0D7EC2F" w14:textId="77777777"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2 MESES 10 DIAS</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168C81E5" w14:textId="77777777"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CORPORACION CULTURAL MUSEO DEL VIDRIO DE BOGOTA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75FF839" w14:textId="77777777"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10/12/2018</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14:paraId="27C267DE" w14:textId="600D0380" w:rsidR="0085576A" w:rsidRPr="0085576A" w:rsidRDefault="00492200" w:rsidP="009B045D">
            <w:pPr>
              <w:jc w:val="both"/>
              <w:rPr>
                <w:rFonts w:ascii="Calibri" w:eastAsia="Times New Roman" w:hAnsi="Calibri" w:cs="Calibri"/>
                <w:color w:val="FF0000"/>
                <w:sz w:val="16"/>
                <w:szCs w:val="16"/>
                <w:lang w:eastAsia="es-CO"/>
              </w:rPr>
            </w:pPr>
            <w:r w:rsidRPr="00E37730">
              <w:rPr>
                <w:rFonts w:ascii="Calibri" w:eastAsia="Times New Roman" w:hAnsi="Calibri" w:cs="Calibri"/>
                <w:sz w:val="16"/>
                <w:szCs w:val="16"/>
                <w:lang w:eastAsia="es-CO"/>
              </w:rPr>
              <w:t>El clausulado establece liquidación en los términos del artículo 11 de la Ley 1150 de 2007, en la verificación realizada NO se evidenció acta de liquidación publicada en SECOP.</w:t>
            </w:r>
            <w:r w:rsidRPr="00E37730">
              <w:rPr>
                <w:rFonts w:ascii="Calibri" w:eastAsia="Times New Roman" w:hAnsi="Calibri" w:cs="Calibri"/>
                <w:sz w:val="16"/>
                <w:szCs w:val="16"/>
                <w:lang w:eastAsia="es-CO"/>
              </w:rPr>
              <w:br/>
            </w:r>
            <w:r w:rsidRPr="00E37730">
              <w:rPr>
                <w:rFonts w:ascii="Calibri" w:eastAsia="Times New Roman" w:hAnsi="Calibri" w:cs="Calibri"/>
                <w:sz w:val="16"/>
                <w:szCs w:val="16"/>
                <w:lang w:eastAsia="es-CO"/>
              </w:rPr>
              <w:br/>
            </w:r>
            <w:r w:rsidR="0085576A" w:rsidRPr="00492200">
              <w:rPr>
                <w:rFonts w:ascii="Calibri" w:eastAsia="Times New Roman" w:hAnsi="Calibri" w:cs="Calibri"/>
                <w:sz w:val="16"/>
                <w:szCs w:val="16"/>
                <w:lang w:eastAsia="es-CO"/>
              </w:rPr>
              <w:t>El contrato finalizó el 10 de diciembre de 2018</w:t>
            </w:r>
            <w:r w:rsidR="0085576A" w:rsidRPr="00492200">
              <w:rPr>
                <w:rFonts w:ascii="Calibri" w:eastAsia="Times New Roman" w:hAnsi="Calibri" w:cs="Calibri"/>
                <w:sz w:val="16"/>
                <w:szCs w:val="16"/>
                <w:lang w:eastAsia="es-CO"/>
              </w:rPr>
              <w:br/>
            </w:r>
            <w:r w:rsidR="0085576A" w:rsidRPr="00492200">
              <w:rPr>
                <w:rFonts w:ascii="Calibri" w:eastAsia="Times New Roman" w:hAnsi="Calibri" w:cs="Calibri"/>
                <w:sz w:val="16"/>
                <w:szCs w:val="16"/>
                <w:lang w:eastAsia="es-CO"/>
              </w:rPr>
              <w:br/>
              <w:t xml:space="preserve">En la verificación realizada al expediente en ORFEO se evidencia </w:t>
            </w:r>
            <w:r w:rsidR="004F50BA">
              <w:rPr>
                <w:rFonts w:ascii="Calibri" w:eastAsia="Times New Roman" w:hAnsi="Calibri" w:cs="Calibri"/>
                <w:sz w:val="16"/>
                <w:szCs w:val="16"/>
                <w:lang w:eastAsia="es-CO"/>
              </w:rPr>
              <w:t xml:space="preserve">remisión de </w:t>
            </w:r>
            <w:r w:rsidR="0085576A" w:rsidRPr="00492200">
              <w:rPr>
                <w:rFonts w:ascii="Calibri" w:eastAsia="Times New Roman" w:hAnsi="Calibri" w:cs="Calibri"/>
                <w:sz w:val="16"/>
                <w:szCs w:val="16"/>
                <w:lang w:eastAsia="es-CO"/>
              </w:rPr>
              <w:t xml:space="preserve">soporte </w:t>
            </w:r>
            <w:r w:rsidR="004F50BA">
              <w:rPr>
                <w:rFonts w:ascii="Calibri" w:eastAsia="Times New Roman" w:hAnsi="Calibri" w:cs="Calibri"/>
                <w:sz w:val="16"/>
                <w:szCs w:val="16"/>
                <w:lang w:eastAsia="es-CO"/>
              </w:rPr>
              <w:t xml:space="preserve">para </w:t>
            </w:r>
            <w:r w:rsidR="0085576A" w:rsidRPr="00492200">
              <w:rPr>
                <w:rFonts w:ascii="Calibri" w:eastAsia="Times New Roman" w:hAnsi="Calibri" w:cs="Calibri"/>
                <w:sz w:val="16"/>
                <w:szCs w:val="16"/>
                <w:lang w:eastAsia="es-CO"/>
              </w:rPr>
              <w:t>revisión y aprobación del acta de liquidación radicada con No. 20194000023443 del mes de abril de 2019</w:t>
            </w:r>
            <w:r w:rsidR="004F50BA">
              <w:rPr>
                <w:rFonts w:ascii="Calibri" w:eastAsia="Times New Roman" w:hAnsi="Calibri" w:cs="Calibri"/>
                <w:sz w:val="16"/>
                <w:szCs w:val="16"/>
                <w:lang w:eastAsia="es-CO"/>
              </w:rPr>
              <w:t>.</w:t>
            </w:r>
          </w:p>
        </w:tc>
      </w:tr>
      <w:tr w:rsidR="0085576A" w:rsidRPr="0085576A" w14:paraId="0B654E91" w14:textId="77777777" w:rsidTr="00211D4B">
        <w:trPr>
          <w:trHeight w:val="356"/>
        </w:trPr>
        <w:tc>
          <w:tcPr>
            <w:tcW w:w="567" w:type="dxa"/>
            <w:tcBorders>
              <w:top w:val="nil"/>
              <w:left w:val="single" w:sz="4" w:space="0" w:color="auto"/>
              <w:bottom w:val="single" w:sz="4" w:space="0" w:color="auto"/>
              <w:right w:val="single" w:sz="4" w:space="0" w:color="auto"/>
            </w:tcBorders>
            <w:shd w:val="clear" w:color="000000" w:fill="FFF2CC"/>
            <w:vAlign w:val="center"/>
            <w:hideMark/>
          </w:tcPr>
          <w:p w14:paraId="680588F8" w14:textId="77777777" w:rsidR="0085576A" w:rsidRPr="0085576A" w:rsidRDefault="0085576A" w:rsidP="0085576A">
            <w:pPr>
              <w:jc w:val="center"/>
              <w:rPr>
                <w:rFonts w:ascii="Calibri" w:eastAsia="Times New Roman" w:hAnsi="Calibri" w:cs="Calibri"/>
                <w:b/>
                <w:bCs/>
                <w:color w:val="000000"/>
                <w:sz w:val="16"/>
                <w:szCs w:val="16"/>
                <w:lang w:eastAsia="es-CO"/>
              </w:rPr>
            </w:pPr>
            <w:r w:rsidRPr="0085576A">
              <w:rPr>
                <w:rFonts w:ascii="Calibri" w:eastAsia="Times New Roman" w:hAnsi="Calibri" w:cs="Calibri"/>
                <w:b/>
                <w:bCs/>
                <w:color w:val="000000"/>
                <w:sz w:val="16"/>
                <w:szCs w:val="16"/>
                <w:lang w:eastAsia="es-CO"/>
              </w:rPr>
              <w:t>417</w:t>
            </w:r>
          </w:p>
        </w:tc>
        <w:tc>
          <w:tcPr>
            <w:tcW w:w="993" w:type="dxa"/>
            <w:tcBorders>
              <w:top w:val="nil"/>
              <w:left w:val="nil"/>
              <w:bottom w:val="single" w:sz="4" w:space="0" w:color="auto"/>
              <w:right w:val="single" w:sz="4" w:space="0" w:color="auto"/>
            </w:tcBorders>
            <w:shd w:val="clear" w:color="auto" w:fill="auto"/>
            <w:vAlign w:val="center"/>
            <w:hideMark/>
          </w:tcPr>
          <w:p w14:paraId="3764925F" w14:textId="0228937E"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 xml:space="preserve">Contrato de </w:t>
            </w:r>
            <w:r w:rsidR="006E135C" w:rsidRPr="0085576A">
              <w:rPr>
                <w:rFonts w:ascii="Calibri" w:eastAsia="Times New Roman" w:hAnsi="Calibri" w:cs="Calibri"/>
                <w:color w:val="000000"/>
                <w:sz w:val="16"/>
                <w:szCs w:val="16"/>
                <w:lang w:eastAsia="es-CO"/>
              </w:rPr>
              <w:t>Interés</w:t>
            </w:r>
            <w:r w:rsidRPr="0085576A">
              <w:rPr>
                <w:rFonts w:ascii="Calibri" w:eastAsia="Times New Roman" w:hAnsi="Calibri" w:cs="Calibri"/>
                <w:color w:val="000000"/>
                <w:sz w:val="16"/>
                <w:szCs w:val="16"/>
                <w:lang w:eastAsia="es-CO"/>
              </w:rPr>
              <w:t xml:space="preserve"> Público</w:t>
            </w:r>
          </w:p>
        </w:tc>
        <w:tc>
          <w:tcPr>
            <w:tcW w:w="1706" w:type="dxa"/>
            <w:tcBorders>
              <w:top w:val="nil"/>
              <w:left w:val="nil"/>
              <w:bottom w:val="single" w:sz="4" w:space="0" w:color="auto"/>
              <w:right w:val="single" w:sz="4" w:space="0" w:color="auto"/>
            </w:tcBorders>
            <w:shd w:val="clear" w:color="auto" w:fill="auto"/>
            <w:vAlign w:val="center"/>
            <w:hideMark/>
          </w:tcPr>
          <w:p w14:paraId="28501F27" w14:textId="5C450D85"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 xml:space="preserve">(Cód. 524) Apoyar a ¿CORPORACIÓN CULTURAL MUSEO DEL VIDRIO DE BOGOTÁ, para la realización de actividades orientadas al reconocimiento, visibilización, apropiación, protección y salvaguardia del patrimonio cultural material e inmaterial en la ciudad de Bogotá </w:t>
            </w:r>
          </w:p>
        </w:tc>
        <w:tc>
          <w:tcPr>
            <w:tcW w:w="994" w:type="dxa"/>
            <w:tcBorders>
              <w:top w:val="nil"/>
              <w:left w:val="nil"/>
              <w:bottom w:val="single" w:sz="4" w:space="0" w:color="auto"/>
              <w:right w:val="single" w:sz="4" w:space="0" w:color="auto"/>
            </w:tcBorders>
            <w:shd w:val="clear" w:color="000000" w:fill="FFF2CC"/>
            <w:noWrap/>
            <w:vAlign w:val="center"/>
            <w:hideMark/>
          </w:tcPr>
          <w:p w14:paraId="24C7F070" w14:textId="77777777"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32.672.000</w:t>
            </w:r>
          </w:p>
        </w:tc>
        <w:tc>
          <w:tcPr>
            <w:tcW w:w="986" w:type="dxa"/>
            <w:tcBorders>
              <w:top w:val="nil"/>
              <w:left w:val="nil"/>
              <w:bottom w:val="single" w:sz="4" w:space="0" w:color="auto"/>
              <w:right w:val="single" w:sz="4" w:space="0" w:color="auto"/>
            </w:tcBorders>
            <w:shd w:val="clear" w:color="auto" w:fill="auto"/>
            <w:vAlign w:val="center"/>
            <w:hideMark/>
          </w:tcPr>
          <w:p w14:paraId="255FC74A" w14:textId="77777777"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2 MES 8 DIAS</w:t>
            </w:r>
          </w:p>
        </w:tc>
        <w:tc>
          <w:tcPr>
            <w:tcW w:w="1276" w:type="dxa"/>
            <w:tcBorders>
              <w:top w:val="nil"/>
              <w:left w:val="nil"/>
              <w:bottom w:val="single" w:sz="4" w:space="0" w:color="auto"/>
              <w:right w:val="single" w:sz="4" w:space="0" w:color="auto"/>
            </w:tcBorders>
            <w:shd w:val="clear" w:color="000000" w:fill="FFF2CC"/>
            <w:vAlign w:val="center"/>
            <w:hideMark/>
          </w:tcPr>
          <w:p w14:paraId="666D2A1D" w14:textId="77777777"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CORPORACION CULTURAL MUSEO DEL VIDRIO DE BOGOTA</w:t>
            </w:r>
          </w:p>
        </w:tc>
        <w:tc>
          <w:tcPr>
            <w:tcW w:w="1220" w:type="dxa"/>
            <w:tcBorders>
              <w:top w:val="nil"/>
              <w:left w:val="nil"/>
              <w:bottom w:val="single" w:sz="4" w:space="0" w:color="auto"/>
              <w:right w:val="single" w:sz="4" w:space="0" w:color="auto"/>
            </w:tcBorders>
            <w:shd w:val="clear" w:color="auto" w:fill="auto"/>
            <w:vAlign w:val="center"/>
            <w:hideMark/>
          </w:tcPr>
          <w:p w14:paraId="04F57846" w14:textId="77777777" w:rsidR="0085576A" w:rsidRPr="0085576A" w:rsidRDefault="0085576A" w:rsidP="0085576A">
            <w:pPr>
              <w:jc w:val="center"/>
              <w:rPr>
                <w:rFonts w:ascii="Calibri" w:eastAsia="Times New Roman" w:hAnsi="Calibri" w:cs="Calibri"/>
                <w:color w:val="000000"/>
                <w:sz w:val="16"/>
                <w:szCs w:val="16"/>
                <w:lang w:eastAsia="es-CO"/>
              </w:rPr>
            </w:pPr>
            <w:r w:rsidRPr="0085576A">
              <w:rPr>
                <w:rFonts w:ascii="Calibri" w:eastAsia="Times New Roman" w:hAnsi="Calibri" w:cs="Calibri"/>
                <w:color w:val="000000"/>
                <w:sz w:val="16"/>
                <w:szCs w:val="16"/>
                <w:lang w:eastAsia="es-CO"/>
              </w:rPr>
              <w:t>10/12/2018</w:t>
            </w:r>
          </w:p>
        </w:tc>
        <w:tc>
          <w:tcPr>
            <w:tcW w:w="3316" w:type="dxa"/>
            <w:tcBorders>
              <w:top w:val="nil"/>
              <w:left w:val="nil"/>
              <w:bottom w:val="single" w:sz="4" w:space="0" w:color="auto"/>
              <w:right w:val="single" w:sz="4" w:space="0" w:color="auto"/>
            </w:tcBorders>
            <w:shd w:val="clear" w:color="auto" w:fill="auto"/>
            <w:vAlign w:val="center"/>
            <w:hideMark/>
          </w:tcPr>
          <w:p w14:paraId="5813D1D2" w14:textId="7D67C605" w:rsidR="0085576A" w:rsidRPr="0085576A" w:rsidRDefault="000D710B" w:rsidP="002856CD">
            <w:pPr>
              <w:jc w:val="both"/>
              <w:rPr>
                <w:rFonts w:ascii="Calibri" w:eastAsia="Times New Roman" w:hAnsi="Calibri" w:cs="Calibri"/>
                <w:color w:val="FF0000"/>
                <w:sz w:val="16"/>
                <w:szCs w:val="16"/>
                <w:lang w:eastAsia="es-CO"/>
              </w:rPr>
            </w:pPr>
            <w:r w:rsidRPr="00573456">
              <w:rPr>
                <w:rFonts w:ascii="Calibri" w:eastAsia="Times New Roman" w:hAnsi="Calibri" w:cs="Calibri"/>
                <w:sz w:val="16"/>
                <w:szCs w:val="16"/>
                <w:lang w:eastAsia="es-CO"/>
              </w:rPr>
              <w:t>El clausulado establece liquidación en los términos del artículo 11 de la Ley 1150 de 2007, en la verificación realizada NO se evidenció acta de liquidación publicada en SECOP.</w:t>
            </w:r>
            <w:r w:rsidRPr="00573456">
              <w:rPr>
                <w:rFonts w:ascii="Calibri" w:eastAsia="Times New Roman" w:hAnsi="Calibri" w:cs="Calibri"/>
                <w:sz w:val="16"/>
                <w:szCs w:val="16"/>
                <w:lang w:eastAsia="es-CO"/>
              </w:rPr>
              <w:br/>
            </w:r>
            <w:r w:rsidR="0085576A" w:rsidRPr="00573456">
              <w:rPr>
                <w:rFonts w:ascii="Calibri" w:eastAsia="Times New Roman" w:hAnsi="Calibri" w:cs="Calibri"/>
                <w:sz w:val="16"/>
                <w:szCs w:val="16"/>
                <w:lang w:eastAsia="es-CO"/>
              </w:rPr>
              <w:br/>
              <w:t xml:space="preserve">El contrato finalizó el </w:t>
            </w:r>
            <w:r w:rsidR="009B045D">
              <w:rPr>
                <w:rFonts w:ascii="Calibri" w:eastAsia="Times New Roman" w:hAnsi="Calibri" w:cs="Calibri"/>
                <w:sz w:val="16"/>
                <w:szCs w:val="16"/>
                <w:lang w:eastAsia="es-CO"/>
              </w:rPr>
              <w:t xml:space="preserve">10 </w:t>
            </w:r>
            <w:r w:rsidR="0085576A" w:rsidRPr="00573456">
              <w:rPr>
                <w:rFonts w:ascii="Calibri" w:eastAsia="Times New Roman" w:hAnsi="Calibri" w:cs="Calibri"/>
                <w:sz w:val="16"/>
                <w:szCs w:val="16"/>
                <w:lang w:eastAsia="es-CO"/>
              </w:rPr>
              <w:t>de diciembre de 2018</w:t>
            </w:r>
            <w:r w:rsidR="0085576A" w:rsidRPr="00573456">
              <w:rPr>
                <w:rFonts w:ascii="Calibri" w:eastAsia="Times New Roman" w:hAnsi="Calibri" w:cs="Calibri"/>
                <w:sz w:val="16"/>
                <w:szCs w:val="16"/>
                <w:lang w:eastAsia="es-CO"/>
              </w:rPr>
              <w:br/>
            </w:r>
            <w:r w:rsidR="0085576A" w:rsidRPr="00573456">
              <w:rPr>
                <w:rFonts w:ascii="Calibri" w:eastAsia="Times New Roman" w:hAnsi="Calibri" w:cs="Calibri"/>
                <w:sz w:val="16"/>
                <w:szCs w:val="16"/>
                <w:lang w:eastAsia="es-CO"/>
              </w:rPr>
              <w:br/>
              <w:t xml:space="preserve">En la verificación realizada al expediente en ORFEO se evidencia </w:t>
            </w:r>
            <w:r w:rsidR="004F50BA" w:rsidRPr="00573456">
              <w:rPr>
                <w:rFonts w:ascii="Calibri" w:eastAsia="Times New Roman" w:hAnsi="Calibri" w:cs="Calibri"/>
                <w:sz w:val="16"/>
                <w:szCs w:val="16"/>
                <w:lang w:eastAsia="es-CO"/>
              </w:rPr>
              <w:t xml:space="preserve">remisión de </w:t>
            </w:r>
            <w:r w:rsidR="0085576A" w:rsidRPr="00573456">
              <w:rPr>
                <w:rFonts w:ascii="Calibri" w:eastAsia="Times New Roman" w:hAnsi="Calibri" w:cs="Calibri"/>
                <w:sz w:val="16"/>
                <w:szCs w:val="16"/>
                <w:lang w:eastAsia="es-CO"/>
              </w:rPr>
              <w:t>soporte</w:t>
            </w:r>
            <w:r w:rsidR="004F50BA" w:rsidRPr="00573456">
              <w:rPr>
                <w:rFonts w:ascii="Calibri" w:eastAsia="Times New Roman" w:hAnsi="Calibri" w:cs="Calibri"/>
                <w:sz w:val="16"/>
                <w:szCs w:val="16"/>
                <w:lang w:eastAsia="es-CO"/>
              </w:rPr>
              <w:t>s para</w:t>
            </w:r>
            <w:r w:rsidR="0085576A" w:rsidRPr="00573456">
              <w:rPr>
                <w:rFonts w:ascii="Calibri" w:eastAsia="Times New Roman" w:hAnsi="Calibri" w:cs="Calibri"/>
                <w:sz w:val="16"/>
                <w:szCs w:val="16"/>
                <w:lang w:eastAsia="es-CO"/>
              </w:rPr>
              <w:t xml:space="preserve"> revisión y aprobación del acta de liquidación radicada con No. 20194000023453 del mes de abril de 2019</w:t>
            </w:r>
            <w:r w:rsidR="004F50BA" w:rsidRPr="00573456">
              <w:rPr>
                <w:rFonts w:ascii="Calibri" w:eastAsia="Times New Roman" w:hAnsi="Calibri" w:cs="Calibri"/>
                <w:sz w:val="16"/>
                <w:szCs w:val="16"/>
                <w:lang w:eastAsia="es-CO"/>
              </w:rPr>
              <w:t>.</w:t>
            </w:r>
            <w:r w:rsidR="0085576A" w:rsidRPr="00573456">
              <w:rPr>
                <w:rFonts w:ascii="Calibri" w:eastAsia="Times New Roman" w:hAnsi="Calibri" w:cs="Calibri"/>
                <w:sz w:val="16"/>
                <w:szCs w:val="16"/>
                <w:lang w:eastAsia="es-CO"/>
              </w:rPr>
              <w:t xml:space="preserve"> </w:t>
            </w:r>
          </w:p>
        </w:tc>
      </w:tr>
    </w:tbl>
    <w:p w14:paraId="21B89687" w14:textId="417372BD" w:rsidR="00F67B27" w:rsidRDefault="00F67B27" w:rsidP="00F67B27">
      <w:pPr>
        <w:pStyle w:val="Prrafodelista"/>
        <w:jc w:val="both"/>
        <w:rPr>
          <w:rFonts w:cs="Arial"/>
          <w:b/>
        </w:rPr>
      </w:pPr>
    </w:p>
    <w:p w14:paraId="05059142" w14:textId="77777777" w:rsidR="00F67B27" w:rsidRDefault="00F67B27" w:rsidP="00F67B27">
      <w:pPr>
        <w:pStyle w:val="Prrafodelista"/>
        <w:jc w:val="both"/>
        <w:rPr>
          <w:rFonts w:cs="Arial"/>
          <w:b/>
        </w:rPr>
      </w:pPr>
    </w:p>
    <w:p w14:paraId="7D482E3C" w14:textId="168259B8" w:rsidR="007A0225" w:rsidRDefault="00EE6A43" w:rsidP="00BA7C09">
      <w:pPr>
        <w:pStyle w:val="Prrafodelista"/>
        <w:numPr>
          <w:ilvl w:val="0"/>
          <w:numId w:val="3"/>
        </w:numPr>
        <w:jc w:val="both"/>
        <w:rPr>
          <w:rFonts w:cs="Arial"/>
          <w:b/>
        </w:rPr>
      </w:pPr>
      <w:r>
        <w:rPr>
          <w:rFonts w:cs="Arial"/>
          <w:b/>
        </w:rPr>
        <w:t>CONTRATO DE PRESTACIÓN DE SERVICIOS</w:t>
      </w:r>
    </w:p>
    <w:p w14:paraId="674617B1" w14:textId="75672DFE" w:rsidR="00EE6A43" w:rsidRDefault="00EE6A43" w:rsidP="00EE6A43">
      <w:pPr>
        <w:jc w:val="both"/>
        <w:rPr>
          <w:rFonts w:cs="Arial"/>
          <w:b/>
        </w:rPr>
      </w:pPr>
    </w:p>
    <w:tbl>
      <w:tblPr>
        <w:tblW w:w="11058" w:type="dxa"/>
        <w:tblInd w:w="-1003" w:type="dxa"/>
        <w:tblLayout w:type="fixed"/>
        <w:tblCellMar>
          <w:left w:w="70" w:type="dxa"/>
          <w:right w:w="70" w:type="dxa"/>
        </w:tblCellMar>
        <w:tblLook w:val="04A0" w:firstRow="1" w:lastRow="0" w:firstColumn="1" w:lastColumn="0" w:noHBand="0" w:noVBand="1"/>
      </w:tblPr>
      <w:tblGrid>
        <w:gridCol w:w="567"/>
        <w:gridCol w:w="986"/>
        <w:gridCol w:w="1567"/>
        <w:gridCol w:w="1140"/>
        <w:gridCol w:w="986"/>
        <w:gridCol w:w="1276"/>
        <w:gridCol w:w="1275"/>
        <w:gridCol w:w="3261"/>
      </w:tblGrid>
      <w:tr w:rsidR="00EE6A43" w:rsidRPr="00EE6A43" w14:paraId="6FC0DF2D" w14:textId="77777777" w:rsidTr="00D235B7">
        <w:trPr>
          <w:trHeight w:val="735"/>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D01170F"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lastRenderedPageBreak/>
              <w:t>CTO</w:t>
            </w:r>
          </w:p>
        </w:tc>
        <w:tc>
          <w:tcPr>
            <w:tcW w:w="986" w:type="dxa"/>
            <w:tcBorders>
              <w:top w:val="single" w:sz="4" w:space="0" w:color="auto"/>
              <w:left w:val="nil"/>
              <w:bottom w:val="single" w:sz="4" w:space="0" w:color="auto"/>
              <w:right w:val="single" w:sz="4" w:space="0" w:color="auto"/>
            </w:tcBorders>
            <w:shd w:val="clear" w:color="000000" w:fill="FFF2CC"/>
            <w:vAlign w:val="center"/>
            <w:hideMark/>
          </w:tcPr>
          <w:p w14:paraId="4DDE5066"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Tipo contrato</w:t>
            </w:r>
          </w:p>
        </w:tc>
        <w:tc>
          <w:tcPr>
            <w:tcW w:w="1567" w:type="dxa"/>
            <w:tcBorders>
              <w:top w:val="single" w:sz="4" w:space="0" w:color="auto"/>
              <w:left w:val="nil"/>
              <w:bottom w:val="single" w:sz="4" w:space="0" w:color="auto"/>
              <w:right w:val="single" w:sz="4" w:space="0" w:color="auto"/>
            </w:tcBorders>
            <w:shd w:val="clear" w:color="000000" w:fill="FFF2CC"/>
            <w:noWrap/>
            <w:vAlign w:val="center"/>
            <w:hideMark/>
          </w:tcPr>
          <w:p w14:paraId="64BF2A80"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Objeto</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14CE5B5A"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Valor</w:t>
            </w:r>
          </w:p>
        </w:tc>
        <w:tc>
          <w:tcPr>
            <w:tcW w:w="986" w:type="dxa"/>
            <w:tcBorders>
              <w:top w:val="single" w:sz="4" w:space="0" w:color="auto"/>
              <w:left w:val="nil"/>
              <w:bottom w:val="single" w:sz="4" w:space="0" w:color="auto"/>
              <w:right w:val="single" w:sz="4" w:space="0" w:color="auto"/>
            </w:tcBorders>
            <w:shd w:val="clear" w:color="000000" w:fill="FFF2CC"/>
            <w:vAlign w:val="center"/>
            <w:hideMark/>
          </w:tcPr>
          <w:p w14:paraId="4B933FEC"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 xml:space="preserve">Plazo de ejecución </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6B080B5C"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Nombre del contratista</w:t>
            </w:r>
          </w:p>
        </w:tc>
        <w:tc>
          <w:tcPr>
            <w:tcW w:w="1275" w:type="dxa"/>
            <w:tcBorders>
              <w:top w:val="single" w:sz="4" w:space="0" w:color="auto"/>
              <w:left w:val="nil"/>
              <w:bottom w:val="single" w:sz="4" w:space="0" w:color="auto"/>
              <w:right w:val="single" w:sz="4" w:space="0" w:color="auto"/>
            </w:tcBorders>
            <w:shd w:val="clear" w:color="000000" w:fill="FFF2CC"/>
            <w:vAlign w:val="center"/>
            <w:hideMark/>
          </w:tcPr>
          <w:p w14:paraId="2EA8C554"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Fecha de terminación</w:t>
            </w:r>
          </w:p>
        </w:tc>
        <w:tc>
          <w:tcPr>
            <w:tcW w:w="3261" w:type="dxa"/>
            <w:tcBorders>
              <w:top w:val="single" w:sz="4" w:space="0" w:color="auto"/>
              <w:left w:val="nil"/>
              <w:bottom w:val="single" w:sz="4" w:space="0" w:color="auto"/>
              <w:right w:val="single" w:sz="4" w:space="0" w:color="auto"/>
            </w:tcBorders>
            <w:shd w:val="clear" w:color="000000" w:fill="FFF2CC"/>
            <w:noWrap/>
            <w:vAlign w:val="center"/>
            <w:hideMark/>
          </w:tcPr>
          <w:p w14:paraId="1BA6F991"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OBSERVACIÓN AUDITORIA</w:t>
            </w:r>
          </w:p>
        </w:tc>
      </w:tr>
      <w:tr w:rsidR="00EE6A43" w:rsidRPr="00EE6A43" w14:paraId="73A7BE71" w14:textId="77777777" w:rsidTr="00D02136">
        <w:trPr>
          <w:trHeight w:val="1288"/>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53EC7B1" w14:textId="77777777" w:rsidR="00EE6A43" w:rsidRPr="00EE6A43" w:rsidRDefault="00EE6A43" w:rsidP="00EE6A43">
            <w:pPr>
              <w:jc w:val="center"/>
              <w:rPr>
                <w:rFonts w:ascii="Calibri" w:eastAsia="Times New Roman" w:hAnsi="Calibri" w:cs="Calibri"/>
                <w:b/>
                <w:bCs/>
                <w:color w:val="000000"/>
                <w:sz w:val="16"/>
                <w:szCs w:val="16"/>
                <w:lang w:eastAsia="es-CO"/>
              </w:rPr>
            </w:pPr>
            <w:r w:rsidRPr="00EE6A43">
              <w:rPr>
                <w:rFonts w:ascii="Calibri" w:eastAsia="Times New Roman" w:hAnsi="Calibri" w:cs="Calibri"/>
                <w:b/>
                <w:bCs/>
                <w:color w:val="000000"/>
                <w:sz w:val="16"/>
                <w:szCs w:val="16"/>
                <w:lang w:eastAsia="es-CO"/>
              </w:rPr>
              <w:t>251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47FC55D"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CONTRATO DE PRESTACION DE SERVICIOS</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14C3687D"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Suscripción a libro electrónico denominado Contratación Estatal en Colombia www.contratacionestatal.com en la modalidad de licencia de uso.</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278C45E0"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982.100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B615A45"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1 AÑO</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70D0F63C"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EDITORIAL CONTEXTO JURIDICO LTDA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B834E97"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12/02/2019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C2694D3" w14:textId="77777777" w:rsidR="00EE6A43" w:rsidRDefault="00EE6A43" w:rsidP="00D32FC9">
            <w:pP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 xml:space="preserve">Se evidencia en el clausulado en el numeral 19. que establece la improcedencia de la liquidación del contrato </w:t>
            </w:r>
            <w:r w:rsidRPr="00EE6A43">
              <w:rPr>
                <w:rFonts w:ascii="Calibri" w:eastAsia="Times New Roman" w:hAnsi="Calibri" w:cs="Calibri"/>
                <w:color w:val="000000"/>
                <w:sz w:val="16"/>
                <w:szCs w:val="16"/>
                <w:lang w:eastAsia="es-CO"/>
              </w:rPr>
              <w:br/>
            </w:r>
          </w:p>
          <w:p w14:paraId="176AB4D3" w14:textId="141C329E" w:rsidR="002856CD" w:rsidRPr="00EE6A43" w:rsidRDefault="002856CD" w:rsidP="00D32FC9">
            <w:pP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No obligado a Liquidar </w:t>
            </w:r>
          </w:p>
        </w:tc>
      </w:tr>
    </w:tbl>
    <w:p w14:paraId="2E15A48C" w14:textId="0F564F73" w:rsidR="007A0225" w:rsidRDefault="007A0225" w:rsidP="007E187A">
      <w:pPr>
        <w:jc w:val="both"/>
        <w:rPr>
          <w:rFonts w:cs="Arial"/>
          <w:b/>
        </w:rPr>
      </w:pPr>
    </w:p>
    <w:p w14:paraId="6D2E17C2" w14:textId="77777777" w:rsidR="00D02136" w:rsidRDefault="00D02136" w:rsidP="007E187A">
      <w:pPr>
        <w:jc w:val="both"/>
        <w:rPr>
          <w:rFonts w:cs="Arial"/>
          <w:b/>
        </w:rPr>
      </w:pPr>
    </w:p>
    <w:p w14:paraId="7CBC8AC3" w14:textId="08861006" w:rsidR="007A0225" w:rsidRDefault="00EE6A43" w:rsidP="00BA7C09">
      <w:pPr>
        <w:pStyle w:val="Prrafodelista"/>
        <w:numPr>
          <w:ilvl w:val="0"/>
          <w:numId w:val="3"/>
        </w:numPr>
        <w:jc w:val="both"/>
        <w:rPr>
          <w:rFonts w:cs="Arial"/>
          <w:b/>
        </w:rPr>
      </w:pPr>
      <w:r>
        <w:rPr>
          <w:rFonts w:cs="Arial"/>
          <w:b/>
        </w:rPr>
        <w:t>CONTRATO INTERADMINISTRATIVO</w:t>
      </w:r>
    </w:p>
    <w:p w14:paraId="1A2171C0" w14:textId="0FF7EA7C" w:rsidR="00EE6A43" w:rsidRDefault="00EE6A43" w:rsidP="00EE6A43">
      <w:pPr>
        <w:jc w:val="both"/>
        <w:rPr>
          <w:rFonts w:cs="Arial"/>
          <w:b/>
        </w:rPr>
      </w:pPr>
    </w:p>
    <w:tbl>
      <w:tblPr>
        <w:tblW w:w="11058" w:type="dxa"/>
        <w:tblInd w:w="-1003" w:type="dxa"/>
        <w:tblLayout w:type="fixed"/>
        <w:tblCellMar>
          <w:left w:w="70" w:type="dxa"/>
          <w:right w:w="70" w:type="dxa"/>
        </w:tblCellMar>
        <w:tblLook w:val="04A0" w:firstRow="1" w:lastRow="0" w:firstColumn="1" w:lastColumn="0" w:noHBand="0" w:noVBand="1"/>
      </w:tblPr>
      <w:tblGrid>
        <w:gridCol w:w="567"/>
        <w:gridCol w:w="993"/>
        <w:gridCol w:w="1560"/>
        <w:gridCol w:w="1140"/>
        <w:gridCol w:w="986"/>
        <w:gridCol w:w="1276"/>
        <w:gridCol w:w="1275"/>
        <w:gridCol w:w="3261"/>
      </w:tblGrid>
      <w:tr w:rsidR="00EE6A43" w:rsidRPr="00EE6A43" w14:paraId="5D07C755" w14:textId="77777777" w:rsidTr="00D235B7">
        <w:trPr>
          <w:trHeight w:val="735"/>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8A12E3F"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CTO</w:t>
            </w:r>
          </w:p>
        </w:tc>
        <w:tc>
          <w:tcPr>
            <w:tcW w:w="993" w:type="dxa"/>
            <w:tcBorders>
              <w:top w:val="single" w:sz="4" w:space="0" w:color="auto"/>
              <w:left w:val="nil"/>
              <w:bottom w:val="single" w:sz="4" w:space="0" w:color="auto"/>
              <w:right w:val="single" w:sz="4" w:space="0" w:color="auto"/>
            </w:tcBorders>
            <w:shd w:val="clear" w:color="000000" w:fill="FFF2CC"/>
            <w:vAlign w:val="center"/>
            <w:hideMark/>
          </w:tcPr>
          <w:p w14:paraId="0A780F6A"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Tipo contrato</w:t>
            </w:r>
          </w:p>
        </w:tc>
        <w:tc>
          <w:tcPr>
            <w:tcW w:w="1560" w:type="dxa"/>
            <w:tcBorders>
              <w:top w:val="single" w:sz="4" w:space="0" w:color="auto"/>
              <w:left w:val="nil"/>
              <w:bottom w:val="single" w:sz="4" w:space="0" w:color="auto"/>
              <w:right w:val="single" w:sz="4" w:space="0" w:color="auto"/>
            </w:tcBorders>
            <w:shd w:val="clear" w:color="000000" w:fill="FFF2CC"/>
            <w:noWrap/>
            <w:vAlign w:val="center"/>
            <w:hideMark/>
          </w:tcPr>
          <w:p w14:paraId="3AF417E5"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Objeto</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4145837C"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Valor</w:t>
            </w:r>
          </w:p>
        </w:tc>
        <w:tc>
          <w:tcPr>
            <w:tcW w:w="986" w:type="dxa"/>
            <w:tcBorders>
              <w:top w:val="single" w:sz="4" w:space="0" w:color="auto"/>
              <w:left w:val="nil"/>
              <w:bottom w:val="single" w:sz="4" w:space="0" w:color="auto"/>
              <w:right w:val="single" w:sz="4" w:space="0" w:color="auto"/>
            </w:tcBorders>
            <w:shd w:val="clear" w:color="000000" w:fill="FFF2CC"/>
            <w:vAlign w:val="center"/>
            <w:hideMark/>
          </w:tcPr>
          <w:p w14:paraId="22D1F6FA"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 xml:space="preserve">Plazo de ejecución </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6BFCA0DF"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Nombre del contratista</w:t>
            </w:r>
          </w:p>
        </w:tc>
        <w:tc>
          <w:tcPr>
            <w:tcW w:w="1275" w:type="dxa"/>
            <w:tcBorders>
              <w:top w:val="single" w:sz="4" w:space="0" w:color="auto"/>
              <w:left w:val="nil"/>
              <w:bottom w:val="single" w:sz="4" w:space="0" w:color="auto"/>
              <w:right w:val="single" w:sz="4" w:space="0" w:color="auto"/>
            </w:tcBorders>
            <w:shd w:val="clear" w:color="000000" w:fill="FFF2CC"/>
            <w:vAlign w:val="center"/>
            <w:hideMark/>
          </w:tcPr>
          <w:p w14:paraId="55B472DD"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Fecha de terminación</w:t>
            </w:r>
          </w:p>
        </w:tc>
        <w:tc>
          <w:tcPr>
            <w:tcW w:w="3261" w:type="dxa"/>
            <w:tcBorders>
              <w:top w:val="single" w:sz="4" w:space="0" w:color="auto"/>
              <w:left w:val="nil"/>
              <w:bottom w:val="single" w:sz="4" w:space="0" w:color="auto"/>
              <w:right w:val="single" w:sz="4" w:space="0" w:color="auto"/>
            </w:tcBorders>
            <w:shd w:val="clear" w:color="000000" w:fill="FFF2CC"/>
            <w:noWrap/>
            <w:vAlign w:val="center"/>
            <w:hideMark/>
          </w:tcPr>
          <w:p w14:paraId="06A758D6" w14:textId="77777777" w:rsidR="00EE6A43" w:rsidRPr="00EE6A43" w:rsidRDefault="00EE6A43" w:rsidP="00EE6A43">
            <w:pPr>
              <w:jc w:val="center"/>
              <w:rPr>
                <w:rFonts w:ascii="Calibri" w:eastAsia="Times New Roman" w:hAnsi="Calibri" w:cs="Calibri"/>
                <w:b/>
                <w:bCs/>
                <w:color w:val="002060"/>
                <w:sz w:val="16"/>
                <w:szCs w:val="16"/>
                <w:lang w:eastAsia="es-CO"/>
              </w:rPr>
            </w:pPr>
            <w:r w:rsidRPr="00EE6A43">
              <w:rPr>
                <w:rFonts w:ascii="Calibri" w:eastAsia="Times New Roman" w:hAnsi="Calibri" w:cs="Calibri"/>
                <w:b/>
                <w:bCs/>
                <w:color w:val="002060"/>
                <w:sz w:val="16"/>
                <w:szCs w:val="16"/>
                <w:lang w:eastAsia="es-CO"/>
              </w:rPr>
              <w:t>OBSERVACIÓN AUDITORIA</w:t>
            </w:r>
          </w:p>
        </w:tc>
      </w:tr>
      <w:tr w:rsidR="00EE6A43" w:rsidRPr="00EE6A43" w14:paraId="1F8FCD34" w14:textId="77777777" w:rsidTr="00D02136">
        <w:trPr>
          <w:trHeight w:val="994"/>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E76ED8F" w14:textId="77777777" w:rsidR="00EE6A43" w:rsidRPr="00EE6A43" w:rsidRDefault="00EE6A43" w:rsidP="00EE6A43">
            <w:pPr>
              <w:jc w:val="center"/>
              <w:rPr>
                <w:rFonts w:ascii="Calibri" w:eastAsia="Times New Roman" w:hAnsi="Calibri" w:cs="Calibri"/>
                <w:b/>
                <w:bCs/>
                <w:color w:val="000000"/>
                <w:sz w:val="16"/>
                <w:szCs w:val="16"/>
                <w:lang w:eastAsia="es-CO"/>
              </w:rPr>
            </w:pPr>
            <w:r w:rsidRPr="00EE6A43">
              <w:rPr>
                <w:rFonts w:ascii="Calibri" w:eastAsia="Times New Roman" w:hAnsi="Calibri" w:cs="Calibri"/>
                <w:b/>
                <w:bCs/>
                <w:color w:val="000000"/>
                <w:sz w:val="16"/>
                <w:szCs w:val="16"/>
                <w:lang w:eastAsia="es-CO"/>
              </w:rPr>
              <w:t>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3844D16"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Contrato Interadministrativo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8DF912"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Prestar los servicios requeridos por el Instituto Distrital de Patrimonio Cultural en el marco de sus funciones, para atender el desarrollo de la exposición itinerante "El Prado en Bogotá", que se realizará en el mes de septiembre de 2018</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3298E43B"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111.400.346</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E788A38"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3 MESES</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615B5790" w14:textId="1173EC7B"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SOCIEDAD HOTELERA TEQUENDAMA S.A</w:t>
            </w:r>
            <w:r w:rsidR="00194DFB">
              <w:rPr>
                <w:rFonts w:ascii="Calibri" w:eastAsia="Times New Roman" w:hAnsi="Calibri" w:cs="Calibri"/>
                <w:color w:val="000000"/>
                <w:sz w:val="16"/>
                <w:szCs w:val="16"/>
                <w:lang w:eastAsia="es-CO"/>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3B2B9F"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27/11/2018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012B083" w14:textId="77777777" w:rsidR="0037142A" w:rsidRDefault="002856CD" w:rsidP="009B045D">
            <w:pPr>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w:t>
            </w:r>
            <w:r w:rsidR="00EE6A43" w:rsidRPr="00EE6A43">
              <w:rPr>
                <w:rFonts w:ascii="Calibri" w:eastAsia="Times New Roman" w:hAnsi="Calibri" w:cs="Calibri"/>
                <w:color w:val="000000"/>
                <w:sz w:val="16"/>
                <w:szCs w:val="16"/>
                <w:lang w:eastAsia="es-CO"/>
              </w:rPr>
              <w:t xml:space="preserve"> evidencia en el clausulado numeral 17 </w:t>
            </w:r>
            <w:r>
              <w:rPr>
                <w:rFonts w:ascii="Calibri" w:eastAsia="Times New Roman" w:hAnsi="Calibri" w:cs="Calibri"/>
                <w:color w:val="000000"/>
                <w:sz w:val="16"/>
                <w:szCs w:val="16"/>
                <w:lang w:eastAsia="es-CO"/>
              </w:rPr>
              <w:t xml:space="preserve">que </w:t>
            </w:r>
            <w:r w:rsidR="00EE6A43" w:rsidRPr="00EE6A43">
              <w:rPr>
                <w:rFonts w:ascii="Calibri" w:eastAsia="Times New Roman" w:hAnsi="Calibri" w:cs="Calibri"/>
                <w:color w:val="000000"/>
                <w:sz w:val="16"/>
                <w:szCs w:val="16"/>
                <w:lang w:eastAsia="es-CO"/>
              </w:rPr>
              <w:t>establece la NO procedencia de liquidación</w:t>
            </w:r>
            <w:r>
              <w:rPr>
                <w:rFonts w:ascii="Calibri" w:eastAsia="Times New Roman" w:hAnsi="Calibri" w:cs="Calibri"/>
                <w:color w:val="000000"/>
                <w:sz w:val="16"/>
                <w:szCs w:val="16"/>
                <w:lang w:eastAsia="es-CO"/>
              </w:rPr>
              <w:t>.</w:t>
            </w:r>
          </w:p>
          <w:p w14:paraId="64353C5B" w14:textId="77777777" w:rsidR="0037142A" w:rsidRDefault="0037142A" w:rsidP="009B045D">
            <w:pPr>
              <w:jc w:val="both"/>
              <w:rPr>
                <w:rFonts w:ascii="Calibri" w:eastAsia="Times New Roman" w:hAnsi="Calibri" w:cs="Calibri"/>
                <w:color w:val="000000"/>
                <w:sz w:val="16"/>
                <w:szCs w:val="16"/>
                <w:lang w:eastAsia="es-CO"/>
              </w:rPr>
            </w:pPr>
          </w:p>
          <w:p w14:paraId="61053359" w14:textId="1E4CC494" w:rsidR="00EE6A43" w:rsidRPr="00EE6A43" w:rsidRDefault="0037142A" w:rsidP="009B045D">
            <w:pPr>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 obligado a Liquidar</w:t>
            </w:r>
          </w:p>
        </w:tc>
      </w:tr>
      <w:tr w:rsidR="00EE6A43" w:rsidRPr="00EE6A43" w14:paraId="14A422D3" w14:textId="77777777" w:rsidTr="00EE6A43">
        <w:trPr>
          <w:trHeight w:val="1490"/>
        </w:trPr>
        <w:tc>
          <w:tcPr>
            <w:tcW w:w="567" w:type="dxa"/>
            <w:tcBorders>
              <w:top w:val="nil"/>
              <w:left w:val="single" w:sz="4" w:space="0" w:color="auto"/>
              <w:bottom w:val="single" w:sz="4" w:space="0" w:color="auto"/>
              <w:right w:val="single" w:sz="4" w:space="0" w:color="auto"/>
            </w:tcBorders>
            <w:shd w:val="clear" w:color="000000" w:fill="FFF2CC"/>
            <w:vAlign w:val="center"/>
            <w:hideMark/>
          </w:tcPr>
          <w:p w14:paraId="6ABFFEA2" w14:textId="77777777" w:rsidR="00EE6A43" w:rsidRPr="00EE6A43" w:rsidRDefault="00EE6A43" w:rsidP="00EE6A43">
            <w:pPr>
              <w:jc w:val="center"/>
              <w:rPr>
                <w:rFonts w:ascii="Calibri" w:eastAsia="Times New Roman" w:hAnsi="Calibri" w:cs="Calibri"/>
                <w:b/>
                <w:bCs/>
                <w:color w:val="000000"/>
                <w:sz w:val="16"/>
                <w:szCs w:val="16"/>
                <w:lang w:eastAsia="es-CO"/>
              </w:rPr>
            </w:pPr>
            <w:r w:rsidRPr="00EE6A43">
              <w:rPr>
                <w:rFonts w:ascii="Calibri" w:eastAsia="Times New Roman" w:hAnsi="Calibri" w:cs="Calibri"/>
                <w:b/>
                <w:bCs/>
                <w:color w:val="000000"/>
                <w:sz w:val="16"/>
                <w:szCs w:val="16"/>
                <w:lang w:eastAsia="es-CO"/>
              </w:rPr>
              <w:t>461</w:t>
            </w:r>
          </w:p>
        </w:tc>
        <w:tc>
          <w:tcPr>
            <w:tcW w:w="993" w:type="dxa"/>
            <w:tcBorders>
              <w:top w:val="nil"/>
              <w:left w:val="nil"/>
              <w:bottom w:val="single" w:sz="4" w:space="0" w:color="auto"/>
              <w:right w:val="single" w:sz="4" w:space="0" w:color="auto"/>
            </w:tcBorders>
            <w:shd w:val="clear" w:color="auto" w:fill="auto"/>
            <w:vAlign w:val="center"/>
            <w:hideMark/>
          </w:tcPr>
          <w:p w14:paraId="62987646"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Contrato Interadministrativo</w:t>
            </w:r>
          </w:p>
        </w:tc>
        <w:tc>
          <w:tcPr>
            <w:tcW w:w="1560" w:type="dxa"/>
            <w:tcBorders>
              <w:top w:val="nil"/>
              <w:left w:val="nil"/>
              <w:bottom w:val="single" w:sz="4" w:space="0" w:color="auto"/>
              <w:right w:val="single" w:sz="4" w:space="0" w:color="auto"/>
            </w:tcBorders>
            <w:shd w:val="clear" w:color="auto" w:fill="auto"/>
            <w:vAlign w:val="center"/>
            <w:hideMark/>
          </w:tcPr>
          <w:p w14:paraId="0DFE4B14"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(Cód. 531) El Cabildo Indígena Inga de Bogotá se compromete con el Instituto Distrital de Patrimonio Cultural a desarrollar acciones de fortalecimiento del patrimonio lingüístico de pueblos indígenas residentes en Bogotá en el marco del Plan Integral de Acciones Afirmativas para el reconocimiento de la diversidad cultural y la garantía de los derechos de los Pueblos Indígenas residentes en Bogotá D.C.</w:t>
            </w:r>
          </w:p>
        </w:tc>
        <w:tc>
          <w:tcPr>
            <w:tcW w:w="1140" w:type="dxa"/>
            <w:tcBorders>
              <w:top w:val="nil"/>
              <w:left w:val="nil"/>
              <w:bottom w:val="single" w:sz="4" w:space="0" w:color="auto"/>
              <w:right w:val="single" w:sz="4" w:space="0" w:color="auto"/>
            </w:tcBorders>
            <w:shd w:val="clear" w:color="000000" w:fill="FFF2CC"/>
            <w:noWrap/>
            <w:vAlign w:val="center"/>
            <w:hideMark/>
          </w:tcPr>
          <w:p w14:paraId="6F92E41A"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20.000.000</w:t>
            </w:r>
          </w:p>
        </w:tc>
        <w:tc>
          <w:tcPr>
            <w:tcW w:w="986" w:type="dxa"/>
            <w:tcBorders>
              <w:top w:val="nil"/>
              <w:left w:val="nil"/>
              <w:bottom w:val="single" w:sz="4" w:space="0" w:color="auto"/>
              <w:right w:val="single" w:sz="4" w:space="0" w:color="auto"/>
            </w:tcBorders>
            <w:shd w:val="clear" w:color="auto" w:fill="auto"/>
            <w:vAlign w:val="center"/>
            <w:hideMark/>
          </w:tcPr>
          <w:p w14:paraId="7145AF3B"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1 MES</w:t>
            </w:r>
          </w:p>
        </w:tc>
        <w:tc>
          <w:tcPr>
            <w:tcW w:w="1276" w:type="dxa"/>
            <w:tcBorders>
              <w:top w:val="nil"/>
              <w:left w:val="nil"/>
              <w:bottom w:val="single" w:sz="4" w:space="0" w:color="auto"/>
              <w:right w:val="single" w:sz="4" w:space="0" w:color="auto"/>
            </w:tcBorders>
            <w:shd w:val="clear" w:color="000000" w:fill="FFF2CC"/>
            <w:vAlign w:val="center"/>
            <w:hideMark/>
          </w:tcPr>
          <w:p w14:paraId="196058F5"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CABILDO INDIGENA INGA DE BOGOTA D.C</w:t>
            </w:r>
          </w:p>
        </w:tc>
        <w:tc>
          <w:tcPr>
            <w:tcW w:w="1275" w:type="dxa"/>
            <w:tcBorders>
              <w:top w:val="nil"/>
              <w:left w:val="nil"/>
              <w:bottom w:val="single" w:sz="4" w:space="0" w:color="auto"/>
              <w:right w:val="single" w:sz="4" w:space="0" w:color="auto"/>
            </w:tcBorders>
            <w:shd w:val="clear" w:color="auto" w:fill="auto"/>
            <w:vAlign w:val="center"/>
            <w:hideMark/>
          </w:tcPr>
          <w:p w14:paraId="20415F7C" w14:textId="77777777" w:rsidR="00EE6A43" w:rsidRPr="00EE6A43" w:rsidRDefault="00EE6A43" w:rsidP="00EE6A43">
            <w:pPr>
              <w:jc w:val="center"/>
              <w:rPr>
                <w:rFonts w:ascii="Calibri" w:eastAsia="Times New Roman" w:hAnsi="Calibri" w:cs="Calibri"/>
                <w:color w:val="000000"/>
                <w:sz w:val="16"/>
                <w:szCs w:val="16"/>
                <w:lang w:eastAsia="es-CO"/>
              </w:rPr>
            </w:pPr>
            <w:r w:rsidRPr="00EE6A43">
              <w:rPr>
                <w:rFonts w:ascii="Calibri" w:eastAsia="Times New Roman" w:hAnsi="Calibri" w:cs="Calibri"/>
                <w:color w:val="000000"/>
                <w:sz w:val="16"/>
                <w:szCs w:val="16"/>
                <w:lang w:eastAsia="es-CO"/>
              </w:rPr>
              <w:t>26/12/2018</w:t>
            </w:r>
          </w:p>
        </w:tc>
        <w:tc>
          <w:tcPr>
            <w:tcW w:w="3261" w:type="dxa"/>
            <w:tcBorders>
              <w:top w:val="nil"/>
              <w:left w:val="nil"/>
              <w:bottom w:val="single" w:sz="4" w:space="0" w:color="auto"/>
              <w:right w:val="single" w:sz="4" w:space="0" w:color="auto"/>
            </w:tcBorders>
            <w:shd w:val="clear" w:color="auto" w:fill="auto"/>
            <w:vAlign w:val="center"/>
            <w:hideMark/>
          </w:tcPr>
          <w:p w14:paraId="331257EC" w14:textId="77777777" w:rsidR="002856CD" w:rsidRPr="005A1976" w:rsidRDefault="002856CD" w:rsidP="002856CD">
            <w:pPr>
              <w:jc w:val="both"/>
              <w:rPr>
                <w:rFonts w:ascii="Calibri" w:eastAsia="Times New Roman" w:hAnsi="Calibri" w:cs="Calibri"/>
                <w:sz w:val="16"/>
                <w:szCs w:val="16"/>
                <w:lang w:eastAsia="es-CO"/>
              </w:rPr>
            </w:pPr>
            <w:bookmarkStart w:id="5" w:name="_Hlk89367200"/>
            <w:r w:rsidRPr="005A1976">
              <w:rPr>
                <w:rFonts w:ascii="Calibri" w:eastAsia="Times New Roman" w:hAnsi="Calibri" w:cs="Calibri"/>
                <w:sz w:val="16"/>
                <w:szCs w:val="16"/>
                <w:lang w:eastAsia="es-CO"/>
              </w:rPr>
              <w:t xml:space="preserve">El clausulado establece liquidación en los términos del artículo 11 de la Ley 1150 de 2007, en la verificación realizada </w:t>
            </w:r>
            <w:r w:rsidRPr="0037142A">
              <w:rPr>
                <w:rFonts w:ascii="Calibri" w:eastAsia="Times New Roman" w:hAnsi="Calibri" w:cs="Calibri"/>
                <w:b/>
                <w:bCs/>
                <w:sz w:val="16"/>
                <w:szCs w:val="16"/>
                <w:u w:val="single"/>
                <w:lang w:eastAsia="es-CO"/>
              </w:rPr>
              <w:t xml:space="preserve">NO </w:t>
            </w:r>
            <w:r w:rsidRPr="005A1976">
              <w:rPr>
                <w:rFonts w:ascii="Calibri" w:eastAsia="Times New Roman" w:hAnsi="Calibri" w:cs="Calibri"/>
                <w:sz w:val="16"/>
                <w:szCs w:val="16"/>
                <w:lang w:eastAsia="es-CO"/>
              </w:rPr>
              <w:t>se evidenció acta de liquidación publicada en SECOP.</w:t>
            </w:r>
            <w:r w:rsidRPr="005A1976">
              <w:rPr>
                <w:rFonts w:ascii="Calibri" w:eastAsia="Times New Roman" w:hAnsi="Calibri" w:cs="Calibri"/>
                <w:sz w:val="16"/>
                <w:szCs w:val="16"/>
                <w:lang w:eastAsia="es-CO"/>
              </w:rPr>
              <w:br/>
            </w:r>
          </w:p>
          <w:p w14:paraId="06F8DF88" w14:textId="450160E9" w:rsidR="00EE6A43" w:rsidRPr="00EE6A43" w:rsidRDefault="002856CD" w:rsidP="002856CD">
            <w:pPr>
              <w:jc w:val="both"/>
              <w:rPr>
                <w:rFonts w:ascii="Calibri" w:eastAsia="Times New Roman" w:hAnsi="Calibri" w:cs="Calibri"/>
                <w:color w:val="C00000"/>
                <w:sz w:val="16"/>
                <w:szCs w:val="16"/>
                <w:lang w:eastAsia="es-CO"/>
              </w:rPr>
            </w:pPr>
            <w:r w:rsidRPr="005A1976">
              <w:rPr>
                <w:rFonts w:ascii="Calibri" w:eastAsia="Times New Roman" w:hAnsi="Calibri" w:cs="Calibri"/>
                <w:sz w:val="16"/>
                <w:szCs w:val="16"/>
                <w:lang w:eastAsia="es-CO"/>
              </w:rPr>
              <w:t>E</w:t>
            </w:r>
            <w:r w:rsidR="00EE6A43" w:rsidRPr="005A1976">
              <w:rPr>
                <w:rFonts w:ascii="Calibri" w:eastAsia="Times New Roman" w:hAnsi="Calibri" w:cs="Calibri"/>
                <w:sz w:val="16"/>
                <w:szCs w:val="16"/>
                <w:lang w:eastAsia="es-CO"/>
              </w:rPr>
              <w:t>l contrato finalizó el 2</w:t>
            </w:r>
            <w:r w:rsidR="009B045D">
              <w:rPr>
                <w:rFonts w:ascii="Calibri" w:eastAsia="Times New Roman" w:hAnsi="Calibri" w:cs="Calibri"/>
                <w:sz w:val="16"/>
                <w:szCs w:val="16"/>
                <w:lang w:eastAsia="es-CO"/>
              </w:rPr>
              <w:t>6</w:t>
            </w:r>
            <w:r w:rsidR="00EE6A43" w:rsidRPr="005A1976">
              <w:rPr>
                <w:rFonts w:ascii="Calibri" w:eastAsia="Times New Roman" w:hAnsi="Calibri" w:cs="Calibri"/>
                <w:sz w:val="16"/>
                <w:szCs w:val="16"/>
                <w:lang w:eastAsia="es-CO"/>
              </w:rPr>
              <w:t xml:space="preserve"> de diciembre de 2018</w:t>
            </w:r>
            <w:bookmarkEnd w:id="5"/>
            <w:r w:rsidR="00EE6A43" w:rsidRPr="00EE6A43">
              <w:rPr>
                <w:rFonts w:ascii="Calibri" w:eastAsia="Times New Roman" w:hAnsi="Calibri" w:cs="Calibri"/>
                <w:color w:val="C00000"/>
                <w:sz w:val="16"/>
                <w:szCs w:val="16"/>
                <w:lang w:eastAsia="es-CO"/>
              </w:rPr>
              <w:t>.</w:t>
            </w:r>
            <w:r w:rsidR="00EE6A43" w:rsidRPr="00EE6A43">
              <w:rPr>
                <w:rFonts w:ascii="Calibri" w:eastAsia="Times New Roman" w:hAnsi="Calibri" w:cs="Calibri"/>
                <w:color w:val="C00000"/>
                <w:sz w:val="16"/>
                <w:szCs w:val="16"/>
                <w:lang w:eastAsia="es-CO"/>
              </w:rPr>
              <w:br/>
            </w:r>
          </w:p>
        </w:tc>
      </w:tr>
    </w:tbl>
    <w:p w14:paraId="34EB63A0" w14:textId="77777777" w:rsidR="00EE6A43" w:rsidRPr="00EE6A43" w:rsidRDefault="00EE6A43" w:rsidP="00EE6A43">
      <w:pPr>
        <w:jc w:val="both"/>
        <w:rPr>
          <w:rFonts w:cs="Arial"/>
          <w:b/>
        </w:rPr>
      </w:pPr>
    </w:p>
    <w:p w14:paraId="534A4366" w14:textId="41A2473A" w:rsidR="007A0225" w:rsidRDefault="007A0225" w:rsidP="007E187A">
      <w:pPr>
        <w:jc w:val="both"/>
        <w:rPr>
          <w:rFonts w:cs="Arial"/>
          <w:b/>
        </w:rPr>
      </w:pPr>
    </w:p>
    <w:p w14:paraId="09934308" w14:textId="717F3DE7" w:rsidR="00F67B27" w:rsidRDefault="00F67B27" w:rsidP="007E187A">
      <w:pPr>
        <w:jc w:val="both"/>
        <w:rPr>
          <w:rFonts w:cs="Arial"/>
          <w:b/>
        </w:rPr>
      </w:pPr>
    </w:p>
    <w:p w14:paraId="3976C95E" w14:textId="77777777" w:rsidR="00F67B27" w:rsidRDefault="00F67B27" w:rsidP="007E187A">
      <w:pPr>
        <w:jc w:val="both"/>
        <w:rPr>
          <w:rFonts w:cs="Arial"/>
          <w:b/>
        </w:rPr>
      </w:pPr>
    </w:p>
    <w:tbl>
      <w:tblPr>
        <w:tblW w:w="11058" w:type="dxa"/>
        <w:tblInd w:w="-1003" w:type="dxa"/>
        <w:tblLayout w:type="fixed"/>
        <w:tblCellMar>
          <w:left w:w="70" w:type="dxa"/>
          <w:right w:w="70" w:type="dxa"/>
        </w:tblCellMar>
        <w:tblLook w:val="04A0" w:firstRow="1" w:lastRow="0" w:firstColumn="1" w:lastColumn="0" w:noHBand="0" w:noVBand="1"/>
      </w:tblPr>
      <w:tblGrid>
        <w:gridCol w:w="567"/>
        <w:gridCol w:w="993"/>
        <w:gridCol w:w="1560"/>
        <w:gridCol w:w="1140"/>
        <w:gridCol w:w="986"/>
        <w:gridCol w:w="1276"/>
        <w:gridCol w:w="1275"/>
        <w:gridCol w:w="3261"/>
      </w:tblGrid>
      <w:tr w:rsidR="00FB61F4" w:rsidRPr="00FB61F4" w14:paraId="541EEAE8" w14:textId="77777777" w:rsidTr="00D235B7">
        <w:trPr>
          <w:trHeight w:val="735"/>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6708F55" w14:textId="77777777" w:rsidR="00FB61F4" w:rsidRPr="00FB61F4" w:rsidRDefault="00FB61F4" w:rsidP="00FB61F4">
            <w:pPr>
              <w:jc w:val="center"/>
              <w:rPr>
                <w:rFonts w:ascii="Calibri" w:eastAsia="Times New Roman" w:hAnsi="Calibri" w:cs="Calibri"/>
                <w:b/>
                <w:bCs/>
                <w:color w:val="002060"/>
                <w:sz w:val="16"/>
                <w:szCs w:val="16"/>
                <w:lang w:eastAsia="es-CO"/>
              </w:rPr>
            </w:pPr>
            <w:r w:rsidRPr="00FB61F4">
              <w:rPr>
                <w:rFonts w:ascii="Calibri" w:eastAsia="Times New Roman" w:hAnsi="Calibri" w:cs="Calibri"/>
                <w:b/>
                <w:bCs/>
                <w:color w:val="002060"/>
                <w:sz w:val="16"/>
                <w:szCs w:val="16"/>
                <w:lang w:eastAsia="es-CO"/>
              </w:rPr>
              <w:lastRenderedPageBreak/>
              <w:t>CTO</w:t>
            </w:r>
          </w:p>
        </w:tc>
        <w:tc>
          <w:tcPr>
            <w:tcW w:w="993" w:type="dxa"/>
            <w:tcBorders>
              <w:top w:val="single" w:sz="4" w:space="0" w:color="auto"/>
              <w:left w:val="nil"/>
              <w:bottom w:val="single" w:sz="4" w:space="0" w:color="auto"/>
              <w:right w:val="single" w:sz="4" w:space="0" w:color="auto"/>
            </w:tcBorders>
            <w:shd w:val="clear" w:color="000000" w:fill="FFF2CC"/>
            <w:vAlign w:val="center"/>
            <w:hideMark/>
          </w:tcPr>
          <w:p w14:paraId="373797E1" w14:textId="77777777" w:rsidR="00FB61F4" w:rsidRPr="00FB61F4" w:rsidRDefault="00FB61F4" w:rsidP="00FB61F4">
            <w:pPr>
              <w:jc w:val="center"/>
              <w:rPr>
                <w:rFonts w:ascii="Calibri" w:eastAsia="Times New Roman" w:hAnsi="Calibri" w:cs="Calibri"/>
                <w:b/>
                <w:bCs/>
                <w:color w:val="002060"/>
                <w:sz w:val="16"/>
                <w:szCs w:val="16"/>
                <w:lang w:eastAsia="es-CO"/>
              </w:rPr>
            </w:pPr>
            <w:r w:rsidRPr="00FB61F4">
              <w:rPr>
                <w:rFonts w:ascii="Calibri" w:eastAsia="Times New Roman" w:hAnsi="Calibri" w:cs="Calibri"/>
                <w:b/>
                <w:bCs/>
                <w:color w:val="002060"/>
                <w:sz w:val="16"/>
                <w:szCs w:val="16"/>
                <w:lang w:eastAsia="es-CO"/>
              </w:rPr>
              <w:t>Tipo contrato</w:t>
            </w:r>
          </w:p>
        </w:tc>
        <w:tc>
          <w:tcPr>
            <w:tcW w:w="1560" w:type="dxa"/>
            <w:tcBorders>
              <w:top w:val="single" w:sz="4" w:space="0" w:color="auto"/>
              <w:left w:val="nil"/>
              <w:bottom w:val="single" w:sz="4" w:space="0" w:color="auto"/>
              <w:right w:val="single" w:sz="4" w:space="0" w:color="auto"/>
            </w:tcBorders>
            <w:shd w:val="clear" w:color="000000" w:fill="FFF2CC"/>
            <w:noWrap/>
            <w:vAlign w:val="center"/>
            <w:hideMark/>
          </w:tcPr>
          <w:p w14:paraId="6ACA7112" w14:textId="77777777" w:rsidR="00FB61F4" w:rsidRPr="00FB61F4" w:rsidRDefault="00FB61F4" w:rsidP="00FB61F4">
            <w:pPr>
              <w:jc w:val="center"/>
              <w:rPr>
                <w:rFonts w:ascii="Calibri" w:eastAsia="Times New Roman" w:hAnsi="Calibri" w:cs="Calibri"/>
                <w:b/>
                <w:bCs/>
                <w:color w:val="002060"/>
                <w:sz w:val="16"/>
                <w:szCs w:val="16"/>
                <w:lang w:eastAsia="es-CO"/>
              </w:rPr>
            </w:pPr>
            <w:r w:rsidRPr="00FB61F4">
              <w:rPr>
                <w:rFonts w:ascii="Calibri" w:eastAsia="Times New Roman" w:hAnsi="Calibri" w:cs="Calibri"/>
                <w:b/>
                <w:bCs/>
                <w:color w:val="002060"/>
                <w:sz w:val="16"/>
                <w:szCs w:val="16"/>
                <w:lang w:eastAsia="es-CO"/>
              </w:rPr>
              <w:t>Objeto</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7360B3AD" w14:textId="77777777" w:rsidR="00FB61F4" w:rsidRPr="00FB61F4" w:rsidRDefault="00FB61F4" w:rsidP="00FB61F4">
            <w:pPr>
              <w:jc w:val="center"/>
              <w:rPr>
                <w:rFonts w:ascii="Calibri" w:eastAsia="Times New Roman" w:hAnsi="Calibri" w:cs="Calibri"/>
                <w:b/>
                <w:bCs/>
                <w:color w:val="002060"/>
                <w:sz w:val="16"/>
                <w:szCs w:val="16"/>
                <w:lang w:eastAsia="es-CO"/>
              </w:rPr>
            </w:pPr>
            <w:r w:rsidRPr="00FB61F4">
              <w:rPr>
                <w:rFonts w:ascii="Calibri" w:eastAsia="Times New Roman" w:hAnsi="Calibri" w:cs="Calibri"/>
                <w:b/>
                <w:bCs/>
                <w:color w:val="002060"/>
                <w:sz w:val="16"/>
                <w:szCs w:val="16"/>
                <w:lang w:eastAsia="es-CO"/>
              </w:rPr>
              <w:t>Valor</w:t>
            </w:r>
          </w:p>
        </w:tc>
        <w:tc>
          <w:tcPr>
            <w:tcW w:w="986" w:type="dxa"/>
            <w:tcBorders>
              <w:top w:val="single" w:sz="4" w:space="0" w:color="auto"/>
              <w:left w:val="nil"/>
              <w:bottom w:val="single" w:sz="4" w:space="0" w:color="auto"/>
              <w:right w:val="single" w:sz="4" w:space="0" w:color="auto"/>
            </w:tcBorders>
            <w:shd w:val="clear" w:color="000000" w:fill="FFF2CC"/>
            <w:vAlign w:val="center"/>
            <w:hideMark/>
          </w:tcPr>
          <w:p w14:paraId="5FD9E2AA" w14:textId="77777777" w:rsidR="00FB61F4" w:rsidRPr="00FB61F4" w:rsidRDefault="00FB61F4" w:rsidP="00FB61F4">
            <w:pPr>
              <w:jc w:val="center"/>
              <w:rPr>
                <w:rFonts w:ascii="Calibri" w:eastAsia="Times New Roman" w:hAnsi="Calibri" w:cs="Calibri"/>
                <w:b/>
                <w:bCs/>
                <w:color w:val="002060"/>
                <w:sz w:val="16"/>
                <w:szCs w:val="16"/>
                <w:lang w:eastAsia="es-CO"/>
              </w:rPr>
            </w:pPr>
            <w:r w:rsidRPr="00FB61F4">
              <w:rPr>
                <w:rFonts w:ascii="Calibri" w:eastAsia="Times New Roman" w:hAnsi="Calibri" w:cs="Calibri"/>
                <w:b/>
                <w:bCs/>
                <w:color w:val="002060"/>
                <w:sz w:val="16"/>
                <w:szCs w:val="16"/>
                <w:lang w:eastAsia="es-CO"/>
              </w:rPr>
              <w:t xml:space="preserve">Plazo de ejecución </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44D98679" w14:textId="77777777" w:rsidR="00FB61F4" w:rsidRPr="00FB61F4" w:rsidRDefault="00FB61F4" w:rsidP="00FB61F4">
            <w:pPr>
              <w:jc w:val="center"/>
              <w:rPr>
                <w:rFonts w:ascii="Calibri" w:eastAsia="Times New Roman" w:hAnsi="Calibri" w:cs="Calibri"/>
                <w:b/>
                <w:bCs/>
                <w:color w:val="002060"/>
                <w:sz w:val="16"/>
                <w:szCs w:val="16"/>
                <w:lang w:eastAsia="es-CO"/>
              </w:rPr>
            </w:pPr>
            <w:r w:rsidRPr="00FB61F4">
              <w:rPr>
                <w:rFonts w:ascii="Calibri" w:eastAsia="Times New Roman" w:hAnsi="Calibri" w:cs="Calibri"/>
                <w:b/>
                <w:bCs/>
                <w:color w:val="002060"/>
                <w:sz w:val="16"/>
                <w:szCs w:val="16"/>
                <w:lang w:eastAsia="es-CO"/>
              </w:rPr>
              <w:t>Nombre del contratista</w:t>
            </w:r>
          </w:p>
        </w:tc>
        <w:tc>
          <w:tcPr>
            <w:tcW w:w="1275" w:type="dxa"/>
            <w:tcBorders>
              <w:top w:val="single" w:sz="4" w:space="0" w:color="auto"/>
              <w:left w:val="nil"/>
              <w:bottom w:val="single" w:sz="4" w:space="0" w:color="auto"/>
              <w:right w:val="single" w:sz="4" w:space="0" w:color="auto"/>
            </w:tcBorders>
            <w:shd w:val="clear" w:color="000000" w:fill="FFF2CC"/>
            <w:vAlign w:val="center"/>
            <w:hideMark/>
          </w:tcPr>
          <w:p w14:paraId="6808AD51" w14:textId="77777777" w:rsidR="00FB61F4" w:rsidRPr="00FB61F4" w:rsidRDefault="00FB61F4" w:rsidP="00FB61F4">
            <w:pPr>
              <w:jc w:val="center"/>
              <w:rPr>
                <w:rFonts w:ascii="Calibri" w:eastAsia="Times New Roman" w:hAnsi="Calibri" w:cs="Calibri"/>
                <w:b/>
                <w:bCs/>
                <w:color w:val="002060"/>
                <w:sz w:val="16"/>
                <w:szCs w:val="16"/>
                <w:lang w:eastAsia="es-CO"/>
              </w:rPr>
            </w:pPr>
            <w:r w:rsidRPr="00FB61F4">
              <w:rPr>
                <w:rFonts w:ascii="Calibri" w:eastAsia="Times New Roman" w:hAnsi="Calibri" w:cs="Calibri"/>
                <w:b/>
                <w:bCs/>
                <w:color w:val="002060"/>
                <w:sz w:val="16"/>
                <w:szCs w:val="16"/>
                <w:lang w:eastAsia="es-CO"/>
              </w:rPr>
              <w:t>Fecha de terminación</w:t>
            </w:r>
          </w:p>
        </w:tc>
        <w:tc>
          <w:tcPr>
            <w:tcW w:w="3261" w:type="dxa"/>
            <w:tcBorders>
              <w:top w:val="single" w:sz="4" w:space="0" w:color="auto"/>
              <w:left w:val="nil"/>
              <w:bottom w:val="single" w:sz="4" w:space="0" w:color="auto"/>
              <w:right w:val="single" w:sz="4" w:space="0" w:color="auto"/>
            </w:tcBorders>
            <w:shd w:val="clear" w:color="000000" w:fill="FFF2CC"/>
            <w:noWrap/>
            <w:vAlign w:val="center"/>
            <w:hideMark/>
          </w:tcPr>
          <w:p w14:paraId="2FEDE2B4" w14:textId="77777777" w:rsidR="00FB61F4" w:rsidRPr="00FB61F4" w:rsidRDefault="00FB61F4" w:rsidP="00FB61F4">
            <w:pPr>
              <w:jc w:val="center"/>
              <w:rPr>
                <w:rFonts w:ascii="Calibri" w:eastAsia="Times New Roman" w:hAnsi="Calibri" w:cs="Calibri"/>
                <w:b/>
                <w:bCs/>
                <w:color w:val="002060"/>
                <w:sz w:val="16"/>
                <w:szCs w:val="16"/>
                <w:lang w:eastAsia="es-CO"/>
              </w:rPr>
            </w:pPr>
            <w:r w:rsidRPr="00FB61F4">
              <w:rPr>
                <w:rFonts w:ascii="Calibri" w:eastAsia="Times New Roman" w:hAnsi="Calibri" w:cs="Calibri"/>
                <w:b/>
                <w:bCs/>
                <w:color w:val="002060"/>
                <w:sz w:val="16"/>
                <w:szCs w:val="16"/>
                <w:lang w:eastAsia="es-CO"/>
              </w:rPr>
              <w:t>OBSERVACIÓN AUDITORIA</w:t>
            </w:r>
          </w:p>
        </w:tc>
      </w:tr>
      <w:tr w:rsidR="00FB61F4" w:rsidRPr="00FB61F4" w14:paraId="280FFD1C" w14:textId="77777777" w:rsidTr="00D02136">
        <w:trPr>
          <w:trHeight w:val="342"/>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126A61D" w14:textId="77777777" w:rsidR="00FB61F4" w:rsidRPr="00FB61F4" w:rsidRDefault="00FB61F4" w:rsidP="00FB61F4">
            <w:pPr>
              <w:jc w:val="center"/>
              <w:rPr>
                <w:rFonts w:ascii="Calibri" w:eastAsia="Times New Roman" w:hAnsi="Calibri" w:cs="Calibri"/>
                <w:b/>
                <w:bCs/>
                <w:color w:val="000000"/>
                <w:sz w:val="16"/>
                <w:szCs w:val="16"/>
                <w:lang w:eastAsia="es-CO"/>
              </w:rPr>
            </w:pPr>
            <w:r w:rsidRPr="00FB61F4">
              <w:rPr>
                <w:rFonts w:ascii="Calibri" w:eastAsia="Times New Roman" w:hAnsi="Calibri" w:cs="Calibri"/>
                <w:b/>
                <w:bCs/>
                <w:color w:val="000000"/>
                <w:sz w:val="16"/>
                <w:szCs w:val="16"/>
                <w:lang w:eastAsia="es-CO"/>
              </w:rPr>
              <w:t>479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2BF8C97"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Contrato Interadministrativo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813F78"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Aunar esfuerzos técnicos y administrativos entre el Instituto Distrital de Patrimonio Cultural y el Instituto Caro y Cuervo para el desarrollo acciones de formación y divulgación del patrimonio cultural.</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3E6CA46E"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30.000.000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8ECE584"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 xml:space="preserve">11 MESES 10 DIAS </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632DFA81"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INSTITUTO CARO Y CUERVO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F002DF"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30/11/2019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8108FA5" w14:textId="3810CEC8" w:rsidR="00F768C3" w:rsidRPr="005A1976" w:rsidRDefault="00FB61F4" w:rsidP="00F768C3">
            <w:pPr>
              <w:jc w:val="both"/>
              <w:rPr>
                <w:rFonts w:ascii="Calibri" w:eastAsia="Times New Roman" w:hAnsi="Calibri" w:cs="Calibri"/>
                <w:sz w:val="16"/>
                <w:szCs w:val="16"/>
                <w:lang w:eastAsia="es-CO"/>
              </w:rPr>
            </w:pPr>
            <w:r w:rsidRPr="005A1976">
              <w:rPr>
                <w:rFonts w:ascii="Calibri" w:eastAsia="Times New Roman" w:hAnsi="Calibri" w:cs="Calibri"/>
                <w:sz w:val="16"/>
                <w:szCs w:val="16"/>
                <w:lang w:eastAsia="es-CO"/>
              </w:rPr>
              <w:t>El c</w:t>
            </w:r>
            <w:r w:rsidR="00350BB1" w:rsidRPr="005A1976">
              <w:rPr>
                <w:rFonts w:ascii="Calibri" w:eastAsia="Times New Roman" w:hAnsi="Calibri" w:cs="Calibri"/>
                <w:sz w:val="16"/>
                <w:szCs w:val="16"/>
                <w:lang w:eastAsia="es-CO"/>
              </w:rPr>
              <w:t xml:space="preserve">ontrato </w:t>
            </w:r>
            <w:r w:rsidR="00F768C3" w:rsidRPr="005A1976">
              <w:rPr>
                <w:rFonts w:ascii="Calibri" w:eastAsia="Times New Roman" w:hAnsi="Calibri" w:cs="Calibri"/>
                <w:sz w:val="16"/>
                <w:szCs w:val="16"/>
                <w:lang w:eastAsia="es-CO"/>
              </w:rPr>
              <w:t xml:space="preserve">se debe liquidar según lo establecido </w:t>
            </w:r>
            <w:r w:rsidRPr="005A1976">
              <w:rPr>
                <w:rFonts w:ascii="Calibri" w:eastAsia="Times New Roman" w:hAnsi="Calibri" w:cs="Calibri"/>
                <w:sz w:val="16"/>
                <w:szCs w:val="16"/>
                <w:lang w:eastAsia="es-CO"/>
              </w:rPr>
              <w:t xml:space="preserve">en la Ley </w:t>
            </w:r>
            <w:r w:rsidR="005A1976" w:rsidRPr="005A1976">
              <w:rPr>
                <w:rFonts w:ascii="Calibri" w:eastAsia="Times New Roman" w:hAnsi="Calibri" w:cs="Calibri"/>
                <w:sz w:val="16"/>
                <w:szCs w:val="16"/>
                <w:lang w:eastAsia="es-CO"/>
              </w:rPr>
              <w:t>anti-trámites</w:t>
            </w:r>
            <w:r w:rsidRPr="005A1976">
              <w:rPr>
                <w:rFonts w:ascii="Calibri" w:eastAsia="Times New Roman" w:hAnsi="Calibri" w:cs="Calibri"/>
                <w:sz w:val="16"/>
                <w:szCs w:val="16"/>
                <w:lang w:eastAsia="es-CO"/>
              </w:rPr>
              <w:t xml:space="preserve"> 019 de 2012 Artículo 2017, </w:t>
            </w:r>
          </w:p>
          <w:p w14:paraId="0244B907" w14:textId="77777777" w:rsidR="00D02136" w:rsidRDefault="00D02136" w:rsidP="00F768C3">
            <w:pPr>
              <w:jc w:val="both"/>
              <w:rPr>
                <w:rFonts w:ascii="Calibri" w:eastAsia="Times New Roman" w:hAnsi="Calibri" w:cs="Calibri"/>
                <w:sz w:val="16"/>
                <w:szCs w:val="16"/>
                <w:lang w:eastAsia="es-CO"/>
              </w:rPr>
            </w:pPr>
          </w:p>
          <w:p w14:paraId="67230745" w14:textId="77777777" w:rsidR="00F768C3" w:rsidRPr="005A1976" w:rsidRDefault="00FB61F4" w:rsidP="00F768C3">
            <w:pPr>
              <w:jc w:val="both"/>
              <w:rPr>
                <w:rFonts w:ascii="Calibri" w:eastAsia="Times New Roman" w:hAnsi="Calibri" w:cs="Calibri"/>
                <w:sz w:val="16"/>
                <w:szCs w:val="16"/>
                <w:lang w:eastAsia="es-CO"/>
              </w:rPr>
            </w:pPr>
            <w:r w:rsidRPr="005A1976">
              <w:rPr>
                <w:rFonts w:ascii="Calibri" w:eastAsia="Times New Roman" w:hAnsi="Calibri" w:cs="Calibri"/>
                <w:sz w:val="16"/>
                <w:szCs w:val="16"/>
                <w:lang w:eastAsia="es-CO"/>
              </w:rPr>
              <w:t>El contrato finalizó el 30 de noviembre de 2019</w:t>
            </w:r>
            <w:r w:rsidRPr="005A1976">
              <w:rPr>
                <w:rFonts w:ascii="Calibri" w:eastAsia="Times New Roman" w:hAnsi="Calibri" w:cs="Calibri"/>
                <w:sz w:val="16"/>
                <w:szCs w:val="16"/>
                <w:lang w:eastAsia="es-CO"/>
              </w:rPr>
              <w:br/>
            </w:r>
          </w:p>
          <w:p w14:paraId="13AB2751" w14:textId="6454664C" w:rsidR="00FB61F4" w:rsidRPr="00FB61F4" w:rsidRDefault="00FB61F4" w:rsidP="00F768C3">
            <w:pPr>
              <w:jc w:val="both"/>
              <w:rPr>
                <w:rFonts w:ascii="Calibri" w:eastAsia="Times New Roman" w:hAnsi="Calibri" w:cs="Calibri"/>
                <w:color w:val="C00000"/>
                <w:sz w:val="16"/>
                <w:szCs w:val="16"/>
                <w:lang w:eastAsia="es-CO"/>
              </w:rPr>
            </w:pPr>
            <w:r w:rsidRPr="005A1976">
              <w:rPr>
                <w:rFonts w:ascii="Calibri" w:eastAsia="Times New Roman" w:hAnsi="Calibri" w:cs="Calibri"/>
                <w:sz w:val="16"/>
                <w:szCs w:val="16"/>
                <w:lang w:eastAsia="es-CO"/>
              </w:rPr>
              <w:t xml:space="preserve">No se evidencia acta de liquidación publicada en </w:t>
            </w:r>
            <w:r w:rsidR="00D02136">
              <w:rPr>
                <w:rFonts w:ascii="Calibri" w:eastAsia="Times New Roman" w:hAnsi="Calibri" w:cs="Calibri"/>
                <w:sz w:val="16"/>
                <w:szCs w:val="16"/>
                <w:lang w:eastAsia="es-CO"/>
              </w:rPr>
              <w:t>SECOP</w:t>
            </w:r>
          </w:p>
        </w:tc>
      </w:tr>
      <w:tr w:rsidR="00FB61F4" w:rsidRPr="00FB61F4" w14:paraId="3FE2EC73" w14:textId="77777777" w:rsidTr="00D02136">
        <w:trPr>
          <w:trHeight w:val="2017"/>
        </w:trPr>
        <w:tc>
          <w:tcPr>
            <w:tcW w:w="567" w:type="dxa"/>
            <w:tcBorders>
              <w:top w:val="nil"/>
              <w:left w:val="single" w:sz="4" w:space="0" w:color="auto"/>
              <w:bottom w:val="single" w:sz="4" w:space="0" w:color="auto"/>
              <w:right w:val="single" w:sz="4" w:space="0" w:color="auto"/>
            </w:tcBorders>
            <w:shd w:val="clear" w:color="000000" w:fill="FFF2CC"/>
            <w:vAlign w:val="center"/>
            <w:hideMark/>
          </w:tcPr>
          <w:p w14:paraId="086DD4DF" w14:textId="77777777" w:rsidR="00FB61F4" w:rsidRPr="00FB61F4" w:rsidRDefault="00FB61F4" w:rsidP="00FB61F4">
            <w:pPr>
              <w:jc w:val="center"/>
              <w:rPr>
                <w:rFonts w:ascii="Calibri" w:eastAsia="Times New Roman" w:hAnsi="Calibri" w:cs="Calibri"/>
                <w:b/>
                <w:bCs/>
                <w:color w:val="000000"/>
                <w:sz w:val="16"/>
                <w:szCs w:val="16"/>
                <w:lang w:eastAsia="es-CO"/>
              </w:rPr>
            </w:pPr>
            <w:r w:rsidRPr="00FB61F4">
              <w:rPr>
                <w:rFonts w:ascii="Calibri" w:eastAsia="Times New Roman" w:hAnsi="Calibri" w:cs="Calibri"/>
                <w:b/>
                <w:bCs/>
                <w:color w:val="000000"/>
                <w:sz w:val="16"/>
                <w:szCs w:val="16"/>
                <w:lang w:eastAsia="es-CO"/>
              </w:rPr>
              <w:t>303</w:t>
            </w:r>
          </w:p>
        </w:tc>
        <w:tc>
          <w:tcPr>
            <w:tcW w:w="993" w:type="dxa"/>
            <w:tcBorders>
              <w:top w:val="nil"/>
              <w:left w:val="nil"/>
              <w:bottom w:val="single" w:sz="4" w:space="0" w:color="auto"/>
              <w:right w:val="single" w:sz="4" w:space="0" w:color="auto"/>
            </w:tcBorders>
            <w:shd w:val="clear" w:color="auto" w:fill="auto"/>
            <w:vAlign w:val="center"/>
            <w:hideMark/>
          </w:tcPr>
          <w:p w14:paraId="788C1D3D"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Contrato Interadministrativo</w:t>
            </w:r>
          </w:p>
        </w:tc>
        <w:tc>
          <w:tcPr>
            <w:tcW w:w="1560" w:type="dxa"/>
            <w:tcBorders>
              <w:top w:val="nil"/>
              <w:left w:val="nil"/>
              <w:bottom w:val="single" w:sz="4" w:space="0" w:color="auto"/>
              <w:right w:val="single" w:sz="4" w:space="0" w:color="auto"/>
            </w:tcBorders>
            <w:shd w:val="clear" w:color="auto" w:fill="auto"/>
            <w:vAlign w:val="center"/>
            <w:hideMark/>
          </w:tcPr>
          <w:p w14:paraId="324AB023" w14:textId="2E040140"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 xml:space="preserve">Aunar esfuerzos para la divulgación del patrimonio </w:t>
            </w:r>
            <w:r w:rsidR="003E4DF5" w:rsidRPr="00FB61F4">
              <w:rPr>
                <w:rFonts w:ascii="Calibri" w:eastAsia="Times New Roman" w:hAnsi="Calibri" w:cs="Calibri"/>
                <w:color w:val="000000"/>
                <w:sz w:val="16"/>
                <w:szCs w:val="16"/>
                <w:lang w:eastAsia="es-CO"/>
              </w:rPr>
              <w:t>cultural inmueble</w:t>
            </w:r>
            <w:r w:rsidRPr="00FB61F4">
              <w:rPr>
                <w:rFonts w:ascii="Calibri" w:eastAsia="Times New Roman" w:hAnsi="Calibri" w:cs="Calibri"/>
                <w:color w:val="000000"/>
                <w:sz w:val="16"/>
                <w:szCs w:val="16"/>
                <w:lang w:eastAsia="es-CO"/>
              </w:rPr>
              <w:t xml:space="preserve"> y la historia urbana y arquitectónica de la ciudad a través de procesos de investigación y publicación que garanticen la circulación de conocimiento sobre urbanismo y arquitectura en la capital, así como la vida y el legado material y de infraestructura dejado por arquitectos en diferentes épocas.</w:t>
            </w:r>
          </w:p>
        </w:tc>
        <w:tc>
          <w:tcPr>
            <w:tcW w:w="1140" w:type="dxa"/>
            <w:tcBorders>
              <w:top w:val="nil"/>
              <w:left w:val="nil"/>
              <w:bottom w:val="single" w:sz="4" w:space="0" w:color="auto"/>
              <w:right w:val="single" w:sz="4" w:space="0" w:color="auto"/>
            </w:tcBorders>
            <w:shd w:val="clear" w:color="000000" w:fill="FFF2CC"/>
            <w:noWrap/>
            <w:vAlign w:val="center"/>
            <w:hideMark/>
          </w:tcPr>
          <w:p w14:paraId="7653F5AB"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0</w:t>
            </w:r>
          </w:p>
        </w:tc>
        <w:tc>
          <w:tcPr>
            <w:tcW w:w="986" w:type="dxa"/>
            <w:tcBorders>
              <w:top w:val="nil"/>
              <w:left w:val="nil"/>
              <w:bottom w:val="single" w:sz="4" w:space="0" w:color="auto"/>
              <w:right w:val="single" w:sz="4" w:space="0" w:color="auto"/>
            </w:tcBorders>
            <w:shd w:val="clear" w:color="auto" w:fill="auto"/>
            <w:vAlign w:val="center"/>
            <w:hideMark/>
          </w:tcPr>
          <w:p w14:paraId="0E04A1DA"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HASTA EL 30/10/2019</w:t>
            </w:r>
          </w:p>
        </w:tc>
        <w:tc>
          <w:tcPr>
            <w:tcW w:w="1276" w:type="dxa"/>
            <w:tcBorders>
              <w:top w:val="nil"/>
              <w:left w:val="nil"/>
              <w:bottom w:val="single" w:sz="4" w:space="0" w:color="auto"/>
              <w:right w:val="single" w:sz="4" w:space="0" w:color="auto"/>
            </w:tcBorders>
            <w:shd w:val="clear" w:color="000000" w:fill="FFF2CC"/>
            <w:vAlign w:val="center"/>
            <w:hideMark/>
          </w:tcPr>
          <w:p w14:paraId="62C1DE11"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 xml:space="preserve">UNIVERSIDAD NACIONAL DE COLOMBIA </w:t>
            </w:r>
          </w:p>
        </w:tc>
        <w:tc>
          <w:tcPr>
            <w:tcW w:w="1275" w:type="dxa"/>
            <w:tcBorders>
              <w:top w:val="nil"/>
              <w:left w:val="nil"/>
              <w:bottom w:val="single" w:sz="4" w:space="0" w:color="auto"/>
              <w:right w:val="single" w:sz="4" w:space="0" w:color="auto"/>
            </w:tcBorders>
            <w:shd w:val="clear" w:color="auto" w:fill="auto"/>
            <w:vAlign w:val="center"/>
            <w:hideMark/>
          </w:tcPr>
          <w:p w14:paraId="42712305"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15/12/2019</w:t>
            </w:r>
          </w:p>
        </w:tc>
        <w:tc>
          <w:tcPr>
            <w:tcW w:w="3261" w:type="dxa"/>
            <w:tcBorders>
              <w:top w:val="nil"/>
              <w:left w:val="nil"/>
              <w:bottom w:val="single" w:sz="4" w:space="0" w:color="auto"/>
              <w:right w:val="single" w:sz="4" w:space="0" w:color="auto"/>
            </w:tcBorders>
            <w:shd w:val="clear" w:color="auto" w:fill="auto"/>
            <w:vAlign w:val="center"/>
            <w:hideMark/>
          </w:tcPr>
          <w:p w14:paraId="7EBFB6F7" w14:textId="3C9A5E29" w:rsidR="003E4DF5" w:rsidRPr="005A1976" w:rsidRDefault="00FB61F4" w:rsidP="005A1976">
            <w:pPr>
              <w:jc w:val="both"/>
              <w:rPr>
                <w:rFonts w:ascii="Calibri" w:eastAsia="Times New Roman" w:hAnsi="Calibri" w:cs="Calibri"/>
                <w:sz w:val="16"/>
                <w:szCs w:val="16"/>
                <w:lang w:eastAsia="es-CO"/>
              </w:rPr>
            </w:pPr>
            <w:r w:rsidRPr="005A1976">
              <w:rPr>
                <w:rFonts w:ascii="Calibri" w:eastAsia="Times New Roman" w:hAnsi="Calibri" w:cs="Calibri"/>
                <w:sz w:val="16"/>
                <w:szCs w:val="16"/>
                <w:lang w:eastAsia="es-CO"/>
              </w:rPr>
              <w:t xml:space="preserve">Este es un </w:t>
            </w:r>
            <w:r w:rsidR="003E4DF5" w:rsidRPr="005A1976">
              <w:rPr>
                <w:rFonts w:ascii="Calibri" w:eastAsia="Times New Roman" w:hAnsi="Calibri" w:cs="Calibri"/>
                <w:sz w:val="16"/>
                <w:szCs w:val="16"/>
                <w:lang w:eastAsia="es-CO"/>
              </w:rPr>
              <w:t>convenio</w:t>
            </w:r>
            <w:r w:rsidRPr="005A1976">
              <w:rPr>
                <w:rFonts w:ascii="Calibri" w:eastAsia="Times New Roman" w:hAnsi="Calibri" w:cs="Calibri"/>
                <w:sz w:val="16"/>
                <w:szCs w:val="16"/>
                <w:lang w:eastAsia="es-CO"/>
              </w:rPr>
              <w:t xml:space="preserve"> Interadministrativo publicado</w:t>
            </w:r>
            <w:r w:rsidR="003E4DF5" w:rsidRPr="005A1976">
              <w:rPr>
                <w:rFonts w:ascii="Calibri" w:eastAsia="Times New Roman" w:hAnsi="Calibri" w:cs="Calibri"/>
                <w:sz w:val="16"/>
                <w:szCs w:val="16"/>
                <w:lang w:eastAsia="es-CO"/>
              </w:rPr>
              <w:t xml:space="preserve"> </w:t>
            </w:r>
            <w:r w:rsidRPr="005A1976">
              <w:rPr>
                <w:rFonts w:ascii="Calibri" w:eastAsia="Times New Roman" w:hAnsi="Calibri" w:cs="Calibri"/>
                <w:sz w:val="16"/>
                <w:szCs w:val="16"/>
                <w:lang w:eastAsia="es-CO"/>
              </w:rPr>
              <w:t>con $0 pesos de presupuesto,</w:t>
            </w:r>
            <w:r w:rsidR="003E4DF5" w:rsidRPr="005A1976">
              <w:rPr>
                <w:rFonts w:ascii="Calibri" w:eastAsia="Times New Roman" w:hAnsi="Calibri" w:cs="Calibri"/>
                <w:sz w:val="16"/>
                <w:szCs w:val="16"/>
                <w:lang w:eastAsia="es-CO"/>
              </w:rPr>
              <w:t xml:space="preserve"> en </w:t>
            </w:r>
            <w:r w:rsidRPr="005A1976">
              <w:rPr>
                <w:rFonts w:ascii="Calibri" w:eastAsia="Times New Roman" w:hAnsi="Calibri" w:cs="Calibri"/>
                <w:sz w:val="16"/>
                <w:szCs w:val="16"/>
                <w:lang w:eastAsia="es-CO"/>
              </w:rPr>
              <w:t xml:space="preserve">el </w:t>
            </w:r>
          </w:p>
          <w:p w14:paraId="0C03F357" w14:textId="4878BB54" w:rsidR="003E4DF5" w:rsidRPr="005A1976" w:rsidRDefault="003E4DF5" w:rsidP="005A1976">
            <w:pPr>
              <w:jc w:val="both"/>
              <w:rPr>
                <w:rFonts w:ascii="Calibri" w:eastAsia="Times New Roman" w:hAnsi="Calibri" w:cs="Calibri"/>
                <w:sz w:val="16"/>
                <w:szCs w:val="16"/>
                <w:lang w:eastAsia="es-CO"/>
              </w:rPr>
            </w:pPr>
            <w:r w:rsidRPr="005A1976">
              <w:rPr>
                <w:rFonts w:ascii="Calibri" w:eastAsia="Times New Roman" w:hAnsi="Calibri" w:cs="Calibri"/>
                <w:sz w:val="16"/>
                <w:szCs w:val="16"/>
                <w:lang w:eastAsia="es-CO"/>
              </w:rPr>
              <w:t xml:space="preserve">Clausulado numeral </w:t>
            </w:r>
            <w:r w:rsidR="00FB61F4" w:rsidRPr="005A1976">
              <w:rPr>
                <w:rFonts w:ascii="Calibri" w:eastAsia="Times New Roman" w:hAnsi="Calibri" w:cs="Calibri"/>
                <w:sz w:val="16"/>
                <w:szCs w:val="16"/>
                <w:lang w:eastAsia="es-CO"/>
              </w:rPr>
              <w:t xml:space="preserve">20. se </w:t>
            </w:r>
            <w:r w:rsidRPr="005A1976">
              <w:rPr>
                <w:rFonts w:ascii="Calibri" w:eastAsia="Times New Roman" w:hAnsi="Calibri" w:cs="Calibri"/>
                <w:sz w:val="16"/>
                <w:szCs w:val="16"/>
                <w:lang w:eastAsia="es-CO"/>
              </w:rPr>
              <w:t>estableció liquidación</w:t>
            </w:r>
            <w:r w:rsidR="00FB61F4" w:rsidRPr="005A1976">
              <w:rPr>
                <w:rFonts w:ascii="Calibri" w:eastAsia="Times New Roman" w:hAnsi="Calibri" w:cs="Calibri"/>
                <w:sz w:val="16"/>
                <w:szCs w:val="16"/>
                <w:lang w:eastAsia="es-CO"/>
              </w:rPr>
              <w:t xml:space="preserve"> en los términos del artículo 11 de la Ley 1150 de 2007, dentro de los seis (6) meses siguientes a la finalización. </w:t>
            </w:r>
            <w:r w:rsidR="00FB61F4" w:rsidRPr="005A1976">
              <w:rPr>
                <w:rFonts w:ascii="Calibri" w:eastAsia="Times New Roman" w:hAnsi="Calibri" w:cs="Calibri"/>
                <w:sz w:val="16"/>
                <w:szCs w:val="16"/>
                <w:lang w:eastAsia="es-CO"/>
              </w:rPr>
              <w:br/>
            </w:r>
          </w:p>
          <w:p w14:paraId="09593F6D" w14:textId="515157E2" w:rsidR="00FB61F4" w:rsidRPr="00FB61F4" w:rsidRDefault="00FB61F4" w:rsidP="005A1976">
            <w:pPr>
              <w:jc w:val="both"/>
              <w:rPr>
                <w:rFonts w:ascii="Calibri" w:eastAsia="Times New Roman" w:hAnsi="Calibri" w:cs="Calibri"/>
                <w:color w:val="C00000"/>
                <w:sz w:val="16"/>
                <w:szCs w:val="16"/>
                <w:lang w:eastAsia="es-CO"/>
              </w:rPr>
            </w:pPr>
            <w:r w:rsidRPr="005A1976">
              <w:rPr>
                <w:rFonts w:ascii="Calibri" w:eastAsia="Times New Roman" w:hAnsi="Calibri" w:cs="Calibri"/>
                <w:sz w:val="16"/>
                <w:szCs w:val="16"/>
                <w:lang w:eastAsia="es-CO"/>
              </w:rPr>
              <w:t xml:space="preserve">El contrato finalizó el </w:t>
            </w:r>
            <w:r w:rsidR="009B045D">
              <w:rPr>
                <w:rFonts w:ascii="Calibri" w:eastAsia="Times New Roman" w:hAnsi="Calibri" w:cs="Calibri"/>
                <w:sz w:val="16"/>
                <w:szCs w:val="16"/>
                <w:lang w:eastAsia="es-CO"/>
              </w:rPr>
              <w:t xml:space="preserve">15 de diciembre </w:t>
            </w:r>
            <w:r w:rsidRPr="005A1976">
              <w:rPr>
                <w:rFonts w:ascii="Calibri" w:eastAsia="Times New Roman" w:hAnsi="Calibri" w:cs="Calibri"/>
                <w:sz w:val="16"/>
                <w:szCs w:val="16"/>
                <w:lang w:eastAsia="es-CO"/>
              </w:rPr>
              <w:t>de 2019, no se observó acta de liquidación publicada en SECOP</w:t>
            </w:r>
            <w:r w:rsidRPr="005A1976">
              <w:rPr>
                <w:rFonts w:ascii="Calibri" w:eastAsia="Times New Roman" w:hAnsi="Calibri" w:cs="Calibri"/>
                <w:sz w:val="16"/>
                <w:szCs w:val="16"/>
                <w:lang w:eastAsia="es-CO"/>
              </w:rPr>
              <w:br/>
            </w:r>
            <w:r w:rsidRPr="00FB61F4">
              <w:rPr>
                <w:rFonts w:ascii="Calibri" w:eastAsia="Times New Roman" w:hAnsi="Calibri" w:cs="Calibri"/>
                <w:color w:val="C00000"/>
                <w:sz w:val="16"/>
                <w:szCs w:val="16"/>
                <w:lang w:eastAsia="es-CO"/>
              </w:rPr>
              <w:br/>
            </w:r>
          </w:p>
        </w:tc>
      </w:tr>
      <w:tr w:rsidR="00FB61F4" w:rsidRPr="00FB61F4" w14:paraId="339C6C1B" w14:textId="77777777" w:rsidTr="00D02136">
        <w:trPr>
          <w:trHeight w:val="1114"/>
        </w:trPr>
        <w:tc>
          <w:tcPr>
            <w:tcW w:w="567" w:type="dxa"/>
            <w:tcBorders>
              <w:top w:val="nil"/>
              <w:left w:val="single" w:sz="4" w:space="0" w:color="auto"/>
              <w:bottom w:val="single" w:sz="4" w:space="0" w:color="auto"/>
              <w:right w:val="single" w:sz="4" w:space="0" w:color="auto"/>
            </w:tcBorders>
            <w:shd w:val="clear" w:color="000000" w:fill="FFF2CC"/>
            <w:vAlign w:val="center"/>
            <w:hideMark/>
          </w:tcPr>
          <w:p w14:paraId="7F95C5ED" w14:textId="77777777" w:rsidR="00FB61F4" w:rsidRPr="00FB61F4" w:rsidRDefault="00FB61F4" w:rsidP="00FB61F4">
            <w:pPr>
              <w:jc w:val="center"/>
              <w:rPr>
                <w:rFonts w:ascii="Calibri" w:eastAsia="Times New Roman" w:hAnsi="Calibri" w:cs="Calibri"/>
                <w:b/>
                <w:bCs/>
                <w:color w:val="000000"/>
                <w:sz w:val="16"/>
                <w:szCs w:val="16"/>
                <w:lang w:eastAsia="es-CO"/>
              </w:rPr>
            </w:pPr>
            <w:r w:rsidRPr="00FB61F4">
              <w:rPr>
                <w:rFonts w:ascii="Calibri" w:eastAsia="Times New Roman" w:hAnsi="Calibri" w:cs="Calibri"/>
                <w:b/>
                <w:bCs/>
                <w:color w:val="000000"/>
                <w:sz w:val="16"/>
                <w:szCs w:val="16"/>
                <w:lang w:eastAsia="es-CO"/>
              </w:rPr>
              <w:t>385</w:t>
            </w:r>
          </w:p>
        </w:tc>
        <w:tc>
          <w:tcPr>
            <w:tcW w:w="993" w:type="dxa"/>
            <w:tcBorders>
              <w:top w:val="nil"/>
              <w:left w:val="nil"/>
              <w:bottom w:val="single" w:sz="4" w:space="0" w:color="auto"/>
              <w:right w:val="single" w:sz="4" w:space="0" w:color="auto"/>
            </w:tcBorders>
            <w:shd w:val="clear" w:color="auto" w:fill="auto"/>
            <w:vAlign w:val="center"/>
            <w:hideMark/>
          </w:tcPr>
          <w:p w14:paraId="2FD7003F"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Contrato Interadministrativo</w:t>
            </w:r>
          </w:p>
        </w:tc>
        <w:tc>
          <w:tcPr>
            <w:tcW w:w="1560" w:type="dxa"/>
            <w:tcBorders>
              <w:top w:val="nil"/>
              <w:left w:val="nil"/>
              <w:bottom w:val="single" w:sz="4" w:space="0" w:color="auto"/>
              <w:right w:val="single" w:sz="4" w:space="0" w:color="auto"/>
            </w:tcBorders>
            <w:shd w:val="clear" w:color="auto" w:fill="auto"/>
            <w:vAlign w:val="center"/>
            <w:hideMark/>
          </w:tcPr>
          <w:p w14:paraId="66314122"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Aunar esfuerzos para desarrollar contenidos digitales asociados al reconocimiento del legado histórico de Bogota D.C a través de sus monumentos, en el marco de las actividades de divulgación de la conmemoración del bicentenario de Colombia.</w:t>
            </w:r>
          </w:p>
        </w:tc>
        <w:tc>
          <w:tcPr>
            <w:tcW w:w="1140" w:type="dxa"/>
            <w:tcBorders>
              <w:top w:val="nil"/>
              <w:left w:val="nil"/>
              <w:bottom w:val="single" w:sz="4" w:space="0" w:color="auto"/>
              <w:right w:val="single" w:sz="4" w:space="0" w:color="auto"/>
            </w:tcBorders>
            <w:shd w:val="clear" w:color="000000" w:fill="FFF2CC"/>
            <w:noWrap/>
            <w:vAlign w:val="center"/>
            <w:hideMark/>
          </w:tcPr>
          <w:p w14:paraId="0A9CA3CD"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2.000.000</w:t>
            </w:r>
          </w:p>
        </w:tc>
        <w:tc>
          <w:tcPr>
            <w:tcW w:w="986" w:type="dxa"/>
            <w:tcBorders>
              <w:top w:val="nil"/>
              <w:left w:val="nil"/>
              <w:bottom w:val="single" w:sz="4" w:space="0" w:color="auto"/>
              <w:right w:val="single" w:sz="4" w:space="0" w:color="auto"/>
            </w:tcBorders>
            <w:shd w:val="clear" w:color="auto" w:fill="auto"/>
            <w:vAlign w:val="center"/>
            <w:hideMark/>
          </w:tcPr>
          <w:p w14:paraId="364498E9"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HASTA EL 31/12/2019</w:t>
            </w:r>
          </w:p>
        </w:tc>
        <w:tc>
          <w:tcPr>
            <w:tcW w:w="1276" w:type="dxa"/>
            <w:tcBorders>
              <w:top w:val="nil"/>
              <w:left w:val="nil"/>
              <w:bottom w:val="single" w:sz="4" w:space="0" w:color="auto"/>
              <w:right w:val="single" w:sz="4" w:space="0" w:color="auto"/>
            </w:tcBorders>
            <w:shd w:val="clear" w:color="000000" w:fill="FFF2CC"/>
            <w:vAlign w:val="center"/>
            <w:hideMark/>
          </w:tcPr>
          <w:p w14:paraId="00AAE748"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 xml:space="preserve">CANAL CAPITAL </w:t>
            </w:r>
          </w:p>
        </w:tc>
        <w:tc>
          <w:tcPr>
            <w:tcW w:w="1275" w:type="dxa"/>
            <w:tcBorders>
              <w:top w:val="nil"/>
              <w:left w:val="nil"/>
              <w:bottom w:val="single" w:sz="4" w:space="0" w:color="auto"/>
              <w:right w:val="single" w:sz="4" w:space="0" w:color="auto"/>
            </w:tcBorders>
            <w:shd w:val="clear" w:color="auto" w:fill="auto"/>
            <w:vAlign w:val="center"/>
            <w:hideMark/>
          </w:tcPr>
          <w:p w14:paraId="37777752" w14:textId="77777777" w:rsidR="00FB61F4" w:rsidRPr="00FB61F4" w:rsidRDefault="00FB61F4" w:rsidP="00FB61F4">
            <w:pPr>
              <w:jc w:val="center"/>
              <w:rPr>
                <w:rFonts w:ascii="Calibri" w:eastAsia="Times New Roman" w:hAnsi="Calibri" w:cs="Calibri"/>
                <w:color w:val="000000"/>
                <w:sz w:val="16"/>
                <w:szCs w:val="16"/>
                <w:lang w:eastAsia="es-CO"/>
              </w:rPr>
            </w:pPr>
            <w:r w:rsidRPr="00FB61F4">
              <w:rPr>
                <w:rFonts w:ascii="Calibri" w:eastAsia="Times New Roman" w:hAnsi="Calibri" w:cs="Calibri"/>
                <w:color w:val="000000"/>
                <w:sz w:val="16"/>
                <w:szCs w:val="16"/>
                <w:lang w:eastAsia="es-CO"/>
              </w:rPr>
              <w:t>31/12/2019</w:t>
            </w:r>
          </w:p>
        </w:tc>
        <w:tc>
          <w:tcPr>
            <w:tcW w:w="3261" w:type="dxa"/>
            <w:tcBorders>
              <w:top w:val="nil"/>
              <w:left w:val="nil"/>
              <w:bottom w:val="single" w:sz="4" w:space="0" w:color="auto"/>
              <w:right w:val="single" w:sz="4" w:space="0" w:color="auto"/>
            </w:tcBorders>
            <w:shd w:val="clear" w:color="auto" w:fill="auto"/>
            <w:vAlign w:val="center"/>
            <w:hideMark/>
          </w:tcPr>
          <w:p w14:paraId="71D4B8E9" w14:textId="1DFF2B9A" w:rsidR="00A276DA" w:rsidRPr="00A276DA" w:rsidRDefault="00FB61F4" w:rsidP="00A276DA">
            <w:pPr>
              <w:spacing w:after="240"/>
              <w:jc w:val="both"/>
              <w:rPr>
                <w:rFonts w:ascii="Calibri" w:eastAsia="Times New Roman" w:hAnsi="Calibri" w:cs="Calibri"/>
                <w:sz w:val="16"/>
                <w:szCs w:val="16"/>
                <w:lang w:eastAsia="es-CO"/>
              </w:rPr>
            </w:pPr>
            <w:bookmarkStart w:id="6" w:name="_Hlk89367499"/>
            <w:r w:rsidRPr="00A276DA">
              <w:rPr>
                <w:rFonts w:ascii="Calibri" w:eastAsia="Times New Roman" w:hAnsi="Calibri" w:cs="Calibri"/>
                <w:sz w:val="16"/>
                <w:szCs w:val="16"/>
                <w:lang w:eastAsia="es-CO"/>
              </w:rPr>
              <w:t xml:space="preserve">Este convenio Interadministrativo en </w:t>
            </w:r>
            <w:r w:rsidR="00A276DA" w:rsidRPr="00A276DA">
              <w:rPr>
                <w:rFonts w:ascii="Calibri" w:eastAsia="Times New Roman" w:hAnsi="Calibri" w:cs="Calibri"/>
                <w:sz w:val="16"/>
                <w:szCs w:val="16"/>
                <w:lang w:eastAsia="es-CO"/>
              </w:rPr>
              <w:t xml:space="preserve">el clausulado numeral </w:t>
            </w:r>
            <w:r w:rsidRPr="00A276DA">
              <w:rPr>
                <w:rFonts w:ascii="Calibri" w:eastAsia="Times New Roman" w:hAnsi="Calibri" w:cs="Calibri"/>
                <w:sz w:val="16"/>
                <w:szCs w:val="16"/>
                <w:lang w:eastAsia="es-CO"/>
              </w:rPr>
              <w:t xml:space="preserve">20. estableció liquidación en los términos del artículo 11 de la Ley 1150 de 2007, dentro de los seis (6) meses siguientes a la finalización. </w:t>
            </w:r>
          </w:p>
          <w:p w14:paraId="7D29472C" w14:textId="02011C7C" w:rsidR="00FB61F4" w:rsidRPr="00FB61F4" w:rsidRDefault="00FB61F4" w:rsidP="00A276DA">
            <w:pPr>
              <w:spacing w:after="240"/>
              <w:jc w:val="both"/>
              <w:rPr>
                <w:rFonts w:ascii="Calibri" w:eastAsia="Times New Roman" w:hAnsi="Calibri" w:cs="Calibri"/>
                <w:color w:val="C00000"/>
                <w:sz w:val="16"/>
                <w:szCs w:val="16"/>
                <w:lang w:eastAsia="es-CO"/>
              </w:rPr>
            </w:pPr>
            <w:r w:rsidRPr="00A276DA">
              <w:rPr>
                <w:rFonts w:ascii="Calibri" w:eastAsia="Times New Roman" w:hAnsi="Calibri" w:cs="Calibri"/>
                <w:sz w:val="16"/>
                <w:szCs w:val="16"/>
                <w:lang w:eastAsia="es-CO"/>
              </w:rPr>
              <w:t xml:space="preserve">El contrato finalizó </w:t>
            </w:r>
            <w:r w:rsidR="009B045D">
              <w:rPr>
                <w:rFonts w:ascii="Calibri" w:eastAsia="Times New Roman" w:hAnsi="Calibri" w:cs="Calibri"/>
                <w:sz w:val="16"/>
                <w:szCs w:val="16"/>
                <w:lang w:eastAsia="es-CO"/>
              </w:rPr>
              <w:t>el 31 de diciembre 2019</w:t>
            </w:r>
            <w:r w:rsidRPr="00A276DA">
              <w:rPr>
                <w:rFonts w:ascii="Calibri" w:eastAsia="Times New Roman" w:hAnsi="Calibri" w:cs="Calibri"/>
                <w:sz w:val="16"/>
                <w:szCs w:val="16"/>
                <w:lang w:eastAsia="es-CO"/>
              </w:rPr>
              <w:t>, no se observó acta de liquidación publicada en SECOP</w:t>
            </w:r>
            <w:bookmarkEnd w:id="6"/>
          </w:p>
        </w:tc>
      </w:tr>
    </w:tbl>
    <w:p w14:paraId="513FA620" w14:textId="11D50214" w:rsidR="00861E8C" w:rsidRDefault="00861E8C" w:rsidP="007E187A">
      <w:pPr>
        <w:jc w:val="both"/>
        <w:rPr>
          <w:rFonts w:cs="Arial"/>
          <w:b/>
        </w:rPr>
      </w:pPr>
    </w:p>
    <w:p w14:paraId="33BD74AF" w14:textId="77777777" w:rsidR="00861E8C" w:rsidRDefault="00861E8C" w:rsidP="007E187A">
      <w:pPr>
        <w:jc w:val="both"/>
        <w:rPr>
          <w:rFonts w:cs="Arial"/>
          <w:b/>
        </w:rPr>
      </w:pPr>
    </w:p>
    <w:p w14:paraId="0F25599E" w14:textId="3F992983" w:rsidR="007A0225" w:rsidRPr="00F32764" w:rsidRDefault="00F32764" w:rsidP="00BA7C09">
      <w:pPr>
        <w:pStyle w:val="Prrafodelista"/>
        <w:numPr>
          <w:ilvl w:val="0"/>
          <w:numId w:val="3"/>
        </w:numPr>
        <w:jc w:val="both"/>
        <w:rPr>
          <w:rFonts w:cs="Arial"/>
          <w:b/>
        </w:rPr>
      </w:pPr>
      <w:r>
        <w:rPr>
          <w:rFonts w:cs="Arial"/>
          <w:b/>
        </w:rPr>
        <w:t>CONVENIO DE ASOCIACI</w:t>
      </w:r>
      <w:r w:rsidR="00835463">
        <w:rPr>
          <w:rFonts w:cs="Arial"/>
          <w:b/>
        </w:rPr>
        <w:t>Ó</w:t>
      </w:r>
      <w:r>
        <w:rPr>
          <w:rFonts w:cs="Arial"/>
          <w:b/>
        </w:rPr>
        <w:t xml:space="preserve">N </w:t>
      </w:r>
    </w:p>
    <w:p w14:paraId="3F75A21E" w14:textId="2C3FB0EB" w:rsidR="007A0225" w:rsidRDefault="007A0225" w:rsidP="007E187A">
      <w:pPr>
        <w:jc w:val="both"/>
        <w:rPr>
          <w:rFonts w:cs="Arial"/>
          <w:b/>
        </w:rPr>
      </w:pPr>
    </w:p>
    <w:tbl>
      <w:tblPr>
        <w:tblW w:w="11063" w:type="dxa"/>
        <w:tblInd w:w="-1003" w:type="dxa"/>
        <w:tblCellMar>
          <w:left w:w="70" w:type="dxa"/>
          <w:right w:w="70" w:type="dxa"/>
        </w:tblCellMar>
        <w:tblLook w:val="04A0" w:firstRow="1" w:lastRow="0" w:firstColumn="1" w:lastColumn="0" w:noHBand="0" w:noVBand="1"/>
      </w:tblPr>
      <w:tblGrid>
        <w:gridCol w:w="568"/>
        <w:gridCol w:w="980"/>
        <w:gridCol w:w="1985"/>
        <w:gridCol w:w="870"/>
        <w:gridCol w:w="980"/>
        <w:gridCol w:w="1153"/>
        <w:gridCol w:w="1197"/>
        <w:gridCol w:w="3330"/>
      </w:tblGrid>
      <w:tr w:rsidR="00F32764" w:rsidRPr="00F32764" w14:paraId="1334DA0C" w14:textId="77777777" w:rsidTr="00D02136">
        <w:trPr>
          <w:trHeight w:val="735"/>
          <w:tblHeader/>
        </w:trPr>
        <w:tc>
          <w:tcPr>
            <w:tcW w:w="56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2A6DDF1" w14:textId="77777777" w:rsidR="00F32764" w:rsidRPr="00F32764" w:rsidRDefault="00F32764" w:rsidP="00F32764">
            <w:pPr>
              <w:jc w:val="center"/>
              <w:rPr>
                <w:rFonts w:ascii="Calibri" w:eastAsia="Times New Roman" w:hAnsi="Calibri" w:cs="Calibri"/>
                <w:b/>
                <w:bCs/>
                <w:color w:val="002060"/>
                <w:sz w:val="16"/>
                <w:szCs w:val="16"/>
                <w:lang w:eastAsia="es-CO"/>
              </w:rPr>
            </w:pPr>
            <w:r w:rsidRPr="00F32764">
              <w:rPr>
                <w:rFonts w:ascii="Calibri" w:eastAsia="Times New Roman" w:hAnsi="Calibri" w:cs="Calibri"/>
                <w:b/>
                <w:bCs/>
                <w:color w:val="002060"/>
                <w:sz w:val="16"/>
                <w:szCs w:val="16"/>
                <w:lang w:eastAsia="es-CO"/>
              </w:rPr>
              <w:t>CTO</w:t>
            </w:r>
          </w:p>
        </w:tc>
        <w:tc>
          <w:tcPr>
            <w:tcW w:w="980" w:type="dxa"/>
            <w:tcBorders>
              <w:top w:val="single" w:sz="4" w:space="0" w:color="auto"/>
              <w:left w:val="nil"/>
              <w:bottom w:val="single" w:sz="4" w:space="0" w:color="auto"/>
              <w:right w:val="single" w:sz="4" w:space="0" w:color="auto"/>
            </w:tcBorders>
            <w:shd w:val="clear" w:color="000000" w:fill="FFF2CC"/>
            <w:vAlign w:val="center"/>
            <w:hideMark/>
          </w:tcPr>
          <w:p w14:paraId="769D20B1" w14:textId="77777777" w:rsidR="00F32764" w:rsidRPr="00F32764" w:rsidRDefault="00F32764" w:rsidP="00F32764">
            <w:pPr>
              <w:jc w:val="center"/>
              <w:rPr>
                <w:rFonts w:ascii="Calibri" w:eastAsia="Times New Roman" w:hAnsi="Calibri" w:cs="Calibri"/>
                <w:b/>
                <w:bCs/>
                <w:color w:val="002060"/>
                <w:sz w:val="16"/>
                <w:szCs w:val="16"/>
                <w:lang w:eastAsia="es-CO"/>
              </w:rPr>
            </w:pPr>
            <w:r w:rsidRPr="00F32764">
              <w:rPr>
                <w:rFonts w:ascii="Calibri" w:eastAsia="Times New Roman" w:hAnsi="Calibri" w:cs="Calibri"/>
                <w:b/>
                <w:bCs/>
                <w:color w:val="002060"/>
                <w:sz w:val="16"/>
                <w:szCs w:val="16"/>
                <w:lang w:eastAsia="es-CO"/>
              </w:rPr>
              <w:t>Tipo contrato</w:t>
            </w:r>
          </w:p>
        </w:tc>
        <w:tc>
          <w:tcPr>
            <w:tcW w:w="1985" w:type="dxa"/>
            <w:tcBorders>
              <w:top w:val="single" w:sz="4" w:space="0" w:color="auto"/>
              <w:left w:val="nil"/>
              <w:bottom w:val="single" w:sz="4" w:space="0" w:color="auto"/>
              <w:right w:val="single" w:sz="4" w:space="0" w:color="auto"/>
            </w:tcBorders>
            <w:shd w:val="clear" w:color="000000" w:fill="FFF2CC"/>
            <w:noWrap/>
            <w:vAlign w:val="center"/>
            <w:hideMark/>
          </w:tcPr>
          <w:p w14:paraId="04FC24B5" w14:textId="77777777" w:rsidR="00F32764" w:rsidRPr="00F32764" w:rsidRDefault="00F32764" w:rsidP="00F32764">
            <w:pPr>
              <w:jc w:val="center"/>
              <w:rPr>
                <w:rFonts w:ascii="Calibri" w:eastAsia="Times New Roman" w:hAnsi="Calibri" w:cs="Calibri"/>
                <w:b/>
                <w:bCs/>
                <w:color w:val="002060"/>
                <w:sz w:val="16"/>
                <w:szCs w:val="16"/>
                <w:lang w:eastAsia="es-CO"/>
              </w:rPr>
            </w:pPr>
            <w:r w:rsidRPr="00F32764">
              <w:rPr>
                <w:rFonts w:ascii="Calibri" w:eastAsia="Times New Roman" w:hAnsi="Calibri" w:cs="Calibri"/>
                <w:b/>
                <w:bCs/>
                <w:color w:val="002060"/>
                <w:sz w:val="16"/>
                <w:szCs w:val="16"/>
                <w:lang w:eastAsia="es-CO"/>
              </w:rPr>
              <w:t>Objeto</w:t>
            </w:r>
          </w:p>
        </w:tc>
        <w:tc>
          <w:tcPr>
            <w:tcW w:w="870" w:type="dxa"/>
            <w:tcBorders>
              <w:top w:val="single" w:sz="4" w:space="0" w:color="auto"/>
              <w:left w:val="nil"/>
              <w:bottom w:val="single" w:sz="4" w:space="0" w:color="auto"/>
              <w:right w:val="single" w:sz="4" w:space="0" w:color="auto"/>
            </w:tcBorders>
            <w:shd w:val="clear" w:color="000000" w:fill="FFF2CC"/>
            <w:noWrap/>
            <w:vAlign w:val="center"/>
            <w:hideMark/>
          </w:tcPr>
          <w:p w14:paraId="5818F7B6" w14:textId="77777777" w:rsidR="00F32764" w:rsidRPr="00F32764" w:rsidRDefault="00F32764" w:rsidP="00F32764">
            <w:pPr>
              <w:jc w:val="center"/>
              <w:rPr>
                <w:rFonts w:ascii="Calibri" w:eastAsia="Times New Roman" w:hAnsi="Calibri" w:cs="Calibri"/>
                <w:b/>
                <w:bCs/>
                <w:color w:val="002060"/>
                <w:sz w:val="16"/>
                <w:szCs w:val="16"/>
                <w:lang w:eastAsia="es-CO"/>
              </w:rPr>
            </w:pPr>
            <w:r w:rsidRPr="00F32764">
              <w:rPr>
                <w:rFonts w:ascii="Calibri" w:eastAsia="Times New Roman" w:hAnsi="Calibri" w:cs="Calibri"/>
                <w:b/>
                <w:bCs/>
                <w:color w:val="002060"/>
                <w:sz w:val="16"/>
                <w:szCs w:val="16"/>
                <w:lang w:eastAsia="es-CO"/>
              </w:rPr>
              <w:t>Valor</w:t>
            </w:r>
          </w:p>
        </w:tc>
        <w:tc>
          <w:tcPr>
            <w:tcW w:w="980" w:type="dxa"/>
            <w:tcBorders>
              <w:top w:val="single" w:sz="4" w:space="0" w:color="auto"/>
              <w:left w:val="nil"/>
              <w:bottom w:val="single" w:sz="4" w:space="0" w:color="auto"/>
              <w:right w:val="single" w:sz="4" w:space="0" w:color="auto"/>
            </w:tcBorders>
            <w:shd w:val="clear" w:color="000000" w:fill="FFF2CC"/>
            <w:vAlign w:val="center"/>
            <w:hideMark/>
          </w:tcPr>
          <w:p w14:paraId="50E3F7A7" w14:textId="77777777" w:rsidR="00F32764" w:rsidRPr="00F32764" w:rsidRDefault="00F32764" w:rsidP="00F32764">
            <w:pPr>
              <w:jc w:val="center"/>
              <w:rPr>
                <w:rFonts w:ascii="Calibri" w:eastAsia="Times New Roman" w:hAnsi="Calibri" w:cs="Calibri"/>
                <w:b/>
                <w:bCs/>
                <w:color w:val="002060"/>
                <w:sz w:val="16"/>
                <w:szCs w:val="16"/>
                <w:lang w:eastAsia="es-CO"/>
              </w:rPr>
            </w:pPr>
            <w:r w:rsidRPr="00F32764">
              <w:rPr>
                <w:rFonts w:ascii="Calibri" w:eastAsia="Times New Roman" w:hAnsi="Calibri" w:cs="Calibri"/>
                <w:b/>
                <w:bCs/>
                <w:color w:val="002060"/>
                <w:sz w:val="16"/>
                <w:szCs w:val="16"/>
                <w:lang w:eastAsia="es-CO"/>
              </w:rPr>
              <w:t xml:space="preserve">Plazo de ejecución </w:t>
            </w:r>
          </w:p>
        </w:tc>
        <w:tc>
          <w:tcPr>
            <w:tcW w:w="1153" w:type="dxa"/>
            <w:tcBorders>
              <w:top w:val="single" w:sz="4" w:space="0" w:color="auto"/>
              <w:left w:val="nil"/>
              <w:bottom w:val="single" w:sz="4" w:space="0" w:color="auto"/>
              <w:right w:val="single" w:sz="4" w:space="0" w:color="auto"/>
            </w:tcBorders>
            <w:shd w:val="clear" w:color="000000" w:fill="FFF2CC"/>
            <w:vAlign w:val="center"/>
            <w:hideMark/>
          </w:tcPr>
          <w:p w14:paraId="54A0A925" w14:textId="77777777" w:rsidR="00F32764" w:rsidRPr="00F32764" w:rsidRDefault="00F32764" w:rsidP="00F32764">
            <w:pPr>
              <w:jc w:val="center"/>
              <w:rPr>
                <w:rFonts w:ascii="Calibri" w:eastAsia="Times New Roman" w:hAnsi="Calibri" w:cs="Calibri"/>
                <w:b/>
                <w:bCs/>
                <w:color w:val="002060"/>
                <w:sz w:val="16"/>
                <w:szCs w:val="16"/>
                <w:lang w:eastAsia="es-CO"/>
              </w:rPr>
            </w:pPr>
            <w:r w:rsidRPr="00F32764">
              <w:rPr>
                <w:rFonts w:ascii="Calibri" w:eastAsia="Times New Roman" w:hAnsi="Calibri" w:cs="Calibri"/>
                <w:b/>
                <w:bCs/>
                <w:color w:val="002060"/>
                <w:sz w:val="16"/>
                <w:szCs w:val="16"/>
                <w:lang w:eastAsia="es-CO"/>
              </w:rPr>
              <w:t>Nombre del contratista</w:t>
            </w:r>
          </w:p>
        </w:tc>
        <w:tc>
          <w:tcPr>
            <w:tcW w:w="1197" w:type="dxa"/>
            <w:tcBorders>
              <w:top w:val="single" w:sz="4" w:space="0" w:color="auto"/>
              <w:left w:val="nil"/>
              <w:bottom w:val="single" w:sz="4" w:space="0" w:color="auto"/>
              <w:right w:val="single" w:sz="4" w:space="0" w:color="auto"/>
            </w:tcBorders>
            <w:shd w:val="clear" w:color="000000" w:fill="FFF2CC"/>
            <w:vAlign w:val="center"/>
            <w:hideMark/>
          </w:tcPr>
          <w:p w14:paraId="3285C45D" w14:textId="77777777" w:rsidR="00F32764" w:rsidRPr="00F32764" w:rsidRDefault="00F32764" w:rsidP="00F32764">
            <w:pPr>
              <w:jc w:val="center"/>
              <w:rPr>
                <w:rFonts w:ascii="Calibri" w:eastAsia="Times New Roman" w:hAnsi="Calibri" w:cs="Calibri"/>
                <w:b/>
                <w:bCs/>
                <w:color w:val="002060"/>
                <w:sz w:val="16"/>
                <w:szCs w:val="16"/>
                <w:lang w:eastAsia="es-CO"/>
              </w:rPr>
            </w:pPr>
            <w:r w:rsidRPr="00F32764">
              <w:rPr>
                <w:rFonts w:ascii="Calibri" w:eastAsia="Times New Roman" w:hAnsi="Calibri" w:cs="Calibri"/>
                <w:b/>
                <w:bCs/>
                <w:color w:val="002060"/>
                <w:sz w:val="16"/>
                <w:szCs w:val="16"/>
                <w:lang w:eastAsia="es-CO"/>
              </w:rPr>
              <w:t>Fecha de terminación</w:t>
            </w:r>
          </w:p>
        </w:tc>
        <w:tc>
          <w:tcPr>
            <w:tcW w:w="3330" w:type="dxa"/>
            <w:tcBorders>
              <w:top w:val="single" w:sz="4" w:space="0" w:color="auto"/>
              <w:left w:val="nil"/>
              <w:bottom w:val="single" w:sz="4" w:space="0" w:color="auto"/>
              <w:right w:val="single" w:sz="4" w:space="0" w:color="auto"/>
            </w:tcBorders>
            <w:shd w:val="clear" w:color="000000" w:fill="FFF2CC"/>
            <w:noWrap/>
            <w:vAlign w:val="center"/>
            <w:hideMark/>
          </w:tcPr>
          <w:p w14:paraId="50CAE80B" w14:textId="77777777" w:rsidR="00F32764" w:rsidRPr="00F32764" w:rsidRDefault="00F32764" w:rsidP="00F32764">
            <w:pPr>
              <w:jc w:val="center"/>
              <w:rPr>
                <w:rFonts w:ascii="Calibri" w:eastAsia="Times New Roman" w:hAnsi="Calibri" w:cs="Calibri"/>
                <w:b/>
                <w:bCs/>
                <w:color w:val="002060"/>
                <w:sz w:val="16"/>
                <w:szCs w:val="16"/>
                <w:lang w:eastAsia="es-CO"/>
              </w:rPr>
            </w:pPr>
            <w:r w:rsidRPr="00F32764">
              <w:rPr>
                <w:rFonts w:ascii="Calibri" w:eastAsia="Times New Roman" w:hAnsi="Calibri" w:cs="Calibri"/>
                <w:b/>
                <w:bCs/>
                <w:color w:val="002060"/>
                <w:sz w:val="16"/>
                <w:szCs w:val="16"/>
                <w:lang w:eastAsia="es-CO"/>
              </w:rPr>
              <w:t>OBSERVACIÓN AUDITORIA</w:t>
            </w:r>
          </w:p>
        </w:tc>
      </w:tr>
      <w:tr w:rsidR="00F32764" w:rsidRPr="00F32764" w14:paraId="0BE00FB2" w14:textId="77777777" w:rsidTr="00D02136">
        <w:trPr>
          <w:trHeight w:val="465"/>
        </w:trPr>
        <w:tc>
          <w:tcPr>
            <w:tcW w:w="568"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D9DAEFC" w14:textId="77777777" w:rsidR="00F32764" w:rsidRPr="00F32764" w:rsidRDefault="00F32764" w:rsidP="00F32764">
            <w:pPr>
              <w:jc w:val="center"/>
              <w:rPr>
                <w:rFonts w:ascii="Calibri" w:eastAsia="Times New Roman" w:hAnsi="Calibri" w:cs="Calibri"/>
                <w:b/>
                <w:bCs/>
                <w:color w:val="000000"/>
                <w:sz w:val="16"/>
                <w:szCs w:val="16"/>
                <w:lang w:eastAsia="es-CO"/>
              </w:rPr>
            </w:pPr>
            <w:r w:rsidRPr="00F32764">
              <w:rPr>
                <w:rFonts w:ascii="Calibri" w:eastAsia="Times New Roman" w:hAnsi="Calibri" w:cs="Calibri"/>
                <w:b/>
                <w:bCs/>
                <w:color w:val="000000"/>
                <w:sz w:val="16"/>
                <w:szCs w:val="16"/>
                <w:lang w:eastAsia="es-CO"/>
              </w:rPr>
              <w:t>311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54EF554" w14:textId="52FBDEA1"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 xml:space="preserve">Convenio de </w:t>
            </w:r>
            <w:r w:rsidR="00AD019C" w:rsidRPr="00F32764">
              <w:rPr>
                <w:rFonts w:ascii="Calibri" w:eastAsia="Times New Roman" w:hAnsi="Calibri" w:cs="Calibri"/>
                <w:color w:val="000000"/>
                <w:sz w:val="16"/>
                <w:szCs w:val="16"/>
                <w:lang w:eastAsia="es-CO"/>
              </w:rPr>
              <w:t>Asociación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26740D" w14:textId="45600EE4"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 xml:space="preserve">“Apoyar a </w:t>
            </w:r>
            <w:r w:rsidR="00AD019C" w:rsidRPr="00F32764">
              <w:rPr>
                <w:rFonts w:ascii="Calibri" w:eastAsia="Times New Roman" w:hAnsi="Calibri" w:cs="Calibri"/>
                <w:color w:val="000000"/>
                <w:sz w:val="16"/>
                <w:szCs w:val="16"/>
                <w:lang w:eastAsia="es-CO"/>
              </w:rPr>
              <w:t>Foto museo</w:t>
            </w:r>
            <w:r w:rsidR="00AD019C">
              <w:rPr>
                <w:rFonts w:ascii="Calibri" w:eastAsia="Times New Roman" w:hAnsi="Calibri" w:cs="Calibri"/>
                <w:color w:val="000000"/>
                <w:sz w:val="16"/>
                <w:szCs w:val="16"/>
                <w:lang w:eastAsia="es-CO"/>
              </w:rPr>
              <w:t>,</w:t>
            </w:r>
            <w:r w:rsidRPr="00F32764">
              <w:rPr>
                <w:rFonts w:ascii="Calibri" w:eastAsia="Times New Roman" w:hAnsi="Calibri" w:cs="Calibri"/>
                <w:color w:val="000000"/>
                <w:sz w:val="16"/>
                <w:szCs w:val="16"/>
                <w:lang w:eastAsia="es-CO"/>
              </w:rPr>
              <w:t xml:space="preserve"> Museo Nacional de la Fotografía de Colombia para la realización de </w:t>
            </w:r>
            <w:r w:rsidRPr="00F32764">
              <w:rPr>
                <w:rFonts w:ascii="Calibri" w:eastAsia="Times New Roman" w:hAnsi="Calibri" w:cs="Calibri"/>
                <w:color w:val="000000"/>
                <w:sz w:val="16"/>
                <w:szCs w:val="16"/>
                <w:lang w:eastAsia="es-CO"/>
              </w:rPr>
              <w:lastRenderedPageBreak/>
              <w:t xml:space="preserve">actividades orientadas al reconocimiento, visibilización, apropiación, protección y </w:t>
            </w:r>
            <w:r w:rsidR="004A5001" w:rsidRPr="00F32764">
              <w:rPr>
                <w:rFonts w:ascii="Calibri" w:eastAsia="Times New Roman" w:hAnsi="Calibri" w:cs="Calibri"/>
                <w:color w:val="000000"/>
                <w:sz w:val="16"/>
                <w:szCs w:val="16"/>
                <w:lang w:eastAsia="es-CO"/>
              </w:rPr>
              <w:t>salvaguardia del</w:t>
            </w:r>
            <w:r w:rsidRPr="00F32764">
              <w:rPr>
                <w:rFonts w:ascii="Calibri" w:eastAsia="Times New Roman" w:hAnsi="Calibri" w:cs="Calibri"/>
                <w:color w:val="000000"/>
                <w:sz w:val="16"/>
                <w:szCs w:val="16"/>
                <w:lang w:eastAsia="es-CO"/>
              </w:rPr>
              <w:t xml:space="preserve"> patrimonio cultural material e inmaterial en la ciudad de Bogotá</w:t>
            </w:r>
          </w:p>
        </w:tc>
        <w:tc>
          <w:tcPr>
            <w:tcW w:w="870" w:type="dxa"/>
            <w:tcBorders>
              <w:top w:val="single" w:sz="4" w:space="0" w:color="auto"/>
              <w:left w:val="nil"/>
              <w:bottom w:val="single" w:sz="4" w:space="0" w:color="auto"/>
              <w:right w:val="single" w:sz="4" w:space="0" w:color="auto"/>
            </w:tcBorders>
            <w:shd w:val="clear" w:color="000000" w:fill="FFF2CC"/>
            <w:noWrap/>
            <w:vAlign w:val="center"/>
            <w:hideMark/>
          </w:tcPr>
          <w:p w14:paraId="4B3EFD13" w14:textId="77777777"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lastRenderedPageBreak/>
              <w:t>50.000.000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A7FA063" w14:textId="77777777"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HASTA EL 30/09/2019</w:t>
            </w:r>
          </w:p>
        </w:tc>
        <w:tc>
          <w:tcPr>
            <w:tcW w:w="1153" w:type="dxa"/>
            <w:tcBorders>
              <w:top w:val="single" w:sz="4" w:space="0" w:color="auto"/>
              <w:left w:val="nil"/>
              <w:bottom w:val="single" w:sz="4" w:space="0" w:color="auto"/>
              <w:right w:val="single" w:sz="4" w:space="0" w:color="auto"/>
            </w:tcBorders>
            <w:shd w:val="clear" w:color="000000" w:fill="FFF2CC"/>
            <w:vAlign w:val="center"/>
            <w:hideMark/>
          </w:tcPr>
          <w:p w14:paraId="1D38D1AE" w14:textId="77777777"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 xml:space="preserve">FUNDACIÓN FOTOMUSEO MUSEO NACIONAL DE </w:t>
            </w:r>
            <w:r w:rsidRPr="00F32764">
              <w:rPr>
                <w:rFonts w:ascii="Calibri" w:eastAsia="Times New Roman" w:hAnsi="Calibri" w:cs="Calibri"/>
                <w:color w:val="000000"/>
                <w:sz w:val="16"/>
                <w:szCs w:val="16"/>
                <w:lang w:eastAsia="es-CO"/>
              </w:rPr>
              <w:lastRenderedPageBreak/>
              <w:t xml:space="preserve">LA FOTOGRAFÍA DE COLOMBIA </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7D0C047" w14:textId="77777777"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lastRenderedPageBreak/>
              <w:t>30/09/2019</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5751FBA4" w14:textId="557A948C" w:rsidR="00AD019C" w:rsidRPr="00F34CAD" w:rsidRDefault="00F32764" w:rsidP="009B045D">
            <w:pPr>
              <w:jc w:val="both"/>
              <w:rPr>
                <w:rFonts w:ascii="Calibri" w:eastAsia="Times New Roman" w:hAnsi="Calibri" w:cs="Calibri"/>
                <w:sz w:val="16"/>
                <w:szCs w:val="16"/>
                <w:lang w:eastAsia="es-CO"/>
              </w:rPr>
            </w:pPr>
            <w:bookmarkStart w:id="7" w:name="_Hlk89367762"/>
            <w:r w:rsidRPr="00F34CAD">
              <w:rPr>
                <w:rFonts w:ascii="Calibri" w:eastAsia="Times New Roman" w:hAnsi="Calibri" w:cs="Calibri"/>
                <w:sz w:val="16"/>
                <w:szCs w:val="16"/>
                <w:lang w:eastAsia="es-CO"/>
              </w:rPr>
              <w:t>Este c</w:t>
            </w:r>
            <w:r w:rsidR="00F34CAD" w:rsidRPr="00F34CAD">
              <w:rPr>
                <w:rFonts w:ascii="Calibri" w:eastAsia="Times New Roman" w:hAnsi="Calibri" w:cs="Calibri"/>
                <w:sz w:val="16"/>
                <w:szCs w:val="16"/>
                <w:lang w:eastAsia="es-CO"/>
              </w:rPr>
              <w:t xml:space="preserve">onvenio </w:t>
            </w:r>
            <w:r w:rsidR="00AD019C" w:rsidRPr="00F34CAD">
              <w:rPr>
                <w:rFonts w:ascii="Calibri" w:eastAsia="Times New Roman" w:hAnsi="Calibri" w:cs="Calibri"/>
                <w:sz w:val="16"/>
                <w:szCs w:val="16"/>
                <w:lang w:eastAsia="es-CO"/>
              </w:rPr>
              <w:t xml:space="preserve">en el clausulado </w:t>
            </w:r>
            <w:r w:rsidRPr="00F34CAD">
              <w:rPr>
                <w:rFonts w:ascii="Calibri" w:eastAsia="Times New Roman" w:hAnsi="Calibri" w:cs="Calibri"/>
                <w:sz w:val="16"/>
                <w:szCs w:val="16"/>
                <w:lang w:eastAsia="es-CO"/>
              </w:rPr>
              <w:t>n</w:t>
            </w:r>
            <w:r w:rsidR="00AD019C" w:rsidRPr="00F34CAD">
              <w:rPr>
                <w:rFonts w:ascii="Calibri" w:eastAsia="Times New Roman" w:hAnsi="Calibri" w:cs="Calibri"/>
                <w:sz w:val="16"/>
                <w:szCs w:val="16"/>
                <w:lang w:eastAsia="es-CO"/>
              </w:rPr>
              <w:t>ú</w:t>
            </w:r>
            <w:r w:rsidRPr="00F34CAD">
              <w:rPr>
                <w:rFonts w:ascii="Calibri" w:eastAsia="Times New Roman" w:hAnsi="Calibri" w:cs="Calibri"/>
                <w:sz w:val="16"/>
                <w:szCs w:val="16"/>
                <w:lang w:eastAsia="es-CO"/>
              </w:rPr>
              <w:t xml:space="preserve">mero 21. </w:t>
            </w:r>
            <w:r w:rsidR="00AD019C" w:rsidRPr="00F34CAD">
              <w:rPr>
                <w:rFonts w:ascii="Calibri" w:eastAsia="Times New Roman" w:hAnsi="Calibri" w:cs="Calibri"/>
                <w:sz w:val="16"/>
                <w:szCs w:val="16"/>
                <w:lang w:eastAsia="es-CO"/>
              </w:rPr>
              <w:t>estableció</w:t>
            </w:r>
            <w:r w:rsidRPr="00F34CAD">
              <w:rPr>
                <w:rFonts w:ascii="Calibri" w:eastAsia="Times New Roman" w:hAnsi="Calibri" w:cs="Calibri"/>
                <w:sz w:val="16"/>
                <w:szCs w:val="16"/>
                <w:lang w:eastAsia="es-CO"/>
              </w:rPr>
              <w:t xml:space="preserve"> liquidación en los términos del artículo 11 de la Ley 1150 de 2007, dentro de los seis (6) </w:t>
            </w:r>
            <w:r w:rsidRPr="00F34CAD">
              <w:rPr>
                <w:rFonts w:ascii="Calibri" w:eastAsia="Times New Roman" w:hAnsi="Calibri" w:cs="Calibri"/>
                <w:sz w:val="16"/>
                <w:szCs w:val="16"/>
                <w:lang w:eastAsia="es-CO"/>
              </w:rPr>
              <w:lastRenderedPageBreak/>
              <w:t xml:space="preserve">meses siguientes a la finalización. </w:t>
            </w:r>
            <w:r w:rsidRPr="00F34CAD">
              <w:rPr>
                <w:rFonts w:ascii="Calibri" w:eastAsia="Times New Roman" w:hAnsi="Calibri" w:cs="Calibri"/>
                <w:sz w:val="16"/>
                <w:szCs w:val="16"/>
                <w:lang w:eastAsia="es-CO"/>
              </w:rPr>
              <w:br/>
            </w:r>
          </w:p>
          <w:p w14:paraId="0E6D22E3" w14:textId="57A8A006" w:rsidR="00F32764" w:rsidRPr="00F32764" w:rsidRDefault="00F32764" w:rsidP="009B045D">
            <w:pPr>
              <w:jc w:val="both"/>
              <w:rPr>
                <w:rFonts w:ascii="Calibri" w:eastAsia="Times New Roman" w:hAnsi="Calibri" w:cs="Calibri"/>
                <w:color w:val="C00000"/>
                <w:sz w:val="16"/>
                <w:szCs w:val="16"/>
                <w:lang w:eastAsia="es-CO"/>
              </w:rPr>
            </w:pPr>
            <w:r w:rsidRPr="00F34CAD">
              <w:rPr>
                <w:rFonts w:ascii="Calibri" w:eastAsia="Times New Roman" w:hAnsi="Calibri" w:cs="Calibri"/>
                <w:sz w:val="16"/>
                <w:szCs w:val="16"/>
                <w:lang w:eastAsia="es-CO"/>
              </w:rPr>
              <w:t xml:space="preserve">El contrato finalizó el </w:t>
            </w:r>
            <w:r w:rsidR="009B045D">
              <w:rPr>
                <w:rFonts w:ascii="Calibri" w:eastAsia="Times New Roman" w:hAnsi="Calibri" w:cs="Calibri"/>
                <w:sz w:val="16"/>
                <w:szCs w:val="16"/>
                <w:lang w:eastAsia="es-CO"/>
              </w:rPr>
              <w:t>30</w:t>
            </w:r>
            <w:r w:rsidRPr="00F34CAD">
              <w:rPr>
                <w:rFonts w:ascii="Calibri" w:eastAsia="Times New Roman" w:hAnsi="Calibri" w:cs="Calibri"/>
                <w:sz w:val="16"/>
                <w:szCs w:val="16"/>
                <w:lang w:eastAsia="es-CO"/>
              </w:rPr>
              <w:t xml:space="preserve"> de septiembre de 2019, no se observó acta de liquidación publicada en SECOP</w:t>
            </w:r>
            <w:bookmarkEnd w:id="7"/>
          </w:p>
        </w:tc>
      </w:tr>
      <w:tr w:rsidR="00F32764" w:rsidRPr="00F32764" w14:paraId="1C9C825D" w14:textId="77777777" w:rsidTr="00D02136">
        <w:trPr>
          <w:trHeight w:val="1295"/>
        </w:trPr>
        <w:tc>
          <w:tcPr>
            <w:tcW w:w="568" w:type="dxa"/>
            <w:tcBorders>
              <w:top w:val="nil"/>
              <w:left w:val="single" w:sz="4" w:space="0" w:color="auto"/>
              <w:bottom w:val="single" w:sz="4" w:space="0" w:color="auto"/>
              <w:right w:val="single" w:sz="4" w:space="0" w:color="auto"/>
            </w:tcBorders>
            <w:shd w:val="clear" w:color="000000" w:fill="FFF2CC"/>
            <w:vAlign w:val="center"/>
            <w:hideMark/>
          </w:tcPr>
          <w:p w14:paraId="2DC6E01B" w14:textId="77777777" w:rsidR="00F32764" w:rsidRPr="00F32764" w:rsidRDefault="00F32764" w:rsidP="00D02136">
            <w:pPr>
              <w:jc w:val="center"/>
              <w:rPr>
                <w:rFonts w:ascii="Calibri" w:eastAsia="Times New Roman" w:hAnsi="Calibri" w:cs="Calibri"/>
                <w:b/>
                <w:bCs/>
                <w:color w:val="000000"/>
                <w:sz w:val="16"/>
                <w:szCs w:val="16"/>
                <w:lang w:eastAsia="es-CO"/>
              </w:rPr>
            </w:pPr>
            <w:r w:rsidRPr="00F32764">
              <w:rPr>
                <w:rFonts w:ascii="Calibri" w:eastAsia="Times New Roman" w:hAnsi="Calibri" w:cs="Calibri"/>
                <w:b/>
                <w:bCs/>
                <w:color w:val="000000"/>
                <w:sz w:val="16"/>
                <w:szCs w:val="16"/>
                <w:lang w:eastAsia="es-CO"/>
              </w:rPr>
              <w:lastRenderedPageBreak/>
              <w:t>400</w:t>
            </w:r>
          </w:p>
        </w:tc>
        <w:tc>
          <w:tcPr>
            <w:tcW w:w="980" w:type="dxa"/>
            <w:tcBorders>
              <w:top w:val="nil"/>
              <w:left w:val="nil"/>
              <w:bottom w:val="single" w:sz="4" w:space="0" w:color="auto"/>
              <w:right w:val="single" w:sz="4" w:space="0" w:color="auto"/>
            </w:tcBorders>
            <w:shd w:val="clear" w:color="auto" w:fill="auto"/>
            <w:vAlign w:val="center"/>
            <w:hideMark/>
          </w:tcPr>
          <w:p w14:paraId="41902760" w14:textId="67F2899B" w:rsidR="00F32764" w:rsidRPr="00F32764" w:rsidRDefault="00F32764" w:rsidP="00D02136">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 xml:space="preserve">Convenio de </w:t>
            </w:r>
            <w:r w:rsidR="00F34CAD" w:rsidRPr="00F32764">
              <w:rPr>
                <w:rFonts w:ascii="Calibri" w:eastAsia="Times New Roman" w:hAnsi="Calibri" w:cs="Calibri"/>
                <w:color w:val="000000"/>
                <w:sz w:val="16"/>
                <w:szCs w:val="16"/>
                <w:lang w:eastAsia="es-CO"/>
              </w:rPr>
              <w:t>Asociación</w:t>
            </w:r>
          </w:p>
        </w:tc>
        <w:tc>
          <w:tcPr>
            <w:tcW w:w="1985" w:type="dxa"/>
            <w:tcBorders>
              <w:top w:val="nil"/>
              <w:left w:val="nil"/>
              <w:bottom w:val="single" w:sz="4" w:space="0" w:color="auto"/>
              <w:right w:val="single" w:sz="4" w:space="0" w:color="auto"/>
            </w:tcBorders>
            <w:shd w:val="clear" w:color="auto" w:fill="auto"/>
            <w:vAlign w:val="center"/>
            <w:hideMark/>
          </w:tcPr>
          <w:p w14:paraId="52437739" w14:textId="77777777" w:rsidR="00F32764" w:rsidRPr="00F32764" w:rsidRDefault="00F32764" w:rsidP="00D02136">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Apoyar el Proceso Organizativo del Pueblo Rom, Gitano de Colombia para la realización de actividades orientadas al reconocimiento, visibilización, apropiación, protección y salvaguardia del patrimonio cultural material e inmaterial de la comunidad Rom en la ciudad de Bogotá, en el marco del Plan de Desarrollo "Bogotá mejor para todos,”</w:t>
            </w:r>
          </w:p>
        </w:tc>
        <w:tc>
          <w:tcPr>
            <w:tcW w:w="870" w:type="dxa"/>
            <w:tcBorders>
              <w:top w:val="nil"/>
              <w:left w:val="nil"/>
              <w:bottom w:val="single" w:sz="4" w:space="0" w:color="auto"/>
              <w:right w:val="single" w:sz="4" w:space="0" w:color="auto"/>
            </w:tcBorders>
            <w:shd w:val="clear" w:color="000000" w:fill="FFF2CC"/>
            <w:noWrap/>
            <w:vAlign w:val="center"/>
            <w:hideMark/>
          </w:tcPr>
          <w:p w14:paraId="0141AE63" w14:textId="77777777" w:rsidR="00F32764" w:rsidRPr="00F32764" w:rsidRDefault="00F32764" w:rsidP="00D02136">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10.000.000</w:t>
            </w:r>
          </w:p>
        </w:tc>
        <w:tc>
          <w:tcPr>
            <w:tcW w:w="980" w:type="dxa"/>
            <w:tcBorders>
              <w:top w:val="nil"/>
              <w:left w:val="nil"/>
              <w:bottom w:val="single" w:sz="4" w:space="0" w:color="auto"/>
              <w:right w:val="single" w:sz="4" w:space="0" w:color="auto"/>
            </w:tcBorders>
            <w:shd w:val="clear" w:color="auto" w:fill="auto"/>
            <w:vAlign w:val="center"/>
            <w:hideMark/>
          </w:tcPr>
          <w:p w14:paraId="4FCBB5ED" w14:textId="77777777" w:rsidR="00F32764" w:rsidRPr="00F32764" w:rsidRDefault="00F32764" w:rsidP="00D02136">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HASTA EL 31/10/2019</w:t>
            </w:r>
          </w:p>
        </w:tc>
        <w:tc>
          <w:tcPr>
            <w:tcW w:w="1153" w:type="dxa"/>
            <w:tcBorders>
              <w:top w:val="nil"/>
              <w:left w:val="nil"/>
              <w:bottom w:val="single" w:sz="4" w:space="0" w:color="auto"/>
              <w:right w:val="single" w:sz="4" w:space="0" w:color="auto"/>
            </w:tcBorders>
            <w:shd w:val="clear" w:color="000000" w:fill="FFF2CC"/>
            <w:vAlign w:val="center"/>
            <w:hideMark/>
          </w:tcPr>
          <w:p w14:paraId="550F1426" w14:textId="77777777" w:rsidR="00F32764" w:rsidRPr="00F32764" w:rsidRDefault="00F32764" w:rsidP="00D02136">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 xml:space="preserve">PROCESO ORGANIZATIVO DEL PUEBLO ROM GITANO DE COLOMBIA </w:t>
            </w:r>
          </w:p>
        </w:tc>
        <w:tc>
          <w:tcPr>
            <w:tcW w:w="1197" w:type="dxa"/>
            <w:tcBorders>
              <w:top w:val="nil"/>
              <w:left w:val="nil"/>
              <w:bottom w:val="single" w:sz="4" w:space="0" w:color="auto"/>
              <w:right w:val="single" w:sz="4" w:space="0" w:color="auto"/>
            </w:tcBorders>
            <w:shd w:val="clear" w:color="auto" w:fill="auto"/>
            <w:vAlign w:val="center"/>
            <w:hideMark/>
          </w:tcPr>
          <w:p w14:paraId="3E84CCF2" w14:textId="77777777" w:rsidR="00F32764" w:rsidRPr="00F32764" w:rsidRDefault="00F32764" w:rsidP="00D02136">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31/10/2019</w:t>
            </w:r>
          </w:p>
        </w:tc>
        <w:tc>
          <w:tcPr>
            <w:tcW w:w="3330" w:type="dxa"/>
            <w:tcBorders>
              <w:top w:val="nil"/>
              <w:left w:val="nil"/>
              <w:bottom w:val="single" w:sz="4" w:space="0" w:color="auto"/>
              <w:right w:val="single" w:sz="4" w:space="0" w:color="auto"/>
            </w:tcBorders>
            <w:shd w:val="clear" w:color="auto" w:fill="auto"/>
            <w:vAlign w:val="center"/>
            <w:hideMark/>
          </w:tcPr>
          <w:p w14:paraId="033C0620" w14:textId="092CCEB0" w:rsidR="00A70DCB" w:rsidRDefault="00F32764" w:rsidP="00D02136">
            <w:pPr>
              <w:jc w:val="both"/>
              <w:rPr>
                <w:rFonts w:ascii="Calibri" w:eastAsia="Times New Roman" w:hAnsi="Calibri" w:cs="Calibri"/>
                <w:sz w:val="16"/>
                <w:szCs w:val="16"/>
                <w:lang w:eastAsia="es-CO"/>
              </w:rPr>
            </w:pPr>
            <w:r w:rsidRPr="00F34CAD">
              <w:rPr>
                <w:rFonts w:ascii="Calibri" w:eastAsia="Times New Roman" w:hAnsi="Calibri" w:cs="Calibri"/>
                <w:sz w:val="16"/>
                <w:szCs w:val="16"/>
                <w:lang w:eastAsia="es-CO"/>
              </w:rPr>
              <w:t>Este convenio de asociación</w:t>
            </w:r>
            <w:r w:rsidR="00F34CAD" w:rsidRPr="00F34CAD">
              <w:rPr>
                <w:rFonts w:ascii="Calibri" w:eastAsia="Times New Roman" w:hAnsi="Calibri" w:cs="Calibri"/>
                <w:sz w:val="16"/>
                <w:szCs w:val="16"/>
                <w:lang w:eastAsia="es-CO"/>
              </w:rPr>
              <w:t xml:space="preserve"> en </w:t>
            </w:r>
            <w:r w:rsidRPr="00F34CAD">
              <w:rPr>
                <w:rFonts w:ascii="Calibri" w:eastAsia="Times New Roman" w:hAnsi="Calibri" w:cs="Calibri"/>
                <w:sz w:val="16"/>
                <w:szCs w:val="16"/>
                <w:lang w:eastAsia="es-CO"/>
              </w:rPr>
              <w:t xml:space="preserve">el clausulado </w:t>
            </w:r>
            <w:r w:rsidR="00F34CAD" w:rsidRPr="00F34CAD">
              <w:rPr>
                <w:rFonts w:ascii="Calibri" w:eastAsia="Times New Roman" w:hAnsi="Calibri" w:cs="Calibri"/>
                <w:sz w:val="16"/>
                <w:szCs w:val="16"/>
                <w:lang w:eastAsia="es-CO"/>
              </w:rPr>
              <w:t xml:space="preserve">numeral </w:t>
            </w:r>
            <w:r w:rsidRPr="00F34CAD">
              <w:rPr>
                <w:rFonts w:ascii="Calibri" w:eastAsia="Times New Roman" w:hAnsi="Calibri" w:cs="Calibri"/>
                <w:sz w:val="16"/>
                <w:szCs w:val="16"/>
                <w:lang w:eastAsia="es-CO"/>
              </w:rPr>
              <w:t xml:space="preserve">21. </w:t>
            </w:r>
            <w:r w:rsidR="00F34CAD" w:rsidRPr="00F34CAD">
              <w:rPr>
                <w:rFonts w:ascii="Calibri" w:eastAsia="Times New Roman" w:hAnsi="Calibri" w:cs="Calibri"/>
                <w:sz w:val="16"/>
                <w:szCs w:val="16"/>
                <w:lang w:eastAsia="es-CO"/>
              </w:rPr>
              <w:t xml:space="preserve">Estableció </w:t>
            </w:r>
            <w:r w:rsidRPr="00F34CAD">
              <w:rPr>
                <w:rFonts w:ascii="Calibri" w:eastAsia="Times New Roman" w:hAnsi="Calibri" w:cs="Calibri"/>
                <w:sz w:val="16"/>
                <w:szCs w:val="16"/>
                <w:lang w:eastAsia="es-CO"/>
              </w:rPr>
              <w:t>liquidación en los términos del artículo 11 de la Ley 1150 de 2007, dentro de los seis (6) meses</w:t>
            </w:r>
            <w:r w:rsidR="00D02136">
              <w:rPr>
                <w:rFonts w:ascii="Calibri" w:eastAsia="Times New Roman" w:hAnsi="Calibri" w:cs="Calibri"/>
                <w:sz w:val="16"/>
                <w:szCs w:val="16"/>
                <w:lang w:eastAsia="es-CO"/>
              </w:rPr>
              <w:t xml:space="preserve"> siguientes a la finalización. </w:t>
            </w:r>
          </w:p>
          <w:p w14:paraId="6799EF7E" w14:textId="77777777" w:rsidR="00D02136" w:rsidRDefault="00D02136" w:rsidP="00D02136">
            <w:pPr>
              <w:jc w:val="both"/>
              <w:rPr>
                <w:rFonts w:ascii="Calibri" w:eastAsia="Times New Roman" w:hAnsi="Calibri" w:cs="Calibri"/>
                <w:sz w:val="16"/>
                <w:szCs w:val="16"/>
                <w:lang w:eastAsia="es-CO"/>
              </w:rPr>
            </w:pPr>
          </w:p>
          <w:p w14:paraId="07B74346" w14:textId="3A678F09" w:rsidR="00F32764" w:rsidRPr="00F32764" w:rsidRDefault="00F32764" w:rsidP="00D02136">
            <w:pPr>
              <w:jc w:val="both"/>
              <w:rPr>
                <w:rFonts w:ascii="Calibri" w:eastAsia="Times New Roman" w:hAnsi="Calibri" w:cs="Calibri"/>
                <w:color w:val="C00000"/>
                <w:sz w:val="16"/>
                <w:szCs w:val="16"/>
                <w:lang w:eastAsia="es-CO"/>
              </w:rPr>
            </w:pPr>
            <w:r w:rsidRPr="00F34CAD">
              <w:rPr>
                <w:rFonts w:ascii="Calibri" w:eastAsia="Times New Roman" w:hAnsi="Calibri" w:cs="Calibri"/>
                <w:sz w:val="16"/>
                <w:szCs w:val="16"/>
                <w:lang w:eastAsia="es-CO"/>
              </w:rPr>
              <w:t xml:space="preserve">El contrato finalizó el 31 de octubre de 2019, no se observó acta de </w:t>
            </w:r>
            <w:r w:rsidR="00D02136">
              <w:rPr>
                <w:rFonts w:ascii="Calibri" w:eastAsia="Times New Roman" w:hAnsi="Calibri" w:cs="Calibri"/>
                <w:sz w:val="16"/>
                <w:szCs w:val="16"/>
                <w:lang w:eastAsia="es-CO"/>
              </w:rPr>
              <w:t>liquidación publicada en SECOP</w:t>
            </w:r>
          </w:p>
        </w:tc>
      </w:tr>
      <w:tr w:rsidR="00F32764" w:rsidRPr="00F32764" w14:paraId="3779DBAA" w14:textId="77777777" w:rsidTr="00D02136">
        <w:trPr>
          <w:trHeight w:val="2341"/>
        </w:trPr>
        <w:tc>
          <w:tcPr>
            <w:tcW w:w="568" w:type="dxa"/>
            <w:tcBorders>
              <w:top w:val="nil"/>
              <w:left w:val="single" w:sz="4" w:space="0" w:color="auto"/>
              <w:bottom w:val="single" w:sz="4" w:space="0" w:color="auto"/>
              <w:right w:val="single" w:sz="4" w:space="0" w:color="auto"/>
            </w:tcBorders>
            <w:shd w:val="clear" w:color="000000" w:fill="FFF2CC"/>
            <w:vAlign w:val="center"/>
            <w:hideMark/>
          </w:tcPr>
          <w:p w14:paraId="3B41EA86" w14:textId="77777777" w:rsidR="00F32764" w:rsidRPr="00F32764" w:rsidRDefault="00F32764" w:rsidP="00F32764">
            <w:pPr>
              <w:jc w:val="center"/>
              <w:rPr>
                <w:rFonts w:ascii="Calibri" w:eastAsia="Times New Roman" w:hAnsi="Calibri" w:cs="Calibri"/>
                <w:b/>
                <w:bCs/>
                <w:color w:val="000000"/>
                <w:sz w:val="16"/>
                <w:szCs w:val="16"/>
                <w:lang w:eastAsia="es-CO"/>
              </w:rPr>
            </w:pPr>
            <w:r w:rsidRPr="00F32764">
              <w:rPr>
                <w:rFonts w:ascii="Calibri" w:eastAsia="Times New Roman" w:hAnsi="Calibri" w:cs="Calibri"/>
                <w:b/>
                <w:bCs/>
                <w:color w:val="000000"/>
                <w:sz w:val="16"/>
                <w:szCs w:val="16"/>
                <w:lang w:eastAsia="es-CO"/>
              </w:rPr>
              <w:t>401</w:t>
            </w:r>
          </w:p>
        </w:tc>
        <w:tc>
          <w:tcPr>
            <w:tcW w:w="980" w:type="dxa"/>
            <w:tcBorders>
              <w:top w:val="nil"/>
              <w:left w:val="nil"/>
              <w:bottom w:val="single" w:sz="4" w:space="0" w:color="auto"/>
              <w:right w:val="single" w:sz="4" w:space="0" w:color="auto"/>
            </w:tcBorders>
            <w:shd w:val="clear" w:color="auto" w:fill="auto"/>
            <w:vAlign w:val="center"/>
            <w:hideMark/>
          </w:tcPr>
          <w:p w14:paraId="6ACEEE1E" w14:textId="11C41316"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 xml:space="preserve">Convenio de </w:t>
            </w:r>
            <w:r w:rsidR="00CC1F25" w:rsidRPr="00F32764">
              <w:rPr>
                <w:rFonts w:ascii="Calibri" w:eastAsia="Times New Roman" w:hAnsi="Calibri" w:cs="Calibri"/>
                <w:color w:val="000000"/>
                <w:sz w:val="16"/>
                <w:szCs w:val="16"/>
                <w:lang w:eastAsia="es-CO"/>
              </w:rPr>
              <w:t>Asociación</w:t>
            </w:r>
          </w:p>
        </w:tc>
        <w:tc>
          <w:tcPr>
            <w:tcW w:w="1985" w:type="dxa"/>
            <w:tcBorders>
              <w:top w:val="nil"/>
              <w:left w:val="nil"/>
              <w:bottom w:val="single" w:sz="4" w:space="0" w:color="auto"/>
              <w:right w:val="single" w:sz="4" w:space="0" w:color="auto"/>
            </w:tcBorders>
            <w:shd w:val="clear" w:color="auto" w:fill="auto"/>
            <w:vAlign w:val="center"/>
            <w:hideMark/>
          </w:tcPr>
          <w:p w14:paraId="1F91F421" w14:textId="77777777"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Apoyar a la Organización de la Comunidad Raizal con Residencia Fuera del Archipiélago de San Andrés, Providencia y Santa Catalina para la realización de actividades orientadas al reconocimiento, visibilización, apropiación, protección y salvaguardia del patrimonio cultural material e inmaterial de la comunidad Raizal en la ciudad de Bogotá, en el marco del plan de desarrollo Bogotá mejor para todos”</w:t>
            </w:r>
          </w:p>
        </w:tc>
        <w:tc>
          <w:tcPr>
            <w:tcW w:w="870" w:type="dxa"/>
            <w:tcBorders>
              <w:top w:val="nil"/>
              <w:left w:val="nil"/>
              <w:bottom w:val="single" w:sz="4" w:space="0" w:color="auto"/>
              <w:right w:val="single" w:sz="4" w:space="0" w:color="auto"/>
            </w:tcBorders>
            <w:shd w:val="clear" w:color="000000" w:fill="FFF2CC"/>
            <w:noWrap/>
            <w:vAlign w:val="center"/>
            <w:hideMark/>
          </w:tcPr>
          <w:p w14:paraId="3D4F59F3" w14:textId="77777777"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20.000.000</w:t>
            </w:r>
          </w:p>
        </w:tc>
        <w:tc>
          <w:tcPr>
            <w:tcW w:w="980" w:type="dxa"/>
            <w:tcBorders>
              <w:top w:val="nil"/>
              <w:left w:val="nil"/>
              <w:bottom w:val="single" w:sz="4" w:space="0" w:color="auto"/>
              <w:right w:val="single" w:sz="4" w:space="0" w:color="auto"/>
            </w:tcBorders>
            <w:shd w:val="clear" w:color="auto" w:fill="auto"/>
            <w:vAlign w:val="center"/>
            <w:hideMark/>
          </w:tcPr>
          <w:p w14:paraId="283A8F74" w14:textId="77777777"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HASTA EL 30/11/2019</w:t>
            </w:r>
          </w:p>
        </w:tc>
        <w:tc>
          <w:tcPr>
            <w:tcW w:w="1153" w:type="dxa"/>
            <w:tcBorders>
              <w:top w:val="nil"/>
              <w:left w:val="nil"/>
              <w:bottom w:val="single" w:sz="4" w:space="0" w:color="auto"/>
              <w:right w:val="single" w:sz="4" w:space="0" w:color="auto"/>
            </w:tcBorders>
            <w:shd w:val="clear" w:color="000000" w:fill="FFF2CC"/>
            <w:vAlign w:val="center"/>
            <w:hideMark/>
          </w:tcPr>
          <w:p w14:paraId="699E1640" w14:textId="77777777"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Organización de la comunidad raizal con residencia fuera del Archipiélago de San Andrés, Providencia y Santa Catalina</w:t>
            </w:r>
            <w:r w:rsidRPr="00F32764">
              <w:rPr>
                <w:rFonts w:ascii="Calibri" w:eastAsia="Times New Roman" w:hAnsi="Calibri" w:cs="Calibri"/>
                <w:color w:val="000000"/>
                <w:sz w:val="16"/>
                <w:szCs w:val="16"/>
                <w:lang w:eastAsia="es-CO"/>
              </w:rPr>
              <w:br/>
              <w:t xml:space="preserve">ORFA </w:t>
            </w:r>
          </w:p>
        </w:tc>
        <w:tc>
          <w:tcPr>
            <w:tcW w:w="1197" w:type="dxa"/>
            <w:tcBorders>
              <w:top w:val="nil"/>
              <w:left w:val="nil"/>
              <w:bottom w:val="single" w:sz="4" w:space="0" w:color="auto"/>
              <w:right w:val="single" w:sz="4" w:space="0" w:color="auto"/>
            </w:tcBorders>
            <w:shd w:val="clear" w:color="auto" w:fill="auto"/>
            <w:vAlign w:val="center"/>
            <w:hideMark/>
          </w:tcPr>
          <w:p w14:paraId="70C88F88" w14:textId="77777777" w:rsidR="00F32764" w:rsidRPr="00F32764" w:rsidRDefault="00F32764" w:rsidP="00F32764">
            <w:pPr>
              <w:jc w:val="center"/>
              <w:rPr>
                <w:rFonts w:ascii="Calibri" w:eastAsia="Times New Roman" w:hAnsi="Calibri" w:cs="Calibri"/>
                <w:color w:val="000000"/>
                <w:sz w:val="16"/>
                <w:szCs w:val="16"/>
                <w:lang w:eastAsia="es-CO"/>
              </w:rPr>
            </w:pPr>
            <w:r w:rsidRPr="00F32764">
              <w:rPr>
                <w:rFonts w:ascii="Calibri" w:eastAsia="Times New Roman" w:hAnsi="Calibri" w:cs="Calibri"/>
                <w:color w:val="000000"/>
                <w:sz w:val="16"/>
                <w:szCs w:val="16"/>
                <w:lang w:eastAsia="es-CO"/>
              </w:rPr>
              <w:t>30/11/2019</w:t>
            </w:r>
          </w:p>
        </w:tc>
        <w:tc>
          <w:tcPr>
            <w:tcW w:w="3330" w:type="dxa"/>
            <w:tcBorders>
              <w:top w:val="nil"/>
              <w:left w:val="nil"/>
              <w:bottom w:val="single" w:sz="4" w:space="0" w:color="auto"/>
              <w:right w:val="single" w:sz="4" w:space="0" w:color="auto"/>
            </w:tcBorders>
            <w:shd w:val="clear" w:color="auto" w:fill="auto"/>
            <w:vAlign w:val="center"/>
            <w:hideMark/>
          </w:tcPr>
          <w:p w14:paraId="37B9BBE1" w14:textId="77777777" w:rsidR="00F32764" w:rsidRDefault="00A70DCB" w:rsidP="009B045D">
            <w:pPr>
              <w:jc w:val="both"/>
              <w:rPr>
                <w:rFonts w:ascii="Calibri" w:eastAsia="Times New Roman" w:hAnsi="Calibri" w:cs="Calibri"/>
                <w:sz w:val="16"/>
                <w:szCs w:val="16"/>
                <w:lang w:eastAsia="es-CO"/>
              </w:rPr>
            </w:pPr>
            <w:r w:rsidRPr="00F34CAD">
              <w:rPr>
                <w:rFonts w:ascii="Calibri" w:eastAsia="Times New Roman" w:hAnsi="Calibri" w:cs="Calibri"/>
                <w:sz w:val="16"/>
                <w:szCs w:val="16"/>
                <w:lang w:eastAsia="es-CO"/>
              </w:rPr>
              <w:t>Este convenio de asociación en el clausulado numeral 21. Estableció liquidación en los términos del artículo 11 de la Ley 1150 de 2007, dentro de los seis (6) meses siguientes a la finalización</w:t>
            </w:r>
          </w:p>
          <w:p w14:paraId="722394F0" w14:textId="77777777" w:rsidR="00D02136" w:rsidRDefault="00D02136" w:rsidP="009B045D">
            <w:pPr>
              <w:jc w:val="both"/>
              <w:rPr>
                <w:rFonts w:ascii="Calibri" w:eastAsia="Times New Roman" w:hAnsi="Calibri" w:cs="Calibri"/>
                <w:sz w:val="16"/>
                <w:szCs w:val="16"/>
                <w:lang w:eastAsia="es-CO"/>
              </w:rPr>
            </w:pPr>
          </w:p>
          <w:p w14:paraId="59373F07" w14:textId="0FA5D2F0" w:rsidR="00CC1F25" w:rsidRPr="00CC1F25" w:rsidRDefault="00CC1F25" w:rsidP="009B045D">
            <w:pPr>
              <w:jc w:val="both"/>
              <w:rPr>
                <w:rFonts w:ascii="Calibri" w:eastAsia="Times New Roman" w:hAnsi="Calibri" w:cs="Calibri"/>
                <w:sz w:val="16"/>
                <w:szCs w:val="16"/>
                <w:lang w:eastAsia="es-CO"/>
              </w:rPr>
            </w:pPr>
            <w:r>
              <w:rPr>
                <w:rFonts w:ascii="Calibri" w:eastAsia="Times New Roman" w:hAnsi="Calibri" w:cs="Calibri"/>
                <w:sz w:val="16"/>
                <w:szCs w:val="16"/>
                <w:lang w:eastAsia="es-CO"/>
              </w:rPr>
              <w:t>Se evidenció acta suscrita alojada en el expediente ORFEO</w:t>
            </w:r>
            <w:r w:rsidR="00D756E9">
              <w:rPr>
                <w:rFonts w:ascii="Calibri" w:eastAsia="Times New Roman" w:hAnsi="Calibri" w:cs="Calibri"/>
                <w:sz w:val="16"/>
                <w:szCs w:val="16"/>
                <w:lang w:eastAsia="es-CO"/>
              </w:rPr>
              <w:t xml:space="preserve">, </w:t>
            </w:r>
            <w:r>
              <w:rPr>
                <w:rFonts w:ascii="Calibri" w:eastAsia="Times New Roman" w:hAnsi="Calibri" w:cs="Calibri"/>
                <w:sz w:val="16"/>
                <w:szCs w:val="16"/>
                <w:lang w:eastAsia="es-CO"/>
              </w:rPr>
              <w:t xml:space="preserve">pero no ha sido publicada en el portal del SECOP. </w:t>
            </w:r>
          </w:p>
        </w:tc>
      </w:tr>
    </w:tbl>
    <w:p w14:paraId="76FE9632" w14:textId="1FD4F673" w:rsidR="00F32764" w:rsidRDefault="00F32764" w:rsidP="007E187A">
      <w:pPr>
        <w:jc w:val="both"/>
        <w:rPr>
          <w:rFonts w:cs="Arial"/>
          <w:b/>
        </w:rPr>
      </w:pPr>
    </w:p>
    <w:p w14:paraId="3F6CD96B" w14:textId="4DDDB34A" w:rsidR="00F32764" w:rsidRDefault="00F32764" w:rsidP="007E187A">
      <w:pPr>
        <w:jc w:val="both"/>
        <w:rPr>
          <w:rFonts w:cs="Arial"/>
          <w:b/>
        </w:rPr>
      </w:pPr>
    </w:p>
    <w:p w14:paraId="43738631" w14:textId="2D6FA7E8" w:rsidR="00F32764" w:rsidRPr="00835463" w:rsidRDefault="00835463" w:rsidP="00BA7C09">
      <w:pPr>
        <w:pStyle w:val="Prrafodelista"/>
        <w:numPr>
          <w:ilvl w:val="0"/>
          <w:numId w:val="3"/>
        </w:numPr>
        <w:jc w:val="both"/>
        <w:rPr>
          <w:rFonts w:cs="Arial"/>
          <w:b/>
        </w:rPr>
      </w:pPr>
      <w:r>
        <w:rPr>
          <w:rFonts w:cs="Arial"/>
          <w:b/>
        </w:rPr>
        <w:t>CONVENIO DE COLABORACIÓN O APOYO</w:t>
      </w:r>
    </w:p>
    <w:p w14:paraId="2AAB4505" w14:textId="71DA6AB1" w:rsidR="00F32764" w:rsidRDefault="00F32764" w:rsidP="007E187A">
      <w:pPr>
        <w:jc w:val="both"/>
        <w:rPr>
          <w:rFonts w:cs="Arial"/>
          <w:b/>
        </w:rPr>
      </w:pPr>
    </w:p>
    <w:tbl>
      <w:tblPr>
        <w:tblW w:w="11063" w:type="dxa"/>
        <w:tblInd w:w="-1003" w:type="dxa"/>
        <w:tblCellMar>
          <w:left w:w="70" w:type="dxa"/>
          <w:right w:w="70" w:type="dxa"/>
        </w:tblCellMar>
        <w:tblLook w:val="04A0" w:firstRow="1" w:lastRow="0" w:firstColumn="1" w:lastColumn="0" w:noHBand="0" w:noVBand="1"/>
      </w:tblPr>
      <w:tblGrid>
        <w:gridCol w:w="567"/>
        <w:gridCol w:w="993"/>
        <w:gridCol w:w="1843"/>
        <w:gridCol w:w="992"/>
        <w:gridCol w:w="993"/>
        <w:gridCol w:w="1134"/>
        <w:gridCol w:w="1220"/>
        <w:gridCol w:w="3321"/>
      </w:tblGrid>
      <w:tr w:rsidR="00835463" w:rsidRPr="00835463" w14:paraId="6C77A2F4" w14:textId="77777777" w:rsidTr="00D02136">
        <w:trPr>
          <w:trHeight w:val="735"/>
          <w:tblHeader/>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798C36D" w14:textId="77777777" w:rsidR="00835463" w:rsidRPr="00835463" w:rsidRDefault="00835463" w:rsidP="00835463">
            <w:pPr>
              <w:jc w:val="center"/>
              <w:rPr>
                <w:rFonts w:ascii="Calibri" w:eastAsia="Times New Roman" w:hAnsi="Calibri" w:cs="Calibri"/>
                <w:b/>
                <w:bCs/>
                <w:color w:val="002060"/>
                <w:sz w:val="16"/>
                <w:szCs w:val="16"/>
                <w:lang w:eastAsia="es-CO"/>
              </w:rPr>
            </w:pPr>
            <w:r w:rsidRPr="00835463">
              <w:rPr>
                <w:rFonts w:ascii="Calibri" w:eastAsia="Times New Roman" w:hAnsi="Calibri" w:cs="Calibri"/>
                <w:b/>
                <w:bCs/>
                <w:color w:val="002060"/>
                <w:sz w:val="16"/>
                <w:szCs w:val="16"/>
                <w:lang w:eastAsia="es-CO"/>
              </w:rPr>
              <w:t>CTO</w:t>
            </w:r>
          </w:p>
        </w:tc>
        <w:tc>
          <w:tcPr>
            <w:tcW w:w="993" w:type="dxa"/>
            <w:tcBorders>
              <w:top w:val="single" w:sz="4" w:space="0" w:color="auto"/>
              <w:left w:val="nil"/>
              <w:bottom w:val="single" w:sz="4" w:space="0" w:color="auto"/>
              <w:right w:val="single" w:sz="4" w:space="0" w:color="auto"/>
            </w:tcBorders>
            <w:shd w:val="clear" w:color="000000" w:fill="FFF2CC"/>
            <w:vAlign w:val="center"/>
            <w:hideMark/>
          </w:tcPr>
          <w:p w14:paraId="4A8E1ABE" w14:textId="77777777" w:rsidR="00835463" w:rsidRPr="00835463" w:rsidRDefault="00835463" w:rsidP="00835463">
            <w:pPr>
              <w:jc w:val="center"/>
              <w:rPr>
                <w:rFonts w:ascii="Calibri" w:eastAsia="Times New Roman" w:hAnsi="Calibri" w:cs="Calibri"/>
                <w:b/>
                <w:bCs/>
                <w:color w:val="002060"/>
                <w:sz w:val="16"/>
                <w:szCs w:val="16"/>
                <w:lang w:eastAsia="es-CO"/>
              </w:rPr>
            </w:pPr>
            <w:r w:rsidRPr="00835463">
              <w:rPr>
                <w:rFonts w:ascii="Calibri" w:eastAsia="Times New Roman" w:hAnsi="Calibri" w:cs="Calibri"/>
                <w:b/>
                <w:bCs/>
                <w:color w:val="002060"/>
                <w:sz w:val="16"/>
                <w:szCs w:val="16"/>
                <w:lang w:eastAsia="es-CO"/>
              </w:rPr>
              <w:t>Tipo contrato</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48A4C550" w14:textId="77777777" w:rsidR="00835463" w:rsidRPr="00835463" w:rsidRDefault="00835463" w:rsidP="00835463">
            <w:pPr>
              <w:jc w:val="center"/>
              <w:rPr>
                <w:rFonts w:ascii="Calibri" w:eastAsia="Times New Roman" w:hAnsi="Calibri" w:cs="Calibri"/>
                <w:b/>
                <w:bCs/>
                <w:color w:val="002060"/>
                <w:sz w:val="16"/>
                <w:szCs w:val="16"/>
                <w:lang w:eastAsia="es-CO"/>
              </w:rPr>
            </w:pPr>
            <w:r w:rsidRPr="00835463">
              <w:rPr>
                <w:rFonts w:ascii="Calibri" w:eastAsia="Times New Roman" w:hAnsi="Calibri" w:cs="Calibri"/>
                <w:b/>
                <w:bCs/>
                <w:color w:val="002060"/>
                <w:sz w:val="16"/>
                <w:szCs w:val="16"/>
                <w:lang w:eastAsia="es-CO"/>
              </w:rPr>
              <w:t>Objeto</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7432632E" w14:textId="77777777" w:rsidR="00835463" w:rsidRPr="00835463" w:rsidRDefault="00835463" w:rsidP="00835463">
            <w:pPr>
              <w:jc w:val="center"/>
              <w:rPr>
                <w:rFonts w:ascii="Calibri" w:eastAsia="Times New Roman" w:hAnsi="Calibri" w:cs="Calibri"/>
                <w:b/>
                <w:bCs/>
                <w:color w:val="002060"/>
                <w:sz w:val="16"/>
                <w:szCs w:val="16"/>
                <w:lang w:eastAsia="es-CO"/>
              </w:rPr>
            </w:pPr>
            <w:r w:rsidRPr="00835463">
              <w:rPr>
                <w:rFonts w:ascii="Calibri" w:eastAsia="Times New Roman" w:hAnsi="Calibri" w:cs="Calibri"/>
                <w:b/>
                <w:bCs/>
                <w:color w:val="002060"/>
                <w:sz w:val="16"/>
                <w:szCs w:val="16"/>
                <w:lang w:eastAsia="es-CO"/>
              </w:rPr>
              <w:t>Valor</w:t>
            </w:r>
          </w:p>
        </w:tc>
        <w:tc>
          <w:tcPr>
            <w:tcW w:w="993" w:type="dxa"/>
            <w:tcBorders>
              <w:top w:val="single" w:sz="4" w:space="0" w:color="auto"/>
              <w:left w:val="nil"/>
              <w:bottom w:val="single" w:sz="4" w:space="0" w:color="auto"/>
              <w:right w:val="single" w:sz="4" w:space="0" w:color="auto"/>
            </w:tcBorders>
            <w:shd w:val="clear" w:color="000000" w:fill="FFF2CC"/>
            <w:vAlign w:val="center"/>
            <w:hideMark/>
          </w:tcPr>
          <w:p w14:paraId="4C13C2BD" w14:textId="77777777" w:rsidR="00835463" w:rsidRPr="00835463" w:rsidRDefault="00835463" w:rsidP="00835463">
            <w:pPr>
              <w:jc w:val="center"/>
              <w:rPr>
                <w:rFonts w:ascii="Calibri" w:eastAsia="Times New Roman" w:hAnsi="Calibri" w:cs="Calibri"/>
                <w:b/>
                <w:bCs/>
                <w:color w:val="002060"/>
                <w:sz w:val="16"/>
                <w:szCs w:val="16"/>
                <w:lang w:eastAsia="es-CO"/>
              </w:rPr>
            </w:pPr>
            <w:r w:rsidRPr="00835463">
              <w:rPr>
                <w:rFonts w:ascii="Calibri" w:eastAsia="Times New Roman" w:hAnsi="Calibri" w:cs="Calibri"/>
                <w:b/>
                <w:bCs/>
                <w:color w:val="002060"/>
                <w:sz w:val="16"/>
                <w:szCs w:val="16"/>
                <w:lang w:eastAsia="es-CO"/>
              </w:rPr>
              <w:t xml:space="preserve">Plazo de ejecución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2D229D36" w14:textId="77777777" w:rsidR="00835463" w:rsidRPr="00835463" w:rsidRDefault="00835463" w:rsidP="00835463">
            <w:pPr>
              <w:jc w:val="center"/>
              <w:rPr>
                <w:rFonts w:ascii="Calibri" w:eastAsia="Times New Roman" w:hAnsi="Calibri" w:cs="Calibri"/>
                <w:b/>
                <w:bCs/>
                <w:color w:val="002060"/>
                <w:sz w:val="16"/>
                <w:szCs w:val="16"/>
                <w:lang w:eastAsia="es-CO"/>
              </w:rPr>
            </w:pPr>
            <w:r w:rsidRPr="00835463">
              <w:rPr>
                <w:rFonts w:ascii="Calibri" w:eastAsia="Times New Roman" w:hAnsi="Calibri" w:cs="Calibri"/>
                <w:b/>
                <w:bCs/>
                <w:color w:val="002060"/>
                <w:sz w:val="16"/>
                <w:szCs w:val="16"/>
                <w:lang w:eastAsia="es-CO"/>
              </w:rPr>
              <w:t>Nombre del contratista</w:t>
            </w:r>
          </w:p>
        </w:tc>
        <w:tc>
          <w:tcPr>
            <w:tcW w:w="1220" w:type="dxa"/>
            <w:tcBorders>
              <w:top w:val="single" w:sz="4" w:space="0" w:color="auto"/>
              <w:left w:val="nil"/>
              <w:bottom w:val="single" w:sz="4" w:space="0" w:color="auto"/>
              <w:right w:val="single" w:sz="4" w:space="0" w:color="auto"/>
            </w:tcBorders>
            <w:shd w:val="clear" w:color="000000" w:fill="FFF2CC"/>
            <w:vAlign w:val="center"/>
            <w:hideMark/>
          </w:tcPr>
          <w:p w14:paraId="23F5DE36" w14:textId="77777777" w:rsidR="00835463" w:rsidRPr="00835463" w:rsidRDefault="00835463" w:rsidP="00835463">
            <w:pPr>
              <w:jc w:val="center"/>
              <w:rPr>
                <w:rFonts w:ascii="Calibri" w:eastAsia="Times New Roman" w:hAnsi="Calibri" w:cs="Calibri"/>
                <w:b/>
                <w:bCs/>
                <w:color w:val="002060"/>
                <w:sz w:val="16"/>
                <w:szCs w:val="16"/>
                <w:lang w:eastAsia="es-CO"/>
              </w:rPr>
            </w:pPr>
            <w:r w:rsidRPr="00835463">
              <w:rPr>
                <w:rFonts w:ascii="Calibri" w:eastAsia="Times New Roman" w:hAnsi="Calibri" w:cs="Calibri"/>
                <w:b/>
                <w:bCs/>
                <w:color w:val="002060"/>
                <w:sz w:val="16"/>
                <w:szCs w:val="16"/>
                <w:lang w:eastAsia="es-CO"/>
              </w:rPr>
              <w:t>Fecha de terminación</w:t>
            </w:r>
          </w:p>
        </w:tc>
        <w:tc>
          <w:tcPr>
            <w:tcW w:w="3321" w:type="dxa"/>
            <w:tcBorders>
              <w:top w:val="single" w:sz="4" w:space="0" w:color="auto"/>
              <w:left w:val="nil"/>
              <w:bottom w:val="single" w:sz="4" w:space="0" w:color="auto"/>
              <w:right w:val="single" w:sz="4" w:space="0" w:color="auto"/>
            </w:tcBorders>
            <w:shd w:val="clear" w:color="000000" w:fill="FFF2CC"/>
            <w:noWrap/>
            <w:vAlign w:val="center"/>
            <w:hideMark/>
          </w:tcPr>
          <w:p w14:paraId="2A5A7CEF" w14:textId="77777777" w:rsidR="00835463" w:rsidRPr="00835463" w:rsidRDefault="00835463" w:rsidP="00835463">
            <w:pPr>
              <w:jc w:val="center"/>
              <w:rPr>
                <w:rFonts w:ascii="Calibri" w:eastAsia="Times New Roman" w:hAnsi="Calibri" w:cs="Calibri"/>
                <w:b/>
                <w:bCs/>
                <w:color w:val="002060"/>
                <w:sz w:val="16"/>
                <w:szCs w:val="16"/>
                <w:lang w:eastAsia="es-CO"/>
              </w:rPr>
            </w:pPr>
            <w:r w:rsidRPr="00835463">
              <w:rPr>
                <w:rFonts w:ascii="Calibri" w:eastAsia="Times New Roman" w:hAnsi="Calibri" w:cs="Calibri"/>
                <w:b/>
                <w:bCs/>
                <w:color w:val="002060"/>
                <w:sz w:val="16"/>
                <w:szCs w:val="16"/>
                <w:lang w:eastAsia="es-CO"/>
              </w:rPr>
              <w:t>OBSERVACIÓN AUDITORIA</w:t>
            </w:r>
          </w:p>
        </w:tc>
      </w:tr>
      <w:tr w:rsidR="00835463" w:rsidRPr="00835463" w14:paraId="601BD163" w14:textId="77777777" w:rsidTr="00D02136">
        <w:trPr>
          <w:trHeight w:val="890"/>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4B36B71" w14:textId="77777777" w:rsidR="00835463" w:rsidRPr="00835463" w:rsidRDefault="00835463" w:rsidP="00835463">
            <w:pPr>
              <w:jc w:val="center"/>
              <w:rPr>
                <w:rFonts w:ascii="Calibri" w:eastAsia="Times New Roman" w:hAnsi="Calibri" w:cs="Calibri"/>
                <w:b/>
                <w:bCs/>
                <w:color w:val="000000"/>
                <w:sz w:val="16"/>
                <w:szCs w:val="16"/>
                <w:lang w:eastAsia="es-CO"/>
              </w:rPr>
            </w:pPr>
            <w:r w:rsidRPr="00835463">
              <w:rPr>
                <w:rFonts w:ascii="Calibri" w:eastAsia="Times New Roman" w:hAnsi="Calibri" w:cs="Calibri"/>
                <w:b/>
                <w:bCs/>
                <w:color w:val="000000"/>
                <w:sz w:val="16"/>
                <w:szCs w:val="16"/>
                <w:lang w:eastAsia="es-CO"/>
              </w:rPr>
              <w:t>364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2DB12F" w14:textId="77777777" w:rsidR="00835463" w:rsidRPr="00835463" w:rsidRDefault="00835463" w:rsidP="00835463">
            <w:pPr>
              <w:jc w:val="center"/>
              <w:rPr>
                <w:rFonts w:ascii="Calibri" w:eastAsia="Times New Roman" w:hAnsi="Calibri" w:cs="Calibri"/>
                <w:color w:val="000000"/>
                <w:sz w:val="16"/>
                <w:szCs w:val="16"/>
                <w:lang w:eastAsia="es-CO"/>
              </w:rPr>
            </w:pPr>
            <w:r w:rsidRPr="00835463">
              <w:rPr>
                <w:rFonts w:ascii="Calibri" w:eastAsia="Times New Roman" w:hAnsi="Calibri" w:cs="Calibri"/>
                <w:color w:val="000000"/>
                <w:sz w:val="16"/>
                <w:szCs w:val="16"/>
                <w:lang w:eastAsia="es-CO"/>
              </w:rPr>
              <w:t>Convenio de colaboración o apoyo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DF31777" w14:textId="445221FE" w:rsidR="00835463" w:rsidRPr="00835463" w:rsidRDefault="00835463" w:rsidP="00835463">
            <w:pPr>
              <w:jc w:val="center"/>
              <w:rPr>
                <w:rFonts w:ascii="Calibri" w:eastAsia="Times New Roman" w:hAnsi="Calibri" w:cs="Calibri"/>
                <w:color w:val="000000"/>
                <w:sz w:val="16"/>
                <w:szCs w:val="16"/>
                <w:lang w:eastAsia="es-CO"/>
              </w:rPr>
            </w:pPr>
            <w:r w:rsidRPr="00835463">
              <w:rPr>
                <w:rFonts w:ascii="Calibri" w:eastAsia="Times New Roman" w:hAnsi="Calibri" w:cs="Calibri"/>
                <w:color w:val="000000"/>
                <w:sz w:val="16"/>
                <w:szCs w:val="16"/>
                <w:lang w:eastAsia="es-CO"/>
              </w:rPr>
              <w:t xml:space="preserve">Apoyar a la Fundación Erigaie para la realización de actividades orientadas al reconocimiento, visibilización, apropiación, protección y </w:t>
            </w:r>
            <w:r w:rsidR="00656A17" w:rsidRPr="00835463">
              <w:rPr>
                <w:rFonts w:ascii="Calibri" w:eastAsia="Times New Roman" w:hAnsi="Calibri" w:cs="Calibri"/>
                <w:color w:val="000000"/>
                <w:sz w:val="16"/>
                <w:szCs w:val="16"/>
                <w:lang w:eastAsia="es-CO"/>
              </w:rPr>
              <w:t>salvaguardia del</w:t>
            </w:r>
            <w:r w:rsidRPr="00835463">
              <w:rPr>
                <w:rFonts w:ascii="Calibri" w:eastAsia="Times New Roman" w:hAnsi="Calibri" w:cs="Calibri"/>
                <w:color w:val="000000"/>
                <w:sz w:val="16"/>
                <w:szCs w:val="16"/>
                <w:lang w:eastAsia="es-CO"/>
              </w:rPr>
              <w:t xml:space="preserve"> patrimonio cultural material e inmaterial en la ciudad de Bogotá, a través de la ejecución del proyecto: "HISTORIAS FRAGMENTADAS", de </w:t>
            </w:r>
            <w:r w:rsidRPr="00835463">
              <w:rPr>
                <w:rFonts w:ascii="Calibri" w:eastAsia="Times New Roman" w:hAnsi="Calibri" w:cs="Calibri"/>
                <w:color w:val="000000"/>
                <w:sz w:val="16"/>
                <w:szCs w:val="16"/>
                <w:lang w:eastAsia="es-CO"/>
              </w:rPr>
              <w:lastRenderedPageBreak/>
              <w:t>conformidad con el proyecto presentado y concertado en el Programa Distrital de Apoyos Concertados, en el marco del Plan de Desarrollo "Bogotá mejor para todos</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11D7FD56" w14:textId="77777777" w:rsidR="00835463" w:rsidRPr="00835463" w:rsidRDefault="00835463" w:rsidP="00835463">
            <w:pPr>
              <w:jc w:val="center"/>
              <w:rPr>
                <w:rFonts w:ascii="Calibri" w:eastAsia="Times New Roman" w:hAnsi="Calibri" w:cs="Calibri"/>
                <w:color w:val="000000"/>
                <w:sz w:val="16"/>
                <w:szCs w:val="16"/>
                <w:lang w:eastAsia="es-CO"/>
              </w:rPr>
            </w:pPr>
            <w:r w:rsidRPr="00835463">
              <w:rPr>
                <w:rFonts w:ascii="Calibri" w:eastAsia="Times New Roman" w:hAnsi="Calibri" w:cs="Calibri"/>
                <w:color w:val="000000"/>
                <w:sz w:val="16"/>
                <w:szCs w:val="16"/>
                <w:lang w:eastAsia="es-CO"/>
              </w:rPr>
              <w:lastRenderedPageBreak/>
              <w:t>51.988.000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1E7C33" w14:textId="77777777" w:rsidR="00835463" w:rsidRPr="00835463" w:rsidRDefault="00835463" w:rsidP="00835463">
            <w:pPr>
              <w:jc w:val="center"/>
              <w:rPr>
                <w:rFonts w:ascii="Calibri" w:eastAsia="Times New Roman" w:hAnsi="Calibri" w:cs="Calibri"/>
                <w:color w:val="000000"/>
                <w:sz w:val="16"/>
                <w:szCs w:val="16"/>
                <w:lang w:eastAsia="es-CO"/>
              </w:rPr>
            </w:pPr>
            <w:r w:rsidRPr="00835463">
              <w:rPr>
                <w:rFonts w:ascii="Calibri" w:eastAsia="Times New Roman" w:hAnsi="Calibri" w:cs="Calibri"/>
                <w:color w:val="000000"/>
                <w:sz w:val="16"/>
                <w:szCs w:val="16"/>
                <w:lang w:eastAsia="es-CO"/>
              </w:rPr>
              <w:t>HASTA EL 31/10/2019</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7A8F6D97" w14:textId="77777777" w:rsidR="00835463" w:rsidRPr="00835463" w:rsidRDefault="00835463" w:rsidP="00835463">
            <w:pPr>
              <w:jc w:val="center"/>
              <w:rPr>
                <w:rFonts w:ascii="Calibri" w:eastAsia="Times New Roman" w:hAnsi="Calibri" w:cs="Calibri"/>
                <w:color w:val="000000"/>
                <w:sz w:val="16"/>
                <w:szCs w:val="16"/>
                <w:lang w:eastAsia="es-CO"/>
              </w:rPr>
            </w:pPr>
            <w:r w:rsidRPr="00835463">
              <w:rPr>
                <w:rFonts w:ascii="Calibri" w:eastAsia="Times New Roman" w:hAnsi="Calibri" w:cs="Calibri"/>
                <w:color w:val="000000"/>
                <w:sz w:val="16"/>
                <w:szCs w:val="16"/>
                <w:lang w:eastAsia="es-CO"/>
              </w:rPr>
              <w:t>FUNDACIÓN ERIGAIE</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B6C3B7B" w14:textId="77777777" w:rsidR="00835463" w:rsidRPr="00835463" w:rsidRDefault="00835463" w:rsidP="00835463">
            <w:pPr>
              <w:jc w:val="center"/>
              <w:rPr>
                <w:rFonts w:ascii="Calibri" w:eastAsia="Times New Roman" w:hAnsi="Calibri" w:cs="Calibri"/>
                <w:color w:val="000000"/>
                <w:sz w:val="16"/>
                <w:szCs w:val="16"/>
                <w:lang w:eastAsia="es-CO"/>
              </w:rPr>
            </w:pPr>
            <w:r w:rsidRPr="00835463">
              <w:rPr>
                <w:rFonts w:ascii="Calibri" w:eastAsia="Times New Roman" w:hAnsi="Calibri" w:cs="Calibri"/>
                <w:color w:val="000000"/>
                <w:sz w:val="16"/>
                <w:szCs w:val="16"/>
                <w:lang w:eastAsia="es-CO"/>
              </w:rPr>
              <w:t>31/10/2019</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335F1F45" w14:textId="77777777" w:rsidR="00656A17" w:rsidRDefault="00656A17" w:rsidP="00D02136">
            <w:pPr>
              <w:jc w:val="both"/>
              <w:rPr>
                <w:rFonts w:ascii="Calibri" w:eastAsia="Times New Roman" w:hAnsi="Calibri" w:cs="Calibri"/>
                <w:sz w:val="16"/>
                <w:szCs w:val="16"/>
                <w:lang w:eastAsia="es-CO"/>
              </w:rPr>
            </w:pPr>
            <w:r w:rsidRPr="00F34CAD">
              <w:rPr>
                <w:rFonts w:ascii="Calibri" w:eastAsia="Times New Roman" w:hAnsi="Calibri" w:cs="Calibri"/>
                <w:sz w:val="16"/>
                <w:szCs w:val="16"/>
                <w:lang w:eastAsia="es-CO"/>
              </w:rPr>
              <w:t xml:space="preserve">Este convenio de asociación en el clausulado numeral 21. Estableció liquidación en los términos del artículo 11 de la Ley 1150 de 2007, dentro de los seis (6) meses siguientes a la finalización. </w:t>
            </w:r>
            <w:r w:rsidRPr="00F34CAD">
              <w:rPr>
                <w:rFonts w:ascii="Calibri" w:eastAsia="Times New Roman" w:hAnsi="Calibri" w:cs="Calibri"/>
                <w:sz w:val="16"/>
                <w:szCs w:val="16"/>
                <w:lang w:eastAsia="es-CO"/>
              </w:rPr>
              <w:br/>
            </w:r>
          </w:p>
          <w:p w14:paraId="3232C0D1" w14:textId="7B542B08" w:rsidR="00835463" w:rsidRPr="00835463" w:rsidRDefault="00656A17" w:rsidP="00D02136">
            <w:pPr>
              <w:rPr>
                <w:rFonts w:ascii="Calibri" w:eastAsia="Times New Roman" w:hAnsi="Calibri" w:cs="Calibri"/>
                <w:color w:val="C00000"/>
                <w:sz w:val="16"/>
                <w:szCs w:val="16"/>
                <w:lang w:eastAsia="es-CO"/>
              </w:rPr>
            </w:pPr>
            <w:r w:rsidRPr="00F34CAD">
              <w:rPr>
                <w:rFonts w:ascii="Calibri" w:eastAsia="Times New Roman" w:hAnsi="Calibri" w:cs="Calibri"/>
                <w:sz w:val="16"/>
                <w:szCs w:val="16"/>
                <w:lang w:eastAsia="es-CO"/>
              </w:rPr>
              <w:t>El contrato finalizó el 31 de octubre de 2019, no se observó acta de liquidación publicada en SECOP</w:t>
            </w:r>
          </w:p>
        </w:tc>
      </w:tr>
    </w:tbl>
    <w:p w14:paraId="5D348EDF" w14:textId="4459E7D0" w:rsidR="00F32764" w:rsidRDefault="00F32764" w:rsidP="007E187A">
      <w:pPr>
        <w:jc w:val="both"/>
        <w:rPr>
          <w:rFonts w:cs="Arial"/>
          <w:b/>
        </w:rPr>
      </w:pPr>
    </w:p>
    <w:p w14:paraId="481EF87E" w14:textId="672FE31F" w:rsidR="00F32764" w:rsidRDefault="00F32764" w:rsidP="007E187A">
      <w:pPr>
        <w:jc w:val="both"/>
        <w:rPr>
          <w:rFonts w:cs="Arial"/>
          <w:b/>
        </w:rPr>
      </w:pPr>
    </w:p>
    <w:p w14:paraId="332904F0" w14:textId="3BDCBA22" w:rsidR="00F32764" w:rsidRDefault="0082146D" w:rsidP="00BA7C09">
      <w:pPr>
        <w:pStyle w:val="Prrafodelista"/>
        <w:numPr>
          <w:ilvl w:val="0"/>
          <w:numId w:val="3"/>
        </w:numPr>
        <w:jc w:val="both"/>
        <w:rPr>
          <w:rFonts w:cs="Arial"/>
          <w:b/>
        </w:rPr>
      </w:pPr>
      <w:r>
        <w:rPr>
          <w:rFonts w:cs="Arial"/>
          <w:b/>
        </w:rPr>
        <w:t>INTERMEDIARIO DE SEGUROS</w:t>
      </w:r>
    </w:p>
    <w:p w14:paraId="54DA2959" w14:textId="50712727" w:rsidR="0082146D" w:rsidRDefault="0082146D" w:rsidP="0082146D">
      <w:pPr>
        <w:jc w:val="both"/>
        <w:rPr>
          <w:rFonts w:cs="Arial"/>
          <w:b/>
        </w:rPr>
      </w:pPr>
    </w:p>
    <w:tbl>
      <w:tblPr>
        <w:tblW w:w="11063" w:type="dxa"/>
        <w:tblInd w:w="-1003" w:type="dxa"/>
        <w:tblLayout w:type="fixed"/>
        <w:tblCellMar>
          <w:left w:w="70" w:type="dxa"/>
          <w:right w:w="70" w:type="dxa"/>
        </w:tblCellMar>
        <w:tblLook w:val="04A0" w:firstRow="1" w:lastRow="0" w:firstColumn="1" w:lastColumn="0" w:noHBand="0" w:noVBand="1"/>
      </w:tblPr>
      <w:tblGrid>
        <w:gridCol w:w="566"/>
        <w:gridCol w:w="1036"/>
        <w:gridCol w:w="1799"/>
        <w:gridCol w:w="992"/>
        <w:gridCol w:w="998"/>
        <w:gridCol w:w="1134"/>
        <w:gridCol w:w="1279"/>
        <w:gridCol w:w="3259"/>
      </w:tblGrid>
      <w:tr w:rsidR="0082146D" w:rsidRPr="0082146D" w14:paraId="35AE0B20" w14:textId="77777777" w:rsidTr="00D02136">
        <w:trPr>
          <w:trHeight w:val="735"/>
          <w:tblHeader/>
        </w:trPr>
        <w:tc>
          <w:tcPr>
            <w:tcW w:w="566"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A62DE07"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CTO</w:t>
            </w:r>
          </w:p>
        </w:tc>
        <w:tc>
          <w:tcPr>
            <w:tcW w:w="1036" w:type="dxa"/>
            <w:tcBorders>
              <w:top w:val="single" w:sz="4" w:space="0" w:color="auto"/>
              <w:left w:val="nil"/>
              <w:bottom w:val="single" w:sz="4" w:space="0" w:color="auto"/>
              <w:right w:val="single" w:sz="4" w:space="0" w:color="auto"/>
            </w:tcBorders>
            <w:shd w:val="clear" w:color="000000" w:fill="FFF2CC"/>
            <w:vAlign w:val="center"/>
            <w:hideMark/>
          </w:tcPr>
          <w:p w14:paraId="5DEC62CC"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Tipo contrato</w:t>
            </w:r>
          </w:p>
        </w:tc>
        <w:tc>
          <w:tcPr>
            <w:tcW w:w="1799" w:type="dxa"/>
            <w:tcBorders>
              <w:top w:val="single" w:sz="4" w:space="0" w:color="auto"/>
              <w:left w:val="nil"/>
              <w:bottom w:val="single" w:sz="4" w:space="0" w:color="auto"/>
              <w:right w:val="single" w:sz="4" w:space="0" w:color="auto"/>
            </w:tcBorders>
            <w:shd w:val="clear" w:color="000000" w:fill="FFF2CC"/>
            <w:noWrap/>
            <w:vAlign w:val="center"/>
            <w:hideMark/>
          </w:tcPr>
          <w:p w14:paraId="5097050C"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Objeto</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4CA98E80"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Valor</w:t>
            </w:r>
          </w:p>
        </w:tc>
        <w:tc>
          <w:tcPr>
            <w:tcW w:w="998" w:type="dxa"/>
            <w:tcBorders>
              <w:top w:val="single" w:sz="4" w:space="0" w:color="auto"/>
              <w:left w:val="nil"/>
              <w:bottom w:val="single" w:sz="4" w:space="0" w:color="auto"/>
              <w:right w:val="single" w:sz="4" w:space="0" w:color="auto"/>
            </w:tcBorders>
            <w:shd w:val="clear" w:color="000000" w:fill="FFF2CC"/>
            <w:vAlign w:val="center"/>
            <w:hideMark/>
          </w:tcPr>
          <w:p w14:paraId="1FCCA8FB"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 xml:space="preserve">Plazo de ejecución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097B6EEB"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Nombre del contratista</w:t>
            </w:r>
          </w:p>
        </w:tc>
        <w:tc>
          <w:tcPr>
            <w:tcW w:w="1279" w:type="dxa"/>
            <w:tcBorders>
              <w:top w:val="single" w:sz="4" w:space="0" w:color="auto"/>
              <w:left w:val="nil"/>
              <w:bottom w:val="single" w:sz="4" w:space="0" w:color="auto"/>
              <w:right w:val="single" w:sz="4" w:space="0" w:color="auto"/>
            </w:tcBorders>
            <w:shd w:val="clear" w:color="000000" w:fill="FFF2CC"/>
            <w:vAlign w:val="center"/>
            <w:hideMark/>
          </w:tcPr>
          <w:p w14:paraId="5F5AD6A8"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Fecha de terminación</w:t>
            </w:r>
          </w:p>
        </w:tc>
        <w:tc>
          <w:tcPr>
            <w:tcW w:w="3259" w:type="dxa"/>
            <w:tcBorders>
              <w:top w:val="single" w:sz="4" w:space="0" w:color="auto"/>
              <w:left w:val="nil"/>
              <w:bottom w:val="single" w:sz="4" w:space="0" w:color="auto"/>
              <w:right w:val="single" w:sz="4" w:space="0" w:color="auto"/>
            </w:tcBorders>
            <w:shd w:val="clear" w:color="000000" w:fill="FFF2CC"/>
            <w:noWrap/>
            <w:vAlign w:val="center"/>
            <w:hideMark/>
          </w:tcPr>
          <w:p w14:paraId="3AE9C818"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OBSERVACIÓN AUDITORIA</w:t>
            </w:r>
          </w:p>
        </w:tc>
      </w:tr>
      <w:tr w:rsidR="0082146D" w:rsidRPr="0082146D" w14:paraId="4A816AB8" w14:textId="77777777" w:rsidTr="00D02136">
        <w:trPr>
          <w:trHeight w:val="2756"/>
        </w:trPr>
        <w:tc>
          <w:tcPr>
            <w:tcW w:w="56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0ED8C42" w14:textId="77777777" w:rsidR="0082146D" w:rsidRPr="0082146D" w:rsidRDefault="0082146D" w:rsidP="0082146D">
            <w:pPr>
              <w:jc w:val="center"/>
              <w:rPr>
                <w:rFonts w:ascii="Calibri" w:eastAsia="Times New Roman" w:hAnsi="Calibri" w:cs="Calibri"/>
                <w:b/>
                <w:bCs/>
                <w:color w:val="000000"/>
                <w:sz w:val="16"/>
                <w:szCs w:val="16"/>
                <w:lang w:eastAsia="es-CO"/>
              </w:rPr>
            </w:pPr>
            <w:r w:rsidRPr="0082146D">
              <w:rPr>
                <w:rFonts w:ascii="Calibri" w:eastAsia="Times New Roman" w:hAnsi="Calibri" w:cs="Calibri"/>
                <w:b/>
                <w:bCs/>
                <w:color w:val="000000"/>
                <w:sz w:val="16"/>
                <w:szCs w:val="16"/>
                <w:lang w:eastAsia="es-CO"/>
              </w:rPr>
              <w:t>291</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642AC4AC"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Intermediario de Seguros</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57C7EEB2"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Prestar los servicios de intermediación y asesoría en la formulación y manejo de los programas de seguros requeridos por el Instituto Distrital de Patrimonio Cultural</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2C1D184E"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733A228D"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1 AÑO</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184C8099"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JARGU S.A CORREDORES DE SEGUROS</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9EE2D59"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7/03/2019</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514E78E9" w14:textId="7ECB492A" w:rsidR="0082146D" w:rsidRPr="0082146D" w:rsidRDefault="0082146D" w:rsidP="00D756E9">
            <w:pPr>
              <w:jc w:val="both"/>
              <w:rPr>
                <w:rFonts w:ascii="Calibri" w:eastAsia="Times New Roman" w:hAnsi="Calibri" w:cs="Calibri"/>
                <w:sz w:val="16"/>
                <w:szCs w:val="16"/>
                <w:lang w:eastAsia="es-CO"/>
              </w:rPr>
            </w:pPr>
            <w:r w:rsidRPr="0082146D">
              <w:rPr>
                <w:rFonts w:ascii="Calibri" w:eastAsia="Times New Roman" w:hAnsi="Calibri" w:cs="Calibri"/>
                <w:sz w:val="16"/>
                <w:szCs w:val="16"/>
                <w:lang w:eastAsia="es-CO"/>
              </w:rPr>
              <w:t>Esta adquisición se realizó por la tienda virtual de Colombia compra eficiente con Orden de Compra No. 26303 del 08 de marzo de 2018, compra por el proceso de selección "Acuerdo Marco de Precios".</w:t>
            </w:r>
            <w:r w:rsidRPr="0082146D">
              <w:rPr>
                <w:rFonts w:ascii="Calibri" w:eastAsia="Times New Roman" w:hAnsi="Calibri" w:cs="Calibri"/>
                <w:sz w:val="16"/>
                <w:szCs w:val="16"/>
                <w:lang w:eastAsia="es-CO"/>
              </w:rPr>
              <w:br/>
            </w:r>
            <w:r w:rsidRPr="0082146D">
              <w:rPr>
                <w:rFonts w:ascii="Calibri" w:eastAsia="Times New Roman" w:hAnsi="Calibri" w:cs="Calibri"/>
                <w:sz w:val="16"/>
                <w:szCs w:val="16"/>
                <w:lang w:eastAsia="es-CO"/>
              </w:rPr>
              <w:br/>
              <w:t>Con radicado No</w:t>
            </w:r>
            <w:r w:rsidR="00D02136">
              <w:rPr>
                <w:rFonts w:ascii="Calibri" w:eastAsia="Times New Roman" w:hAnsi="Calibri" w:cs="Calibri"/>
                <w:sz w:val="16"/>
                <w:szCs w:val="16"/>
                <w:lang w:eastAsia="es-CO"/>
              </w:rPr>
              <w:t xml:space="preserve">. 20205000052383 del 28-10-2020 </w:t>
            </w:r>
            <w:r w:rsidRPr="0082146D">
              <w:rPr>
                <w:rFonts w:ascii="Calibri" w:eastAsia="Times New Roman" w:hAnsi="Calibri" w:cs="Calibri"/>
                <w:sz w:val="16"/>
                <w:szCs w:val="16"/>
                <w:lang w:eastAsia="es-CO"/>
              </w:rPr>
              <w:t>fue allegada el acta de liquidación del contrato No.  291 de 2018, con orden de compra No. 26303 del 8 de marzo de 2018, suscrito con JARGU CORREDOR DE SEGUROS, y cuyo objeto contractual fue “</w:t>
            </w:r>
            <w:r w:rsidRPr="0082146D">
              <w:rPr>
                <w:rFonts w:ascii="Calibri" w:eastAsia="Times New Roman" w:hAnsi="Calibri" w:cs="Calibri"/>
                <w:i/>
                <w:iCs/>
                <w:sz w:val="16"/>
                <w:szCs w:val="16"/>
                <w:lang w:eastAsia="es-CO"/>
              </w:rPr>
              <w:t>Prestar los servicios de intermediación y asesoría en la formulación y manejo de los programas de seguros requeridos por el instituto distrital de patrimonio cultura</w:t>
            </w:r>
            <w:r w:rsidRPr="0082146D">
              <w:rPr>
                <w:rFonts w:ascii="Calibri" w:eastAsia="Times New Roman" w:hAnsi="Calibri" w:cs="Calibri"/>
                <w:sz w:val="16"/>
                <w:szCs w:val="16"/>
                <w:lang w:eastAsia="es-CO"/>
              </w:rPr>
              <w:t>”.</w:t>
            </w:r>
            <w:r w:rsidRPr="0082146D">
              <w:rPr>
                <w:rFonts w:ascii="Calibri" w:eastAsia="Times New Roman" w:hAnsi="Calibri" w:cs="Calibri"/>
                <w:sz w:val="16"/>
                <w:szCs w:val="16"/>
                <w:lang w:eastAsia="es-CO"/>
              </w:rPr>
              <w:br/>
            </w:r>
            <w:r w:rsidRPr="0082146D">
              <w:rPr>
                <w:rFonts w:ascii="Calibri" w:eastAsia="Times New Roman" w:hAnsi="Calibri" w:cs="Calibri"/>
                <w:sz w:val="16"/>
                <w:szCs w:val="16"/>
                <w:lang w:eastAsia="es-CO"/>
              </w:rPr>
              <w:br/>
              <w:t xml:space="preserve">El Acta de Liquidación reposa en ORFEO,  registrada el 28 de octubre  de 2020, teniendo en cuenta que el contrato finalizó en el mes de marzo de 2019, la liquidación se encuentra dentro de los términos de Ley  </w:t>
            </w:r>
          </w:p>
        </w:tc>
      </w:tr>
      <w:tr w:rsidR="00D02136" w:rsidRPr="0082146D" w14:paraId="61ED11D9" w14:textId="77777777" w:rsidTr="00211D4B">
        <w:trPr>
          <w:trHeight w:val="70"/>
        </w:trPr>
        <w:tc>
          <w:tcPr>
            <w:tcW w:w="56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9126B57" w14:textId="77777777" w:rsidR="00D02136" w:rsidRPr="0082146D" w:rsidRDefault="00D02136" w:rsidP="00186827">
            <w:pPr>
              <w:jc w:val="center"/>
              <w:rPr>
                <w:rFonts w:ascii="Calibri" w:eastAsia="Times New Roman" w:hAnsi="Calibri" w:cs="Calibri"/>
                <w:b/>
                <w:bCs/>
                <w:color w:val="000000"/>
                <w:sz w:val="16"/>
                <w:szCs w:val="16"/>
                <w:lang w:eastAsia="es-CO"/>
              </w:rPr>
            </w:pPr>
            <w:r w:rsidRPr="0082146D">
              <w:rPr>
                <w:rFonts w:ascii="Calibri" w:eastAsia="Times New Roman" w:hAnsi="Calibri" w:cs="Calibri"/>
                <w:b/>
                <w:bCs/>
                <w:color w:val="000000"/>
                <w:sz w:val="16"/>
                <w:szCs w:val="16"/>
                <w:lang w:eastAsia="es-CO"/>
              </w:rPr>
              <w:t>425</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02ACCA04"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Intermediario de Seguros</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39CEB406"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Prestar el servicio de intermediación y asesoría en la formulación y manejo del programa de seguros requeridos por el Instituto Distrital de Patrimonio cultural</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49DD2957"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4487D34F"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1 AÑO</w:t>
            </w:r>
          </w:p>
        </w:tc>
        <w:tc>
          <w:tcPr>
            <w:tcW w:w="113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9C25C56"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JARGU S.A CORREDORES DE SEGUROS</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05D1288"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30/09/2019</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14:paraId="2D9CA33B" w14:textId="77777777" w:rsidR="00D02136" w:rsidRDefault="00D02136" w:rsidP="009B045D">
            <w:pPr>
              <w:jc w:val="both"/>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Esta adquisición se realizó por la tienda virtual de Colombia compra eficiente con Orden de Compra No. 31734</w:t>
            </w:r>
            <w:r>
              <w:rPr>
                <w:rFonts w:ascii="Calibri" w:eastAsia="Times New Roman" w:hAnsi="Calibri" w:cs="Calibri"/>
                <w:color w:val="000000"/>
                <w:sz w:val="16"/>
                <w:szCs w:val="16"/>
                <w:lang w:eastAsia="es-CO"/>
              </w:rPr>
              <w:t xml:space="preserve"> </w:t>
            </w:r>
            <w:r w:rsidRPr="0082146D">
              <w:rPr>
                <w:rFonts w:ascii="Calibri" w:eastAsia="Times New Roman" w:hAnsi="Calibri" w:cs="Calibri"/>
                <w:color w:val="000000"/>
                <w:sz w:val="16"/>
                <w:szCs w:val="16"/>
                <w:lang w:eastAsia="es-CO"/>
              </w:rPr>
              <w:t>del 3 de octubre de 2018</w:t>
            </w:r>
            <w:r>
              <w:rPr>
                <w:rFonts w:ascii="Calibri" w:eastAsia="Times New Roman" w:hAnsi="Calibri" w:cs="Calibri"/>
                <w:color w:val="000000"/>
                <w:sz w:val="16"/>
                <w:szCs w:val="16"/>
                <w:lang w:eastAsia="es-CO"/>
              </w:rPr>
              <w:t xml:space="preserve">, </w:t>
            </w:r>
            <w:r w:rsidRPr="0082146D">
              <w:rPr>
                <w:rFonts w:ascii="Calibri" w:eastAsia="Times New Roman" w:hAnsi="Calibri" w:cs="Calibri"/>
                <w:color w:val="000000"/>
                <w:sz w:val="16"/>
                <w:szCs w:val="16"/>
                <w:lang w:eastAsia="es-CO"/>
              </w:rPr>
              <w:t>las compras por la tienda virtual son por acuerdos marco de precio de ejecución instantánea</w:t>
            </w:r>
            <w:r>
              <w:rPr>
                <w:rFonts w:ascii="Calibri" w:eastAsia="Times New Roman" w:hAnsi="Calibri" w:cs="Calibri"/>
                <w:color w:val="000000"/>
                <w:sz w:val="16"/>
                <w:szCs w:val="16"/>
                <w:lang w:eastAsia="es-CO"/>
              </w:rPr>
              <w:t>.</w:t>
            </w:r>
          </w:p>
          <w:p w14:paraId="6D2ECE45" w14:textId="77777777" w:rsidR="00D02136" w:rsidRDefault="00D02136" w:rsidP="00186827">
            <w:pPr>
              <w:rPr>
                <w:rFonts w:ascii="Calibri" w:eastAsia="Times New Roman" w:hAnsi="Calibri" w:cs="Calibri"/>
                <w:color w:val="000000"/>
                <w:sz w:val="16"/>
                <w:szCs w:val="16"/>
                <w:lang w:eastAsia="es-CO"/>
              </w:rPr>
            </w:pPr>
          </w:p>
          <w:p w14:paraId="37AC23FA" w14:textId="64E431B8" w:rsidR="00D02136" w:rsidRPr="0082146D" w:rsidRDefault="00D02136" w:rsidP="00186827">
            <w:pP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No obligado a liquidar </w:t>
            </w:r>
          </w:p>
        </w:tc>
      </w:tr>
      <w:tr w:rsidR="00D02136" w:rsidRPr="0082146D" w14:paraId="7C2F0AD9" w14:textId="77777777" w:rsidTr="00D02136">
        <w:trPr>
          <w:trHeight w:val="70"/>
        </w:trPr>
        <w:tc>
          <w:tcPr>
            <w:tcW w:w="566" w:type="dxa"/>
            <w:tcBorders>
              <w:top w:val="nil"/>
              <w:left w:val="single" w:sz="4" w:space="0" w:color="auto"/>
              <w:bottom w:val="single" w:sz="4" w:space="0" w:color="auto"/>
              <w:right w:val="single" w:sz="4" w:space="0" w:color="auto"/>
            </w:tcBorders>
            <w:shd w:val="clear" w:color="000000" w:fill="FFF2CC"/>
            <w:vAlign w:val="center"/>
            <w:hideMark/>
          </w:tcPr>
          <w:p w14:paraId="5ED29E7A" w14:textId="77777777" w:rsidR="00D02136" w:rsidRPr="0082146D" w:rsidRDefault="00D02136" w:rsidP="00186827">
            <w:pPr>
              <w:jc w:val="center"/>
              <w:rPr>
                <w:rFonts w:ascii="Calibri" w:eastAsia="Times New Roman" w:hAnsi="Calibri" w:cs="Calibri"/>
                <w:b/>
                <w:bCs/>
                <w:color w:val="000000"/>
                <w:sz w:val="16"/>
                <w:szCs w:val="16"/>
                <w:lang w:eastAsia="es-CO"/>
              </w:rPr>
            </w:pPr>
            <w:r w:rsidRPr="0082146D">
              <w:rPr>
                <w:rFonts w:ascii="Calibri" w:eastAsia="Times New Roman" w:hAnsi="Calibri" w:cs="Calibri"/>
                <w:b/>
                <w:bCs/>
                <w:color w:val="000000"/>
                <w:sz w:val="16"/>
                <w:szCs w:val="16"/>
                <w:lang w:eastAsia="es-CO"/>
              </w:rPr>
              <w:t>337</w:t>
            </w:r>
          </w:p>
        </w:tc>
        <w:tc>
          <w:tcPr>
            <w:tcW w:w="1036" w:type="dxa"/>
            <w:tcBorders>
              <w:top w:val="nil"/>
              <w:left w:val="nil"/>
              <w:bottom w:val="single" w:sz="4" w:space="0" w:color="auto"/>
              <w:right w:val="single" w:sz="4" w:space="0" w:color="auto"/>
            </w:tcBorders>
            <w:shd w:val="clear" w:color="auto" w:fill="auto"/>
            <w:vAlign w:val="center"/>
            <w:hideMark/>
          </w:tcPr>
          <w:p w14:paraId="511696B2"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Intermediario de Seguros</w:t>
            </w:r>
          </w:p>
        </w:tc>
        <w:tc>
          <w:tcPr>
            <w:tcW w:w="1799" w:type="dxa"/>
            <w:tcBorders>
              <w:top w:val="nil"/>
              <w:left w:val="nil"/>
              <w:bottom w:val="single" w:sz="4" w:space="0" w:color="auto"/>
              <w:right w:val="single" w:sz="4" w:space="0" w:color="auto"/>
            </w:tcBorders>
            <w:shd w:val="clear" w:color="auto" w:fill="auto"/>
            <w:vAlign w:val="center"/>
            <w:hideMark/>
          </w:tcPr>
          <w:p w14:paraId="6AA0057A"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 xml:space="preserve">Contratar al intermediario de seguros legalmente establecido en Colombia para que asesore al Instituto Distrital De Patrimonio Cultural en la formulación y el manejo del programa de seguros, destinado a proteger las personas, bienes e intereses patrimoniales de la entidad o aquellos por los que sea o llegare </w:t>
            </w:r>
            <w:r w:rsidRPr="0082146D">
              <w:rPr>
                <w:rFonts w:ascii="Calibri" w:eastAsia="Times New Roman" w:hAnsi="Calibri" w:cs="Calibri"/>
                <w:color w:val="000000"/>
                <w:sz w:val="16"/>
                <w:szCs w:val="16"/>
                <w:lang w:eastAsia="es-CO"/>
              </w:rPr>
              <w:lastRenderedPageBreak/>
              <w:t>a ser legalmente responsable</w:t>
            </w:r>
          </w:p>
        </w:tc>
        <w:tc>
          <w:tcPr>
            <w:tcW w:w="992" w:type="dxa"/>
            <w:tcBorders>
              <w:top w:val="nil"/>
              <w:left w:val="nil"/>
              <w:bottom w:val="single" w:sz="4" w:space="0" w:color="auto"/>
              <w:right w:val="single" w:sz="4" w:space="0" w:color="auto"/>
            </w:tcBorders>
            <w:shd w:val="clear" w:color="000000" w:fill="FFF2CC"/>
            <w:noWrap/>
            <w:vAlign w:val="center"/>
            <w:hideMark/>
          </w:tcPr>
          <w:p w14:paraId="17FEF8DB"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lastRenderedPageBreak/>
              <w:t>0</w:t>
            </w:r>
          </w:p>
        </w:tc>
        <w:tc>
          <w:tcPr>
            <w:tcW w:w="998" w:type="dxa"/>
            <w:tcBorders>
              <w:top w:val="nil"/>
              <w:left w:val="nil"/>
              <w:bottom w:val="single" w:sz="4" w:space="0" w:color="auto"/>
              <w:right w:val="single" w:sz="4" w:space="0" w:color="auto"/>
            </w:tcBorders>
            <w:shd w:val="clear" w:color="auto" w:fill="auto"/>
            <w:vAlign w:val="center"/>
            <w:hideMark/>
          </w:tcPr>
          <w:p w14:paraId="2B9DB3BD"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8 MESES O HASTA EL CUMPLIMIENTO DEL PROGRAMA</w:t>
            </w:r>
          </w:p>
        </w:tc>
        <w:tc>
          <w:tcPr>
            <w:tcW w:w="1134" w:type="dxa"/>
            <w:tcBorders>
              <w:top w:val="nil"/>
              <w:left w:val="nil"/>
              <w:bottom w:val="single" w:sz="4" w:space="0" w:color="auto"/>
              <w:right w:val="single" w:sz="4" w:space="0" w:color="auto"/>
            </w:tcBorders>
            <w:shd w:val="clear" w:color="000000" w:fill="FFF2CC"/>
            <w:vAlign w:val="center"/>
            <w:hideMark/>
          </w:tcPr>
          <w:p w14:paraId="5C052CC1"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JARGU S.A.</w:t>
            </w:r>
          </w:p>
        </w:tc>
        <w:tc>
          <w:tcPr>
            <w:tcW w:w="1279" w:type="dxa"/>
            <w:tcBorders>
              <w:top w:val="nil"/>
              <w:left w:val="nil"/>
              <w:bottom w:val="single" w:sz="4" w:space="0" w:color="auto"/>
              <w:right w:val="single" w:sz="4" w:space="0" w:color="auto"/>
            </w:tcBorders>
            <w:shd w:val="clear" w:color="auto" w:fill="auto"/>
            <w:vAlign w:val="center"/>
            <w:hideMark/>
          </w:tcPr>
          <w:p w14:paraId="4D92D2D0" w14:textId="77777777" w:rsidR="00D02136" w:rsidRPr="0082146D" w:rsidRDefault="00D02136" w:rsidP="00186827">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14/04/2020</w:t>
            </w:r>
          </w:p>
        </w:tc>
        <w:tc>
          <w:tcPr>
            <w:tcW w:w="3259" w:type="dxa"/>
            <w:tcBorders>
              <w:top w:val="nil"/>
              <w:left w:val="nil"/>
              <w:bottom w:val="single" w:sz="4" w:space="0" w:color="auto"/>
              <w:right w:val="single" w:sz="4" w:space="0" w:color="auto"/>
            </w:tcBorders>
            <w:shd w:val="clear" w:color="auto" w:fill="auto"/>
            <w:vAlign w:val="center"/>
            <w:hideMark/>
          </w:tcPr>
          <w:p w14:paraId="14AE4238" w14:textId="6474EAC6" w:rsidR="00D02136" w:rsidRPr="0082146D" w:rsidRDefault="00D02136" w:rsidP="00D32FC9">
            <w:pPr>
              <w:jc w:val="both"/>
              <w:rPr>
                <w:rFonts w:ascii="Calibri" w:eastAsia="Times New Roman" w:hAnsi="Calibri" w:cs="Calibri"/>
                <w:color w:val="000000"/>
                <w:sz w:val="16"/>
                <w:szCs w:val="16"/>
                <w:lang w:eastAsia="es-CO"/>
              </w:rPr>
            </w:pPr>
            <w:r>
              <w:rPr>
                <w:rFonts w:ascii="Calibri" w:eastAsia="Times New Roman" w:hAnsi="Calibri" w:cs="Calibri"/>
                <w:sz w:val="16"/>
                <w:szCs w:val="16"/>
                <w:lang w:eastAsia="es-CO"/>
              </w:rPr>
              <w:t xml:space="preserve">Contrato intermediario de seguros, el </w:t>
            </w:r>
            <w:r w:rsidRPr="00225999">
              <w:rPr>
                <w:rFonts w:ascii="Calibri" w:eastAsia="Times New Roman" w:hAnsi="Calibri" w:cs="Calibri"/>
                <w:sz w:val="16"/>
                <w:szCs w:val="16"/>
                <w:lang w:eastAsia="es-CO"/>
              </w:rPr>
              <w:t>clausulado del contrato no estableció en ninguno de sus numerales</w:t>
            </w:r>
            <w:r>
              <w:rPr>
                <w:rFonts w:ascii="Calibri" w:eastAsia="Times New Roman" w:hAnsi="Calibri" w:cs="Calibri"/>
                <w:sz w:val="16"/>
                <w:szCs w:val="16"/>
                <w:lang w:eastAsia="es-CO"/>
              </w:rPr>
              <w:t xml:space="preserve"> términos para la liquidación. </w:t>
            </w:r>
          </w:p>
        </w:tc>
      </w:tr>
    </w:tbl>
    <w:p w14:paraId="6E480390" w14:textId="5BBD8EAB" w:rsidR="00F32764" w:rsidRDefault="00F32764" w:rsidP="007E187A">
      <w:pPr>
        <w:jc w:val="both"/>
        <w:rPr>
          <w:rFonts w:cs="Arial"/>
          <w:b/>
        </w:rPr>
      </w:pPr>
    </w:p>
    <w:p w14:paraId="4374EAE5" w14:textId="77642CCD" w:rsidR="00F32764" w:rsidRDefault="00F32764" w:rsidP="007E187A">
      <w:pPr>
        <w:jc w:val="both"/>
        <w:rPr>
          <w:rFonts w:cs="Arial"/>
          <w:b/>
        </w:rPr>
      </w:pPr>
    </w:p>
    <w:p w14:paraId="43BACCA3" w14:textId="76E0ABB1" w:rsidR="00F32764" w:rsidRDefault="0082146D" w:rsidP="00BA7C09">
      <w:pPr>
        <w:pStyle w:val="Prrafodelista"/>
        <w:numPr>
          <w:ilvl w:val="0"/>
          <w:numId w:val="3"/>
        </w:numPr>
        <w:jc w:val="both"/>
        <w:rPr>
          <w:rFonts w:cs="Arial"/>
          <w:b/>
        </w:rPr>
      </w:pPr>
      <w:r>
        <w:rPr>
          <w:rFonts w:cs="Arial"/>
          <w:b/>
        </w:rPr>
        <w:t xml:space="preserve">INTERVENTORIA </w:t>
      </w:r>
    </w:p>
    <w:p w14:paraId="2427A654" w14:textId="77777777" w:rsidR="0082146D" w:rsidRDefault="0082146D" w:rsidP="0082146D">
      <w:pPr>
        <w:pStyle w:val="Prrafodelista"/>
        <w:jc w:val="both"/>
        <w:rPr>
          <w:rFonts w:cs="Arial"/>
          <w:b/>
        </w:rPr>
      </w:pPr>
    </w:p>
    <w:tbl>
      <w:tblPr>
        <w:tblW w:w="11063"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997"/>
        <w:gridCol w:w="1839"/>
        <w:gridCol w:w="992"/>
        <w:gridCol w:w="1134"/>
        <w:gridCol w:w="1134"/>
        <w:gridCol w:w="993"/>
        <w:gridCol w:w="3407"/>
      </w:tblGrid>
      <w:tr w:rsidR="0082146D" w:rsidRPr="0082146D" w14:paraId="4414FAFA" w14:textId="77777777" w:rsidTr="00D02136">
        <w:trPr>
          <w:trHeight w:val="735"/>
        </w:trPr>
        <w:tc>
          <w:tcPr>
            <w:tcW w:w="567" w:type="dxa"/>
            <w:shd w:val="clear" w:color="000000" w:fill="FFF2CC"/>
            <w:noWrap/>
            <w:vAlign w:val="center"/>
            <w:hideMark/>
          </w:tcPr>
          <w:p w14:paraId="3104E6B1"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CTO</w:t>
            </w:r>
          </w:p>
        </w:tc>
        <w:tc>
          <w:tcPr>
            <w:tcW w:w="997" w:type="dxa"/>
            <w:shd w:val="clear" w:color="000000" w:fill="FFF2CC"/>
            <w:vAlign w:val="center"/>
            <w:hideMark/>
          </w:tcPr>
          <w:p w14:paraId="2412EF7E"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Tipo contrato</w:t>
            </w:r>
          </w:p>
        </w:tc>
        <w:tc>
          <w:tcPr>
            <w:tcW w:w="1839" w:type="dxa"/>
            <w:shd w:val="clear" w:color="000000" w:fill="FFF2CC"/>
            <w:noWrap/>
            <w:vAlign w:val="center"/>
            <w:hideMark/>
          </w:tcPr>
          <w:p w14:paraId="057A6A6D"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Objeto</w:t>
            </w:r>
          </w:p>
        </w:tc>
        <w:tc>
          <w:tcPr>
            <w:tcW w:w="992" w:type="dxa"/>
            <w:shd w:val="clear" w:color="000000" w:fill="FFF2CC"/>
            <w:noWrap/>
            <w:vAlign w:val="center"/>
            <w:hideMark/>
          </w:tcPr>
          <w:p w14:paraId="44518D2C"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Valor</w:t>
            </w:r>
          </w:p>
        </w:tc>
        <w:tc>
          <w:tcPr>
            <w:tcW w:w="1134" w:type="dxa"/>
            <w:shd w:val="clear" w:color="000000" w:fill="FFF2CC"/>
            <w:vAlign w:val="center"/>
            <w:hideMark/>
          </w:tcPr>
          <w:p w14:paraId="07A1A5F5"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 xml:space="preserve">Plazo de ejecución </w:t>
            </w:r>
          </w:p>
        </w:tc>
        <w:tc>
          <w:tcPr>
            <w:tcW w:w="1134" w:type="dxa"/>
            <w:shd w:val="clear" w:color="000000" w:fill="FFF2CC"/>
            <w:vAlign w:val="center"/>
            <w:hideMark/>
          </w:tcPr>
          <w:p w14:paraId="5F685ABB"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Nombre del contratista</w:t>
            </w:r>
          </w:p>
        </w:tc>
        <w:tc>
          <w:tcPr>
            <w:tcW w:w="993" w:type="dxa"/>
            <w:shd w:val="clear" w:color="000000" w:fill="FFF2CC"/>
            <w:vAlign w:val="center"/>
            <w:hideMark/>
          </w:tcPr>
          <w:p w14:paraId="416D90A6"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Fecha de terminación</w:t>
            </w:r>
          </w:p>
        </w:tc>
        <w:tc>
          <w:tcPr>
            <w:tcW w:w="3407" w:type="dxa"/>
            <w:shd w:val="clear" w:color="000000" w:fill="FFF2CC"/>
            <w:noWrap/>
            <w:vAlign w:val="center"/>
            <w:hideMark/>
          </w:tcPr>
          <w:p w14:paraId="23530C8B" w14:textId="77777777" w:rsidR="0082146D" w:rsidRPr="0082146D" w:rsidRDefault="0082146D" w:rsidP="0082146D">
            <w:pPr>
              <w:jc w:val="center"/>
              <w:rPr>
                <w:rFonts w:ascii="Calibri" w:eastAsia="Times New Roman" w:hAnsi="Calibri" w:cs="Calibri"/>
                <w:b/>
                <w:bCs/>
                <w:color w:val="002060"/>
                <w:sz w:val="16"/>
                <w:szCs w:val="16"/>
                <w:lang w:eastAsia="es-CO"/>
              </w:rPr>
            </w:pPr>
            <w:r w:rsidRPr="0082146D">
              <w:rPr>
                <w:rFonts w:ascii="Calibri" w:eastAsia="Times New Roman" w:hAnsi="Calibri" w:cs="Calibri"/>
                <w:b/>
                <w:bCs/>
                <w:color w:val="002060"/>
                <w:sz w:val="16"/>
                <w:szCs w:val="16"/>
                <w:lang w:eastAsia="es-CO"/>
              </w:rPr>
              <w:t>OBSERVACIÓN AUDITORIA</w:t>
            </w:r>
          </w:p>
        </w:tc>
      </w:tr>
      <w:tr w:rsidR="0082146D" w:rsidRPr="0082146D" w14:paraId="0BB6B336" w14:textId="77777777" w:rsidTr="00D02136">
        <w:trPr>
          <w:trHeight w:val="2394"/>
        </w:trPr>
        <w:tc>
          <w:tcPr>
            <w:tcW w:w="567" w:type="dxa"/>
            <w:shd w:val="clear" w:color="000000" w:fill="FFF2CC"/>
            <w:vAlign w:val="center"/>
            <w:hideMark/>
          </w:tcPr>
          <w:p w14:paraId="73ED116C" w14:textId="77777777" w:rsidR="0082146D" w:rsidRPr="0082146D" w:rsidRDefault="0082146D" w:rsidP="0082146D">
            <w:pPr>
              <w:jc w:val="center"/>
              <w:rPr>
                <w:rFonts w:ascii="Calibri" w:eastAsia="Times New Roman" w:hAnsi="Calibri" w:cs="Calibri"/>
                <w:b/>
                <w:bCs/>
                <w:color w:val="000000"/>
                <w:sz w:val="16"/>
                <w:szCs w:val="16"/>
                <w:lang w:eastAsia="es-CO"/>
              </w:rPr>
            </w:pPr>
            <w:r w:rsidRPr="0082146D">
              <w:rPr>
                <w:rFonts w:ascii="Calibri" w:eastAsia="Times New Roman" w:hAnsi="Calibri" w:cs="Calibri"/>
                <w:b/>
                <w:bCs/>
                <w:color w:val="000000"/>
                <w:sz w:val="16"/>
                <w:szCs w:val="16"/>
                <w:lang w:eastAsia="es-CO"/>
              </w:rPr>
              <w:t>513</w:t>
            </w:r>
          </w:p>
        </w:tc>
        <w:tc>
          <w:tcPr>
            <w:tcW w:w="997" w:type="dxa"/>
            <w:shd w:val="clear" w:color="auto" w:fill="auto"/>
            <w:vAlign w:val="center"/>
            <w:hideMark/>
          </w:tcPr>
          <w:p w14:paraId="68C25CCF"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Interventoría</w:t>
            </w:r>
          </w:p>
        </w:tc>
        <w:tc>
          <w:tcPr>
            <w:tcW w:w="1839" w:type="dxa"/>
            <w:shd w:val="clear" w:color="auto" w:fill="auto"/>
            <w:vAlign w:val="center"/>
            <w:hideMark/>
          </w:tcPr>
          <w:p w14:paraId="036F65B7"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(Cód. 608) Realizar la interventoría integral del contrato de obra cuyo objeto es: “Ejecutar bajo la modalidad de precios unitarios las obras para la intervención de la tercera etapa del inmueble ubicado en la calle 12 b n° 2-91 denominado Casa Tito, localizada en la ciudad de Bogotá D.C.”</w:t>
            </w:r>
          </w:p>
        </w:tc>
        <w:tc>
          <w:tcPr>
            <w:tcW w:w="992" w:type="dxa"/>
            <w:shd w:val="clear" w:color="000000" w:fill="FFF2CC"/>
            <w:noWrap/>
            <w:vAlign w:val="center"/>
            <w:hideMark/>
          </w:tcPr>
          <w:p w14:paraId="639DE243"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427.986.550</w:t>
            </w:r>
          </w:p>
        </w:tc>
        <w:tc>
          <w:tcPr>
            <w:tcW w:w="1134" w:type="dxa"/>
            <w:shd w:val="clear" w:color="auto" w:fill="auto"/>
            <w:vAlign w:val="center"/>
            <w:hideMark/>
          </w:tcPr>
          <w:p w14:paraId="3AFE1ACD"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 xml:space="preserve">9 MESES </w:t>
            </w:r>
          </w:p>
        </w:tc>
        <w:tc>
          <w:tcPr>
            <w:tcW w:w="1134" w:type="dxa"/>
            <w:shd w:val="clear" w:color="000000" w:fill="FFF2CC"/>
            <w:vAlign w:val="center"/>
            <w:hideMark/>
          </w:tcPr>
          <w:p w14:paraId="41570AFB"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CONSORCIO NVP</w:t>
            </w:r>
          </w:p>
        </w:tc>
        <w:tc>
          <w:tcPr>
            <w:tcW w:w="993" w:type="dxa"/>
            <w:shd w:val="clear" w:color="auto" w:fill="auto"/>
            <w:vAlign w:val="center"/>
            <w:hideMark/>
          </w:tcPr>
          <w:p w14:paraId="434D1739" w14:textId="77777777" w:rsidR="0082146D" w:rsidRPr="0082146D" w:rsidRDefault="0082146D" w:rsidP="0082146D">
            <w:pPr>
              <w:jc w:val="center"/>
              <w:rPr>
                <w:rFonts w:ascii="Calibri" w:eastAsia="Times New Roman" w:hAnsi="Calibri" w:cs="Calibri"/>
                <w:color w:val="000000"/>
                <w:sz w:val="16"/>
                <w:szCs w:val="16"/>
                <w:lang w:eastAsia="es-CO"/>
              </w:rPr>
            </w:pPr>
            <w:r w:rsidRPr="0082146D">
              <w:rPr>
                <w:rFonts w:ascii="Calibri" w:eastAsia="Times New Roman" w:hAnsi="Calibri" w:cs="Calibri"/>
                <w:color w:val="000000"/>
                <w:sz w:val="16"/>
                <w:szCs w:val="16"/>
                <w:lang w:eastAsia="es-CO"/>
              </w:rPr>
              <w:t>10/03/2021</w:t>
            </w:r>
          </w:p>
        </w:tc>
        <w:tc>
          <w:tcPr>
            <w:tcW w:w="3407" w:type="dxa"/>
            <w:shd w:val="clear" w:color="auto" w:fill="auto"/>
            <w:vAlign w:val="center"/>
            <w:hideMark/>
          </w:tcPr>
          <w:p w14:paraId="7F80CFF4" w14:textId="44040CEE" w:rsidR="00BD2661" w:rsidRPr="00D02136" w:rsidRDefault="00BD2661" w:rsidP="00D02136">
            <w:pPr>
              <w:jc w:val="both"/>
              <w:rPr>
                <w:rFonts w:ascii="Calibri" w:eastAsia="Times New Roman" w:hAnsi="Calibri" w:cs="Calibri"/>
                <w:sz w:val="16"/>
                <w:szCs w:val="16"/>
                <w:lang w:eastAsia="es-CO"/>
              </w:rPr>
            </w:pPr>
            <w:r w:rsidRPr="00BD2661">
              <w:rPr>
                <w:rFonts w:ascii="Calibri" w:eastAsia="Times New Roman" w:hAnsi="Calibri" w:cs="Calibri"/>
                <w:sz w:val="16"/>
                <w:szCs w:val="16"/>
                <w:lang w:eastAsia="es-CO"/>
              </w:rPr>
              <w:t>Este contrato de interventoría,</w:t>
            </w:r>
            <w:r w:rsidR="00D02136">
              <w:rPr>
                <w:rFonts w:ascii="Calibri" w:eastAsia="Times New Roman" w:hAnsi="Calibri" w:cs="Calibri"/>
                <w:sz w:val="16"/>
                <w:szCs w:val="16"/>
                <w:lang w:eastAsia="es-CO"/>
              </w:rPr>
              <w:t xml:space="preserve"> el clausulado en el numeral 21, e</w:t>
            </w:r>
            <w:r w:rsidRPr="00BD2661">
              <w:rPr>
                <w:rFonts w:ascii="Calibri" w:eastAsia="Times New Roman" w:hAnsi="Calibri" w:cs="Calibri"/>
                <w:sz w:val="16"/>
                <w:szCs w:val="16"/>
                <w:lang w:eastAsia="es-CO"/>
              </w:rPr>
              <w:t>stableció liquidación en los términos del artículo 11 de la Ley 1150 de 2007, dentro de los cuatro (4) meses siguientes a la finalización</w:t>
            </w:r>
            <w:r w:rsidR="0082146D" w:rsidRPr="00BD2661">
              <w:rPr>
                <w:rFonts w:ascii="Calibri" w:eastAsia="Times New Roman" w:hAnsi="Calibri" w:cs="Calibri"/>
                <w:sz w:val="16"/>
                <w:szCs w:val="16"/>
                <w:lang w:eastAsia="es-CO"/>
              </w:rPr>
              <w:br/>
            </w:r>
            <w:r w:rsidR="0082146D" w:rsidRPr="00BD2661">
              <w:rPr>
                <w:rFonts w:ascii="Calibri" w:eastAsia="Times New Roman" w:hAnsi="Calibri" w:cs="Calibri"/>
                <w:sz w:val="16"/>
                <w:szCs w:val="16"/>
                <w:lang w:eastAsia="es-CO"/>
              </w:rPr>
              <w:br/>
            </w:r>
            <w:r w:rsidRPr="00BD2661">
              <w:rPr>
                <w:rFonts w:ascii="Calibri" w:eastAsia="Times New Roman" w:hAnsi="Calibri" w:cs="Calibri"/>
                <w:sz w:val="16"/>
                <w:szCs w:val="16"/>
                <w:lang w:eastAsia="es-CO"/>
              </w:rPr>
              <w:t xml:space="preserve">El contrato finalizó el 10 de marzo de 2021, a la fecha de esta verificación no se observó acta de liquidación publicada en SECOP ni en ORFEO. </w:t>
            </w:r>
          </w:p>
        </w:tc>
      </w:tr>
    </w:tbl>
    <w:p w14:paraId="6265DEE4" w14:textId="7924B634" w:rsidR="00F32764" w:rsidRDefault="00F32764" w:rsidP="007E187A">
      <w:pPr>
        <w:jc w:val="both"/>
        <w:rPr>
          <w:rFonts w:cs="Arial"/>
          <w:b/>
        </w:rPr>
      </w:pPr>
    </w:p>
    <w:p w14:paraId="745F8990" w14:textId="77777777" w:rsidR="00D02136" w:rsidRDefault="00D02136" w:rsidP="007E187A">
      <w:pPr>
        <w:jc w:val="both"/>
        <w:rPr>
          <w:rFonts w:cs="Arial"/>
          <w:b/>
        </w:rPr>
      </w:pPr>
    </w:p>
    <w:p w14:paraId="106EDFE1" w14:textId="39E33B3B" w:rsidR="00F32764" w:rsidRDefault="009614F7" w:rsidP="00BA7C09">
      <w:pPr>
        <w:pStyle w:val="Prrafodelista"/>
        <w:numPr>
          <w:ilvl w:val="0"/>
          <w:numId w:val="3"/>
        </w:numPr>
        <w:jc w:val="both"/>
        <w:rPr>
          <w:rFonts w:cs="Arial"/>
          <w:b/>
        </w:rPr>
      </w:pPr>
      <w:r>
        <w:rPr>
          <w:rFonts w:cs="Arial"/>
          <w:b/>
        </w:rPr>
        <w:t>OBRA</w:t>
      </w:r>
    </w:p>
    <w:p w14:paraId="78ED45DA" w14:textId="77777777" w:rsidR="009614F7" w:rsidRPr="009614F7" w:rsidRDefault="009614F7" w:rsidP="009614F7">
      <w:pPr>
        <w:jc w:val="both"/>
        <w:rPr>
          <w:rFonts w:cs="Arial"/>
          <w:b/>
        </w:rPr>
      </w:pPr>
    </w:p>
    <w:tbl>
      <w:tblPr>
        <w:tblW w:w="11063" w:type="dxa"/>
        <w:tblInd w:w="-1003" w:type="dxa"/>
        <w:tblCellMar>
          <w:left w:w="70" w:type="dxa"/>
          <w:right w:w="70" w:type="dxa"/>
        </w:tblCellMar>
        <w:tblLook w:val="04A0" w:firstRow="1" w:lastRow="0" w:firstColumn="1" w:lastColumn="0" w:noHBand="0" w:noVBand="1"/>
      </w:tblPr>
      <w:tblGrid>
        <w:gridCol w:w="568"/>
        <w:gridCol w:w="856"/>
        <w:gridCol w:w="1832"/>
        <w:gridCol w:w="1140"/>
        <w:gridCol w:w="966"/>
        <w:gridCol w:w="1348"/>
        <w:gridCol w:w="946"/>
        <w:gridCol w:w="3407"/>
      </w:tblGrid>
      <w:tr w:rsidR="009614F7" w:rsidRPr="009614F7" w14:paraId="481900EC" w14:textId="77777777" w:rsidTr="00211D4B">
        <w:trPr>
          <w:trHeight w:val="735"/>
          <w:tblHeader/>
        </w:trPr>
        <w:tc>
          <w:tcPr>
            <w:tcW w:w="56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7AF978F"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CTO</w:t>
            </w:r>
          </w:p>
        </w:tc>
        <w:tc>
          <w:tcPr>
            <w:tcW w:w="856" w:type="dxa"/>
            <w:tcBorders>
              <w:top w:val="single" w:sz="4" w:space="0" w:color="auto"/>
              <w:left w:val="nil"/>
              <w:bottom w:val="single" w:sz="4" w:space="0" w:color="auto"/>
              <w:right w:val="single" w:sz="4" w:space="0" w:color="auto"/>
            </w:tcBorders>
            <w:shd w:val="clear" w:color="000000" w:fill="FFF2CC"/>
            <w:vAlign w:val="center"/>
            <w:hideMark/>
          </w:tcPr>
          <w:p w14:paraId="065620C5"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Tipo contrato</w:t>
            </w:r>
          </w:p>
        </w:tc>
        <w:tc>
          <w:tcPr>
            <w:tcW w:w="1832" w:type="dxa"/>
            <w:tcBorders>
              <w:top w:val="single" w:sz="4" w:space="0" w:color="auto"/>
              <w:left w:val="nil"/>
              <w:bottom w:val="single" w:sz="4" w:space="0" w:color="auto"/>
              <w:right w:val="single" w:sz="4" w:space="0" w:color="auto"/>
            </w:tcBorders>
            <w:shd w:val="clear" w:color="000000" w:fill="FFF2CC"/>
            <w:noWrap/>
            <w:vAlign w:val="center"/>
            <w:hideMark/>
          </w:tcPr>
          <w:p w14:paraId="3133D48C"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Objeto</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2C6DD46E"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Valor</w:t>
            </w:r>
          </w:p>
        </w:tc>
        <w:tc>
          <w:tcPr>
            <w:tcW w:w="966" w:type="dxa"/>
            <w:tcBorders>
              <w:top w:val="single" w:sz="4" w:space="0" w:color="auto"/>
              <w:left w:val="nil"/>
              <w:bottom w:val="single" w:sz="4" w:space="0" w:color="auto"/>
              <w:right w:val="single" w:sz="4" w:space="0" w:color="auto"/>
            </w:tcBorders>
            <w:shd w:val="clear" w:color="000000" w:fill="FFF2CC"/>
            <w:vAlign w:val="center"/>
            <w:hideMark/>
          </w:tcPr>
          <w:p w14:paraId="0C7B4413"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 xml:space="preserve">Plazo de ejecución </w:t>
            </w:r>
          </w:p>
        </w:tc>
        <w:tc>
          <w:tcPr>
            <w:tcW w:w="1348" w:type="dxa"/>
            <w:tcBorders>
              <w:top w:val="single" w:sz="4" w:space="0" w:color="auto"/>
              <w:left w:val="nil"/>
              <w:bottom w:val="single" w:sz="4" w:space="0" w:color="auto"/>
              <w:right w:val="single" w:sz="4" w:space="0" w:color="auto"/>
            </w:tcBorders>
            <w:shd w:val="clear" w:color="000000" w:fill="FFF2CC"/>
            <w:vAlign w:val="center"/>
            <w:hideMark/>
          </w:tcPr>
          <w:p w14:paraId="6FEF44A5"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Nombre del contratista</w:t>
            </w:r>
          </w:p>
        </w:tc>
        <w:tc>
          <w:tcPr>
            <w:tcW w:w="946" w:type="dxa"/>
            <w:tcBorders>
              <w:top w:val="single" w:sz="4" w:space="0" w:color="auto"/>
              <w:left w:val="nil"/>
              <w:bottom w:val="single" w:sz="4" w:space="0" w:color="auto"/>
              <w:right w:val="single" w:sz="4" w:space="0" w:color="auto"/>
            </w:tcBorders>
            <w:shd w:val="clear" w:color="000000" w:fill="FFF2CC"/>
            <w:vAlign w:val="center"/>
            <w:hideMark/>
          </w:tcPr>
          <w:p w14:paraId="4929738A"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Fecha de terminación</w:t>
            </w:r>
          </w:p>
        </w:tc>
        <w:tc>
          <w:tcPr>
            <w:tcW w:w="3407" w:type="dxa"/>
            <w:tcBorders>
              <w:top w:val="single" w:sz="4" w:space="0" w:color="auto"/>
              <w:left w:val="nil"/>
              <w:bottom w:val="single" w:sz="4" w:space="0" w:color="auto"/>
              <w:right w:val="single" w:sz="4" w:space="0" w:color="auto"/>
            </w:tcBorders>
            <w:shd w:val="clear" w:color="000000" w:fill="FFF2CC"/>
            <w:noWrap/>
            <w:vAlign w:val="center"/>
            <w:hideMark/>
          </w:tcPr>
          <w:p w14:paraId="564249E0"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OBSERVACIÓN AUDITORIA</w:t>
            </w:r>
          </w:p>
        </w:tc>
      </w:tr>
      <w:tr w:rsidR="009614F7" w:rsidRPr="009614F7" w14:paraId="7AA2A1D2" w14:textId="77777777" w:rsidTr="00D02136">
        <w:trPr>
          <w:trHeight w:val="1310"/>
        </w:trPr>
        <w:tc>
          <w:tcPr>
            <w:tcW w:w="568"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24542D1" w14:textId="77777777" w:rsidR="009614F7" w:rsidRPr="009614F7" w:rsidRDefault="009614F7" w:rsidP="009614F7">
            <w:pPr>
              <w:jc w:val="center"/>
              <w:rPr>
                <w:rFonts w:ascii="Calibri" w:eastAsia="Times New Roman" w:hAnsi="Calibri" w:cs="Calibri"/>
                <w:b/>
                <w:bCs/>
                <w:color w:val="000000"/>
                <w:sz w:val="16"/>
                <w:szCs w:val="16"/>
                <w:lang w:eastAsia="es-CO"/>
              </w:rPr>
            </w:pPr>
            <w:r w:rsidRPr="009614F7">
              <w:rPr>
                <w:rFonts w:ascii="Calibri" w:eastAsia="Times New Roman" w:hAnsi="Calibri" w:cs="Calibri"/>
                <w:b/>
                <w:bCs/>
                <w:color w:val="000000"/>
                <w:sz w:val="16"/>
                <w:szCs w:val="16"/>
                <w:lang w:eastAsia="es-CO"/>
              </w:rPr>
              <w:t>335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62100AD"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obra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2B23C1E5"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DISEÑO, FABRICACIÓN E INSTALACIÓN DE UNA ESTRUCTURA PROTECTORA REMOVIBLE PARA EL TRANVÍA DE MULAS, PIEZA MUSEOGRÁFICA CENTRAL DE LA SALA – SOBRE RIELES: EL TRANVÍA EN BOGOTÁ-, DEL MUSEO DE BOGOTÁ.</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15D23EE4"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98.876.000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DC37C5B"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2 MESES 15 DÍAS</w:t>
            </w:r>
          </w:p>
        </w:tc>
        <w:tc>
          <w:tcPr>
            <w:tcW w:w="1348" w:type="dxa"/>
            <w:tcBorders>
              <w:top w:val="single" w:sz="4" w:space="0" w:color="auto"/>
              <w:left w:val="nil"/>
              <w:bottom w:val="single" w:sz="4" w:space="0" w:color="auto"/>
              <w:right w:val="single" w:sz="4" w:space="0" w:color="auto"/>
            </w:tcBorders>
            <w:shd w:val="clear" w:color="000000" w:fill="FFF2CC"/>
            <w:vAlign w:val="center"/>
            <w:hideMark/>
          </w:tcPr>
          <w:p w14:paraId="0F868C7F"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CONSTRUCCIONES RETO S.A.S</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7C8AB05"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8/09/2019</w:t>
            </w:r>
          </w:p>
        </w:tc>
        <w:tc>
          <w:tcPr>
            <w:tcW w:w="3407" w:type="dxa"/>
            <w:tcBorders>
              <w:top w:val="single" w:sz="4" w:space="0" w:color="auto"/>
              <w:left w:val="nil"/>
              <w:bottom w:val="single" w:sz="4" w:space="0" w:color="auto"/>
              <w:right w:val="single" w:sz="4" w:space="0" w:color="auto"/>
            </w:tcBorders>
            <w:shd w:val="clear" w:color="auto" w:fill="auto"/>
            <w:vAlign w:val="center"/>
            <w:hideMark/>
          </w:tcPr>
          <w:p w14:paraId="26F94258" w14:textId="66F60F07" w:rsidR="00D756E9" w:rsidRPr="005A1976" w:rsidRDefault="00D756E9" w:rsidP="00D756E9">
            <w:pPr>
              <w:jc w:val="both"/>
              <w:rPr>
                <w:rFonts w:ascii="Calibri" w:eastAsia="Times New Roman" w:hAnsi="Calibri" w:cs="Calibri"/>
                <w:sz w:val="16"/>
                <w:szCs w:val="16"/>
                <w:lang w:eastAsia="es-CO"/>
              </w:rPr>
            </w:pPr>
            <w:r w:rsidRPr="005A1976">
              <w:rPr>
                <w:rFonts w:ascii="Calibri" w:eastAsia="Times New Roman" w:hAnsi="Calibri" w:cs="Calibri"/>
                <w:sz w:val="16"/>
                <w:szCs w:val="16"/>
                <w:lang w:eastAsia="es-CO"/>
              </w:rPr>
              <w:t xml:space="preserve">El contrato </w:t>
            </w:r>
            <w:r w:rsidR="005A2034">
              <w:rPr>
                <w:rFonts w:ascii="Calibri" w:eastAsia="Times New Roman" w:hAnsi="Calibri" w:cs="Calibri"/>
                <w:sz w:val="16"/>
                <w:szCs w:val="16"/>
                <w:lang w:eastAsia="es-CO"/>
              </w:rPr>
              <w:t xml:space="preserve">de obra </w:t>
            </w:r>
            <w:r w:rsidRPr="005A1976">
              <w:rPr>
                <w:rFonts w:ascii="Calibri" w:eastAsia="Times New Roman" w:hAnsi="Calibri" w:cs="Calibri"/>
                <w:sz w:val="16"/>
                <w:szCs w:val="16"/>
                <w:lang w:eastAsia="es-CO"/>
              </w:rPr>
              <w:t xml:space="preserve">se debe liquidar según lo establecido en la Ley anti-trámites 019 de 2012 Artículo 2017, </w:t>
            </w:r>
          </w:p>
          <w:p w14:paraId="43730010" w14:textId="72A6C473" w:rsidR="00D756E9" w:rsidRDefault="00D756E9" w:rsidP="00D756E9">
            <w:pPr>
              <w:jc w:val="both"/>
              <w:rPr>
                <w:rFonts w:ascii="Calibri" w:eastAsia="Times New Roman" w:hAnsi="Calibri" w:cs="Calibri"/>
                <w:sz w:val="16"/>
                <w:szCs w:val="16"/>
                <w:lang w:eastAsia="es-CO"/>
              </w:rPr>
            </w:pPr>
          </w:p>
          <w:p w14:paraId="02CB7348" w14:textId="3B3A707F" w:rsidR="00F82844" w:rsidRPr="005A1976" w:rsidRDefault="00F82844" w:rsidP="00D756E9">
            <w:pPr>
              <w:jc w:val="both"/>
              <w:rPr>
                <w:rFonts w:ascii="Calibri" w:eastAsia="Times New Roman" w:hAnsi="Calibri" w:cs="Calibri"/>
                <w:sz w:val="16"/>
                <w:szCs w:val="16"/>
                <w:lang w:eastAsia="es-CO"/>
              </w:rPr>
            </w:pPr>
            <w:r>
              <w:rPr>
                <w:rFonts w:ascii="Calibri" w:eastAsia="Times New Roman" w:hAnsi="Calibri" w:cs="Calibri"/>
                <w:sz w:val="16"/>
                <w:szCs w:val="16"/>
                <w:lang w:eastAsia="es-CO"/>
              </w:rPr>
              <w:t xml:space="preserve">El contrato finalizó el </w:t>
            </w:r>
            <w:r w:rsidR="009B045D">
              <w:rPr>
                <w:rFonts w:ascii="Calibri" w:eastAsia="Times New Roman" w:hAnsi="Calibri" w:cs="Calibri"/>
                <w:sz w:val="16"/>
                <w:szCs w:val="16"/>
                <w:lang w:eastAsia="es-CO"/>
              </w:rPr>
              <w:t>8</w:t>
            </w:r>
            <w:r>
              <w:rPr>
                <w:rFonts w:ascii="Calibri" w:eastAsia="Times New Roman" w:hAnsi="Calibri" w:cs="Calibri"/>
                <w:sz w:val="16"/>
                <w:szCs w:val="16"/>
                <w:lang w:eastAsia="es-CO"/>
              </w:rPr>
              <w:t xml:space="preserve"> de septiembre de 2019</w:t>
            </w:r>
          </w:p>
          <w:p w14:paraId="01A6CCB5" w14:textId="77777777" w:rsidR="00F82844" w:rsidRDefault="00F82844" w:rsidP="00D756E9">
            <w:pPr>
              <w:rPr>
                <w:rFonts w:ascii="Calibri" w:eastAsia="Times New Roman" w:hAnsi="Calibri" w:cs="Calibri"/>
                <w:sz w:val="16"/>
                <w:szCs w:val="16"/>
                <w:lang w:eastAsia="es-CO"/>
              </w:rPr>
            </w:pPr>
          </w:p>
          <w:p w14:paraId="2855B237" w14:textId="4237E3AB" w:rsidR="009614F7" w:rsidRPr="009614F7" w:rsidRDefault="00D756E9" w:rsidP="00D756E9">
            <w:pPr>
              <w:rPr>
                <w:rFonts w:ascii="Calibri" w:eastAsia="Times New Roman" w:hAnsi="Calibri" w:cs="Calibri"/>
                <w:color w:val="C00000"/>
                <w:sz w:val="16"/>
                <w:szCs w:val="16"/>
                <w:lang w:eastAsia="es-CO"/>
              </w:rPr>
            </w:pPr>
            <w:r w:rsidRPr="005A1976">
              <w:rPr>
                <w:rFonts w:ascii="Calibri" w:eastAsia="Times New Roman" w:hAnsi="Calibri" w:cs="Calibri"/>
                <w:sz w:val="16"/>
                <w:szCs w:val="16"/>
                <w:lang w:eastAsia="es-CO"/>
              </w:rPr>
              <w:t>No se evidencia acta de liquidación publicada en SECOP</w:t>
            </w:r>
            <w:r w:rsidR="00754E31">
              <w:rPr>
                <w:rFonts w:ascii="Calibri" w:eastAsia="Times New Roman" w:hAnsi="Calibri" w:cs="Calibri"/>
                <w:sz w:val="16"/>
                <w:szCs w:val="16"/>
                <w:lang w:eastAsia="es-CO"/>
              </w:rPr>
              <w:t xml:space="preserve"> a la fecha de esta verificación.  </w:t>
            </w:r>
          </w:p>
        </w:tc>
      </w:tr>
      <w:tr w:rsidR="00D02136" w:rsidRPr="009614F7" w14:paraId="30D84111" w14:textId="77777777" w:rsidTr="00D02136">
        <w:trPr>
          <w:trHeight w:val="1270"/>
        </w:trPr>
        <w:tc>
          <w:tcPr>
            <w:tcW w:w="568"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0068210" w14:textId="77777777" w:rsidR="00D02136" w:rsidRPr="009614F7" w:rsidRDefault="00D02136" w:rsidP="00186827">
            <w:pPr>
              <w:jc w:val="center"/>
              <w:rPr>
                <w:rFonts w:ascii="Calibri" w:eastAsia="Times New Roman" w:hAnsi="Calibri" w:cs="Calibri"/>
                <w:b/>
                <w:bCs/>
                <w:color w:val="000000"/>
                <w:sz w:val="16"/>
                <w:szCs w:val="16"/>
                <w:lang w:eastAsia="es-CO"/>
              </w:rPr>
            </w:pPr>
            <w:r w:rsidRPr="009614F7">
              <w:rPr>
                <w:rFonts w:ascii="Calibri" w:eastAsia="Times New Roman" w:hAnsi="Calibri" w:cs="Calibri"/>
                <w:b/>
                <w:bCs/>
                <w:color w:val="000000"/>
                <w:sz w:val="16"/>
                <w:szCs w:val="16"/>
                <w:lang w:eastAsia="es-CO"/>
              </w:rPr>
              <w:t>510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4B8559C" w14:textId="77777777" w:rsidR="00D02136" w:rsidRPr="009614F7" w:rsidRDefault="00D02136" w:rsidP="0018682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Obra</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0EB92B8D" w14:textId="77777777" w:rsidR="00D02136" w:rsidRPr="009614F7" w:rsidRDefault="00D02136" w:rsidP="0018682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 xml:space="preserve">(Cód. 607) Ejecutar bajo la modalidad de precios unitarios las obras para la intervención de la tercera etapa del inmueble ubicado en la calle 12 b </w:t>
            </w:r>
            <w:r>
              <w:rPr>
                <w:rFonts w:ascii="Calibri" w:eastAsia="Times New Roman" w:hAnsi="Calibri" w:cs="Calibri"/>
                <w:color w:val="000000"/>
                <w:sz w:val="16"/>
                <w:szCs w:val="16"/>
                <w:lang w:eastAsia="es-CO"/>
              </w:rPr>
              <w:t xml:space="preserve">No. </w:t>
            </w:r>
            <w:r w:rsidRPr="009614F7">
              <w:rPr>
                <w:rFonts w:ascii="Calibri" w:eastAsia="Times New Roman" w:hAnsi="Calibri" w:cs="Calibri"/>
                <w:color w:val="000000"/>
                <w:sz w:val="16"/>
                <w:szCs w:val="16"/>
                <w:lang w:eastAsia="es-CO"/>
              </w:rPr>
              <w:t>2-91 denominado Casa Tito, localizada en la ciudad de Bogotá D.C.</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70C86695" w14:textId="77777777" w:rsidR="00D02136" w:rsidRPr="009F35DF" w:rsidRDefault="00D02136" w:rsidP="00186827">
            <w:pPr>
              <w:jc w:val="center"/>
              <w:rPr>
                <w:rFonts w:ascii="Calibri" w:eastAsia="Times New Roman" w:hAnsi="Calibri" w:cs="Calibri"/>
                <w:sz w:val="16"/>
                <w:szCs w:val="16"/>
                <w:lang w:eastAsia="es-CO"/>
              </w:rPr>
            </w:pPr>
            <w:r w:rsidRPr="009F35DF">
              <w:rPr>
                <w:rFonts w:ascii="Calibri" w:eastAsia="Times New Roman" w:hAnsi="Calibri" w:cs="Calibri"/>
                <w:sz w:val="16"/>
                <w:szCs w:val="16"/>
                <w:lang w:eastAsia="es-CO"/>
              </w:rPr>
              <w:t>1.971.554.162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3146255" w14:textId="77777777" w:rsidR="00D02136" w:rsidRPr="009F35DF" w:rsidRDefault="00D02136" w:rsidP="00186827">
            <w:pPr>
              <w:jc w:val="center"/>
              <w:rPr>
                <w:rFonts w:ascii="Calibri" w:eastAsia="Times New Roman" w:hAnsi="Calibri" w:cs="Calibri"/>
                <w:sz w:val="16"/>
                <w:szCs w:val="16"/>
                <w:lang w:eastAsia="es-CO"/>
              </w:rPr>
            </w:pPr>
            <w:r w:rsidRPr="009F35DF">
              <w:rPr>
                <w:rFonts w:ascii="Calibri" w:eastAsia="Times New Roman" w:hAnsi="Calibri" w:cs="Calibri"/>
                <w:sz w:val="16"/>
                <w:szCs w:val="16"/>
                <w:lang w:eastAsia="es-CO"/>
              </w:rPr>
              <w:t xml:space="preserve">8 MESES </w:t>
            </w:r>
          </w:p>
        </w:tc>
        <w:tc>
          <w:tcPr>
            <w:tcW w:w="1348" w:type="dxa"/>
            <w:tcBorders>
              <w:top w:val="single" w:sz="4" w:space="0" w:color="auto"/>
              <w:left w:val="nil"/>
              <w:bottom w:val="single" w:sz="4" w:space="0" w:color="auto"/>
              <w:right w:val="single" w:sz="4" w:space="0" w:color="auto"/>
            </w:tcBorders>
            <w:shd w:val="clear" w:color="000000" w:fill="FFF2CC"/>
            <w:vAlign w:val="center"/>
            <w:hideMark/>
          </w:tcPr>
          <w:p w14:paraId="500D28A0" w14:textId="77777777" w:rsidR="00D02136" w:rsidRPr="009614F7" w:rsidRDefault="00D02136" w:rsidP="0018682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 xml:space="preserve">CONSORCIO CASA TITO </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3DC627C" w14:textId="77777777" w:rsidR="00D02136" w:rsidRPr="009614F7" w:rsidRDefault="00D02136" w:rsidP="0018682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3/02/2021</w:t>
            </w:r>
          </w:p>
        </w:tc>
        <w:tc>
          <w:tcPr>
            <w:tcW w:w="3407" w:type="dxa"/>
            <w:tcBorders>
              <w:top w:val="single" w:sz="4" w:space="0" w:color="auto"/>
              <w:left w:val="nil"/>
              <w:bottom w:val="single" w:sz="4" w:space="0" w:color="auto"/>
              <w:right w:val="single" w:sz="4" w:space="0" w:color="auto"/>
            </w:tcBorders>
            <w:shd w:val="clear" w:color="auto" w:fill="auto"/>
            <w:vAlign w:val="center"/>
            <w:hideMark/>
          </w:tcPr>
          <w:p w14:paraId="17F5194C" w14:textId="41681E3B" w:rsidR="00D02136" w:rsidRPr="00D02136" w:rsidRDefault="00D02136" w:rsidP="00D02136">
            <w:pPr>
              <w:jc w:val="both"/>
              <w:rPr>
                <w:rFonts w:ascii="Calibri" w:eastAsia="Times New Roman" w:hAnsi="Calibri" w:cs="Calibri"/>
                <w:sz w:val="16"/>
                <w:szCs w:val="16"/>
                <w:lang w:eastAsia="es-CO"/>
              </w:rPr>
            </w:pPr>
            <w:r w:rsidRPr="00BD2661">
              <w:rPr>
                <w:rFonts w:ascii="Calibri" w:eastAsia="Times New Roman" w:hAnsi="Calibri" w:cs="Calibri"/>
                <w:sz w:val="16"/>
                <w:szCs w:val="16"/>
                <w:lang w:eastAsia="es-CO"/>
              </w:rPr>
              <w:t xml:space="preserve">Este contrato de </w:t>
            </w:r>
            <w:r>
              <w:rPr>
                <w:rFonts w:ascii="Calibri" w:eastAsia="Times New Roman" w:hAnsi="Calibri" w:cs="Calibri"/>
                <w:sz w:val="16"/>
                <w:szCs w:val="16"/>
                <w:lang w:eastAsia="es-CO"/>
              </w:rPr>
              <w:t>obra</w:t>
            </w:r>
            <w:r w:rsidRPr="00BD2661">
              <w:rPr>
                <w:rFonts w:ascii="Calibri" w:eastAsia="Times New Roman" w:hAnsi="Calibri" w:cs="Calibri"/>
                <w:sz w:val="16"/>
                <w:szCs w:val="16"/>
                <w:lang w:eastAsia="es-CO"/>
              </w:rPr>
              <w:t>, el clausulado en el numeral 21. Estableció liquidación en los términos del artículo 11 de la Ley 1150 de 2007, dentro de los cuatro (4) mese</w:t>
            </w:r>
            <w:r>
              <w:rPr>
                <w:rFonts w:ascii="Calibri" w:eastAsia="Times New Roman" w:hAnsi="Calibri" w:cs="Calibri"/>
                <w:sz w:val="16"/>
                <w:szCs w:val="16"/>
                <w:lang w:eastAsia="es-CO"/>
              </w:rPr>
              <w:t>s siguientes a la finalización</w:t>
            </w:r>
            <w:r>
              <w:rPr>
                <w:rFonts w:ascii="Calibri" w:eastAsia="Times New Roman" w:hAnsi="Calibri" w:cs="Calibri"/>
                <w:sz w:val="16"/>
                <w:szCs w:val="16"/>
                <w:lang w:eastAsia="es-CO"/>
              </w:rPr>
              <w:br/>
            </w:r>
            <w:r w:rsidRPr="00BD2661">
              <w:rPr>
                <w:rFonts w:ascii="Calibri" w:eastAsia="Times New Roman" w:hAnsi="Calibri" w:cs="Calibri"/>
                <w:sz w:val="16"/>
                <w:szCs w:val="16"/>
                <w:lang w:eastAsia="es-CO"/>
              </w:rPr>
              <w:br/>
              <w:t xml:space="preserve">El contrato finalizó el </w:t>
            </w:r>
            <w:r>
              <w:rPr>
                <w:rFonts w:ascii="Calibri" w:eastAsia="Times New Roman" w:hAnsi="Calibri" w:cs="Calibri"/>
                <w:sz w:val="16"/>
                <w:szCs w:val="16"/>
                <w:lang w:eastAsia="es-CO"/>
              </w:rPr>
              <w:t>3</w:t>
            </w:r>
            <w:r w:rsidRPr="00BD2661">
              <w:rPr>
                <w:rFonts w:ascii="Calibri" w:eastAsia="Times New Roman" w:hAnsi="Calibri" w:cs="Calibri"/>
                <w:sz w:val="16"/>
                <w:szCs w:val="16"/>
                <w:lang w:eastAsia="es-CO"/>
              </w:rPr>
              <w:t xml:space="preserve"> de </w:t>
            </w:r>
            <w:r>
              <w:rPr>
                <w:rFonts w:ascii="Calibri" w:eastAsia="Times New Roman" w:hAnsi="Calibri" w:cs="Calibri"/>
                <w:sz w:val="16"/>
                <w:szCs w:val="16"/>
                <w:lang w:eastAsia="es-CO"/>
              </w:rPr>
              <w:t xml:space="preserve">febrero </w:t>
            </w:r>
            <w:r w:rsidRPr="00BD2661">
              <w:rPr>
                <w:rFonts w:ascii="Calibri" w:eastAsia="Times New Roman" w:hAnsi="Calibri" w:cs="Calibri"/>
                <w:sz w:val="16"/>
                <w:szCs w:val="16"/>
                <w:lang w:eastAsia="es-CO"/>
              </w:rPr>
              <w:t>de 2021, a la fecha de esta verificación no se observó acta de liquidación p</w:t>
            </w:r>
            <w:r>
              <w:rPr>
                <w:rFonts w:ascii="Calibri" w:eastAsia="Times New Roman" w:hAnsi="Calibri" w:cs="Calibri"/>
                <w:sz w:val="16"/>
                <w:szCs w:val="16"/>
                <w:lang w:eastAsia="es-CO"/>
              </w:rPr>
              <w:t xml:space="preserve">ublicada en SECOP ni en ORFEO. </w:t>
            </w:r>
          </w:p>
        </w:tc>
      </w:tr>
    </w:tbl>
    <w:p w14:paraId="232CEA33" w14:textId="0D216984" w:rsidR="005A2034" w:rsidRDefault="005A2034" w:rsidP="007E187A">
      <w:pPr>
        <w:jc w:val="both"/>
        <w:rPr>
          <w:rFonts w:cs="Arial"/>
          <w:b/>
        </w:rPr>
      </w:pPr>
    </w:p>
    <w:p w14:paraId="55D9AF43" w14:textId="77777777" w:rsidR="005A2034" w:rsidRDefault="005A2034" w:rsidP="007E187A">
      <w:pPr>
        <w:jc w:val="both"/>
        <w:rPr>
          <w:rFonts w:cs="Arial"/>
          <w:b/>
        </w:rPr>
      </w:pPr>
    </w:p>
    <w:p w14:paraId="1A4A2E14" w14:textId="2F951BB0" w:rsidR="007A0225" w:rsidRDefault="009614F7" w:rsidP="00BA7C09">
      <w:pPr>
        <w:pStyle w:val="Prrafodelista"/>
        <w:numPr>
          <w:ilvl w:val="0"/>
          <w:numId w:val="3"/>
        </w:numPr>
        <w:jc w:val="both"/>
        <w:rPr>
          <w:rFonts w:cs="Arial"/>
          <w:b/>
        </w:rPr>
      </w:pPr>
      <w:r>
        <w:rPr>
          <w:rFonts w:cs="Arial"/>
          <w:b/>
        </w:rPr>
        <w:t>SEGUROS</w:t>
      </w:r>
    </w:p>
    <w:p w14:paraId="06540004" w14:textId="7410C19B" w:rsidR="009614F7" w:rsidRDefault="009614F7" w:rsidP="009614F7">
      <w:pPr>
        <w:jc w:val="both"/>
        <w:rPr>
          <w:rFonts w:cs="Arial"/>
          <w:b/>
        </w:rPr>
      </w:pPr>
    </w:p>
    <w:tbl>
      <w:tblPr>
        <w:tblW w:w="11063" w:type="dxa"/>
        <w:tblInd w:w="-1003" w:type="dxa"/>
        <w:tblCellMar>
          <w:left w:w="70" w:type="dxa"/>
          <w:right w:w="70" w:type="dxa"/>
        </w:tblCellMar>
        <w:tblLook w:val="04A0" w:firstRow="1" w:lastRow="0" w:firstColumn="1" w:lastColumn="0" w:noHBand="0" w:noVBand="1"/>
      </w:tblPr>
      <w:tblGrid>
        <w:gridCol w:w="567"/>
        <w:gridCol w:w="852"/>
        <w:gridCol w:w="1842"/>
        <w:gridCol w:w="1140"/>
        <w:gridCol w:w="987"/>
        <w:gridCol w:w="1134"/>
        <w:gridCol w:w="1134"/>
        <w:gridCol w:w="3407"/>
      </w:tblGrid>
      <w:tr w:rsidR="009614F7" w:rsidRPr="009614F7" w14:paraId="3E37A6A6" w14:textId="77777777" w:rsidTr="00D02136">
        <w:trPr>
          <w:trHeight w:val="735"/>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0C51738"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lastRenderedPageBreak/>
              <w:t>CTO</w:t>
            </w:r>
          </w:p>
        </w:tc>
        <w:tc>
          <w:tcPr>
            <w:tcW w:w="852" w:type="dxa"/>
            <w:tcBorders>
              <w:top w:val="single" w:sz="4" w:space="0" w:color="auto"/>
              <w:left w:val="nil"/>
              <w:bottom w:val="single" w:sz="4" w:space="0" w:color="auto"/>
              <w:right w:val="single" w:sz="4" w:space="0" w:color="auto"/>
            </w:tcBorders>
            <w:shd w:val="clear" w:color="000000" w:fill="FFF2CC"/>
            <w:vAlign w:val="center"/>
            <w:hideMark/>
          </w:tcPr>
          <w:p w14:paraId="041899C9"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Tipo contrato</w:t>
            </w:r>
          </w:p>
        </w:tc>
        <w:tc>
          <w:tcPr>
            <w:tcW w:w="1842" w:type="dxa"/>
            <w:tcBorders>
              <w:top w:val="single" w:sz="4" w:space="0" w:color="auto"/>
              <w:left w:val="nil"/>
              <w:bottom w:val="single" w:sz="4" w:space="0" w:color="auto"/>
              <w:right w:val="single" w:sz="4" w:space="0" w:color="auto"/>
            </w:tcBorders>
            <w:shd w:val="clear" w:color="000000" w:fill="FFF2CC"/>
            <w:noWrap/>
            <w:vAlign w:val="center"/>
            <w:hideMark/>
          </w:tcPr>
          <w:p w14:paraId="3ED070B6"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Objeto</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5D80D4E6"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Valor</w:t>
            </w:r>
          </w:p>
        </w:tc>
        <w:tc>
          <w:tcPr>
            <w:tcW w:w="987" w:type="dxa"/>
            <w:tcBorders>
              <w:top w:val="single" w:sz="4" w:space="0" w:color="auto"/>
              <w:left w:val="nil"/>
              <w:bottom w:val="single" w:sz="4" w:space="0" w:color="auto"/>
              <w:right w:val="single" w:sz="4" w:space="0" w:color="auto"/>
            </w:tcBorders>
            <w:shd w:val="clear" w:color="000000" w:fill="FFF2CC"/>
            <w:vAlign w:val="center"/>
            <w:hideMark/>
          </w:tcPr>
          <w:p w14:paraId="32747324"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 xml:space="preserve">Plazo de ejecución </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38720206"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Nombre del contratista</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08C460C6"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Fecha de terminación</w:t>
            </w:r>
          </w:p>
        </w:tc>
        <w:tc>
          <w:tcPr>
            <w:tcW w:w="3407" w:type="dxa"/>
            <w:tcBorders>
              <w:top w:val="single" w:sz="4" w:space="0" w:color="auto"/>
              <w:left w:val="nil"/>
              <w:bottom w:val="single" w:sz="4" w:space="0" w:color="auto"/>
              <w:right w:val="single" w:sz="4" w:space="0" w:color="auto"/>
            </w:tcBorders>
            <w:shd w:val="clear" w:color="000000" w:fill="FFF2CC"/>
            <w:noWrap/>
            <w:vAlign w:val="center"/>
            <w:hideMark/>
          </w:tcPr>
          <w:p w14:paraId="70C12F12" w14:textId="77777777" w:rsidR="009614F7" w:rsidRPr="009614F7" w:rsidRDefault="009614F7" w:rsidP="009614F7">
            <w:pPr>
              <w:jc w:val="center"/>
              <w:rPr>
                <w:rFonts w:ascii="Calibri" w:eastAsia="Times New Roman" w:hAnsi="Calibri" w:cs="Calibri"/>
                <w:b/>
                <w:bCs/>
                <w:color w:val="002060"/>
                <w:sz w:val="16"/>
                <w:szCs w:val="16"/>
                <w:lang w:eastAsia="es-CO"/>
              </w:rPr>
            </w:pPr>
            <w:r w:rsidRPr="009614F7">
              <w:rPr>
                <w:rFonts w:ascii="Calibri" w:eastAsia="Times New Roman" w:hAnsi="Calibri" w:cs="Calibri"/>
                <w:b/>
                <w:bCs/>
                <w:color w:val="002060"/>
                <w:sz w:val="16"/>
                <w:szCs w:val="16"/>
                <w:lang w:eastAsia="es-CO"/>
              </w:rPr>
              <w:t>OBSERVACIÓN AUDITORIA</w:t>
            </w:r>
          </w:p>
        </w:tc>
      </w:tr>
      <w:tr w:rsidR="009614F7" w:rsidRPr="009614F7" w14:paraId="1D45B977" w14:textId="77777777" w:rsidTr="00D02136">
        <w:trPr>
          <w:trHeight w:val="1082"/>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800F15D" w14:textId="77777777" w:rsidR="009614F7" w:rsidRPr="009614F7" w:rsidRDefault="009614F7" w:rsidP="009614F7">
            <w:pPr>
              <w:jc w:val="center"/>
              <w:rPr>
                <w:rFonts w:ascii="Calibri" w:eastAsia="Times New Roman" w:hAnsi="Calibri" w:cs="Calibri"/>
                <w:b/>
                <w:bCs/>
                <w:color w:val="000000"/>
                <w:sz w:val="16"/>
                <w:szCs w:val="16"/>
                <w:lang w:eastAsia="es-CO"/>
              </w:rPr>
            </w:pPr>
            <w:r w:rsidRPr="009614F7">
              <w:rPr>
                <w:rFonts w:ascii="Calibri" w:eastAsia="Times New Roman" w:hAnsi="Calibri" w:cs="Calibri"/>
                <w:b/>
                <w:bCs/>
                <w:color w:val="000000"/>
                <w:sz w:val="16"/>
                <w:szCs w:val="16"/>
                <w:lang w:eastAsia="es-CO"/>
              </w:rPr>
              <w:t>299</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14:paraId="57386C6D"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Seguros</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2AA48451"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CONTRATAR UN PROGRAMA DE SEGUROS QUE AMPARE LOS BIENES E INTERESES PATRIMONIALES DEL INSTITUTO DISTRITAL DE PATRIMONIO CULTURAL Y AQUELLOS POR LOS CUALES SEA O LLEGARE A SER RESPONSABLE.</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0474CE6D"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340.326.764</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14:paraId="101FEB84"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191 DÍAS</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14:paraId="339AD81B"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LA PREVISORA S.A. COMPAÑÍA DE SEGUROS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66163A4" w14:textId="77777777" w:rsidR="009614F7" w:rsidRPr="009614F7" w:rsidRDefault="009614F7" w:rsidP="009614F7">
            <w:pPr>
              <w:jc w:val="center"/>
              <w:rPr>
                <w:rFonts w:ascii="Calibri" w:eastAsia="Times New Roman" w:hAnsi="Calibri" w:cs="Calibri"/>
                <w:color w:val="000000"/>
                <w:sz w:val="16"/>
                <w:szCs w:val="16"/>
                <w:lang w:eastAsia="es-CO"/>
              </w:rPr>
            </w:pPr>
            <w:r w:rsidRPr="009614F7">
              <w:rPr>
                <w:rFonts w:ascii="Calibri" w:eastAsia="Times New Roman" w:hAnsi="Calibri" w:cs="Calibri"/>
                <w:color w:val="000000"/>
                <w:sz w:val="16"/>
                <w:szCs w:val="16"/>
                <w:lang w:eastAsia="es-CO"/>
              </w:rPr>
              <w:t>9/11/2018</w:t>
            </w:r>
          </w:p>
        </w:tc>
        <w:tc>
          <w:tcPr>
            <w:tcW w:w="3407" w:type="dxa"/>
            <w:tcBorders>
              <w:top w:val="single" w:sz="4" w:space="0" w:color="auto"/>
              <w:left w:val="nil"/>
              <w:bottom w:val="single" w:sz="4" w:space="0" w:color="auto"/>
              <w:right w:val="single" w:sz="4" w:space="0" w:color="auto"/>
            </w:tcBorders>
            <w:shd w:val="clear" w:color="000000" w:fill="FFFFFF"/>
            <w:vAlign w:val="center"/>
            <w:hideMark/>
          </w:tcPr>
          <w:p w14:paraId="2A048B68" w14:textId="77777777" w:rsidR="005A2034" w:rsidRDefault="005A2034" w:rsidP="00D32FC9">
            <w:pPr>
              <w:jc w:val="both"/>
              <w:rPr>
                <w:rFonts w:ascii="Calibri" w:eastAsia="Times New Roman" w:hAnsi="Calibri" w:cs="Calibri"/>
                <w:sz w:val="16"/>
                <w:szCs w:val="16"/>
                <w:lang w:eastAsia="es-CO"/>
              </w:rPr>
            </w:pPr>
            <w:r w:rsidRPr="00BD2661">
              <w:rPr>
                <w:rFonts w:ascii="Calibri" w:eastAsia="Times New Roman" w:hAnsi="Calibri" w:cs="Calibri"/>
                <w:sz w:val="16"/>
                <w:szCs w:val="16"/>
                <w:lang w:eastAsia="es-CO"/>
              </w:rPr>
              <w:t xml:space="preserve">Este contrato de </w:t>
            </w:r>
            <w:r>
              <w:rPr>
                <w:rFonts w:ascii="Calibri" w:eastAsia="Times New Roman" w:hAnsi="Calibri" w:cs="Calibri"/>
                <w:sz w:val="16"/>
                <w:szCs w:val="16"/>
                <w:lang w:eastAsia="es-CO"/>
              </w:rPr>
              <w:t>seguros</w:t>
            </w:r>
            <w:r w:rsidRPr="00BD2661">
              <w:rPr>
                <w:rFonts w:ascii="Calibri" w:eastAsia="Times New Roman" w:hAnsi="Calibri" w:cs="Calibri"/>
                <w:sz w:val="16"/>
                <w:szCs w:val="16"/>
                <w:lang w:eastAsia="es-CO"/>
              </w:rPr>
              <w:t xml:space="preserve">, el clausulado en el numeral </w:t>
            </w:r>
            <w:r>
              <w:rPr>
                <w:rFonts w:ascii="Calibri" w:eastAsia="Times New Roman" w:hAnsi="Calibri" w:cs="Calibri"/>
                <w:sz w:val="16"/>
                <w:szCs w:val="16"/>
                <w:lang w:eastAsia="es-CO"/>
              </w:rPr>
              <w:t>19</w:t>
            </w:r>
            <w:r w:rsidRPr="00BD2661">
              <w:rPr>
                <w:rFonts w:ascii="Calibri" w:eastAsia="Times New Roman" w:hAnsi="Calibri" w:cs="Calibri"/>
                <w:sz w:val="16"/>
                <w:szCs w:val="16"/>
                <w:lang w:eastAsia="es-CO"/>
              </w:rPr>
              <w:t xml:space="preserve">. Estableció liquidación en los términos </w:t>
            </w:r>
            <w:bookmarkStart w:id="8" w:name="_Hlk89410797"/>
            <w:r w:rsidRPr="00BD2661">
              <w:rPr>
                <w:rFonts w:ascii="Calibri" w:eastAsia="Times New Roman" w:hAnsi="Calibri" w:cs="Calibri"/>
                <w:sz w:val="16"/>
                <w:szCs w:val="16"/>
                <w:lang w:eastAsia="es-CO"/>
              </w:rPr>
              <w:t>del artículo 11 de la Ley 1150 de 2007</w:t>
            </w:r>
            <w:r>
              <w:rPr>
                <w:rFonts w:ascii="Calibri" w:eastAsia="Times New Roman" w:hAnsi="Calibri" w:cs="Calibri"/>
                <w:sz w:val="16"/>
                <w:szCs w:val="16"/>
                <w:lang w:eastAsia="es-CO"/>
              </w:rPr>
              <w:t xml:space="preserve"> y el artículo 60 de la Ley 80 de 1993</w:t>
            </w:r>
            <w:bookmarkEnd w:id="8"/>
            <w:r>
              <w:rPr>
                <w:rFonts w:ascii="Calibri" w:eastAsia="Times New Roman" w:hAnsi="Calibri" w:cs="Calibri"/>
                <w:sz w:val="16"/>
                <w:szCs w:val="16"/>
                <w:lang w:eastAsia="es-CO"/>
              </w:rPr>
              <w:t>.</w:t>
            </w:r>
          </w:p>
          <w:p w14:paraId="3845F0E7" w14:textId="77777777" w:rsidR="005A2034" w:rsidRDefault="005A2034" w:rsidP="00D32FC9">
            <w:pPr>
              <w:jc w:val="both"/>
              <w:rPr>
                <w:rFonts w:ascii="Calibri" w:eastAsia="Times New Roman" w:hAnsi="Calibri" w:cs="Calibri"/>
                <w:sz w:val="16"/>
                <w:szCs w:val="16"/>
                <w:lang w:eastAsia="es-CO"/>
              </w:rPr>
            </w:pPr>
          </w:p>
          <w:p w14:paraId="713870A1" w14:textId="62472E7E" w:rsidR="009614F7" w:rsidRPr="009614F7" w:rsidRDefault="005A2034" w:rsidP="00D32FC9">
            <w:pPr>
              <w:jc w:val="both"/>
              <w:rPr>
                <w:rFonts w:ascii="Calibri" w:eastAsia="Times New Roman" w:hAnsi="Calibri" w:cs="Calibri"/>
                <w:color w:val="000000"/>
                <w:sz w:val="16"/>
                <w:szCs w:val="16"/>
                <w:lang w:eastAsia="es-CO"/>
              </w:rPr>
            </w:pPr>
            <w:r>
              <w:rPr>
                <w:rFonts w:ascii="Calibri" w:eastAsia="Times New Roman" w:hAnsi="Calibri" w:cs="Calibri"/>
                <w:sz w:val="16"/>
                <w:szCs w:val="16"/>
                <w:lang w:eastAsia="es-CO"/>
              </w:rPr>
              <w:t xml:space="preserve">El contrato finalizó el 9 de </w:t>
            </w:r>
            <w:r w:rsidR="00F82844">
              <w:rPr>
                <w:rFonts w:ascii="Calibri" w:eastAsia="Times New Roman" w:hAnsi="Calibri" w:cs="Calibri"/>
                <w:sz w:val="16"/>
                <w:szCs w:val="16"/>
                <w:lang w:eastAsia="es-CO"/>
              </w:rPr>
              <w:t>noviembre</w:t>
            </w:r>
            <w:r>
              <w:rPr>
                <w:rFonts w:ascii="Calibri" w:eastAsia="Times New Roman" w:hAnsi="Calibri" w:cs="Calibri"/>
                <w:sz w:val="16"/>
                <w:szCs w:val="16"/>
                <w:lang w:eastAsia="es-CO"/>
              </w:rPr>
              <w:t xml:space="preserve"> de 2018, a la fecha de esta verificación no se observó publicada el acta de liquidación en SECOP ni en ORFEO. </w:t>
            </w:r>
          </w:p>
        </w:tc>
      </w:tr>
    </w:tbl>
    <w:p w14:paraId="41E046BA" w14:textId="77777777" w:rsidR="009614F7" w:rsidRDefault="009614F7" w:rsidP="009614F7">
      <w:pPr>
        <w:jc w:val="both"/>
        <w:rPr>
          <w:rFonts w:cs="Arial"/>
          <w:b/>
        </w:rPr>
      </w:pPr>
    </w:p>
    <w:p w14:paraId="7073BDB6" w14:textId="77777777" w:rsidR="00211D4B" w:rsidRPr="009614F7" w:rsidRDefault="00211D4B" w:rsidP="009614F7">
      <w:pPr>
        <w:jc w:val="both"/>
        <w:rPr>
          <w:rFonts w:cs="Arial"/>
          <w:b/>
        </w:rPr>
      </w:pPr>
    </w:p>
    <w:p w14:paraId="7CFEB762" w14:textId="7DBF17DD" w:rsidR="007A0225" w:rsidRDefault="005D4804" w:rsidP="00BA7C09">
      <w:pPr>
        <w:pStyle w:val="Prrafodelista"/>
        <w:numPr>
          <w:ilvl w:val="0"/>
          <w:numId w:val="3"/>
        </w:numPr>
        <w:jc w:val="both"/>
        <w:rPr>
          <w:rFonts w:cs="Arial"/>
          <w:b/>
        </w:rPr>
      </w:pPr>
      <w:r>
        <w:rPr>
          <w:rFonts w:cs="Arial"/>
          <w:b/>
        </w:rPr>
        <w:t xml:space="preserve">SUMINISTROS </w:t>
      </w:r>
    </w:p>
    <w:p w14:paraId="173FDF27" w14:textId="086089B4" w:rsidR="005D4804" w:rsidRDefault="005D4804" w:rsidP="005D4804">
      <w:pPr>
        <w:jc w:val="both"/>
        <w:rPr>
          <w:rFonts w:cs="Arial"/>
          <w:b/>
        </w:rPr>
      </w:pPr>
    </w:p>
    <w:tbl>
      <w:tblPr>
        <w:tblW w:w="11063" w:type="dxa"/>
        <w:tblInd w:w="-1003" w:type="dxa"/>
        <w:tblCellMar>
          <w:left w:w="70" w:type="dxa"/>
          <w:right w:w="70" w:type="dxa"/>
        </w:tblCellMar>
        <w:tblLook w:val="04A0" w:firstRow="1" w:lastRow="0" w:firstColumn="1" w:lastColumn="0" w:noHBand="0" w:noVBand="1"/>
      </w:tblPr>
      <w:tblGrid>
        <w:gridCol w:w="567"/>
        <w:gridCol w:w="852"/>
        <w:gridCol w:w="1842"/>
        <w:gridCol w:w="1140"/>
        <w:gridCol w:w="987"/>
        <w:gridCol w:w="992"/>
        <w:gridCol w:w="1220"/>
        <w:gridCol w:w="3463"/>
      </w:tblGrid>
      <w:tr w:rsidR="005D4804" w:rsidRPr="005D4804" w14:paraId="6DD1EF04" w14:textId="77777777" w:rsidTr="00D02136">
        <w:trPr>
          <w:trHeight w:val="529"/>
        </w:trPr>
        <w:tc>
          <w:tcPr>
            <w:tcW w:w="56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275EE42" w14:textId="77777777" w:rsidR="005D4804" w:rsidRPr="005D4804" w:rsidRDefault="005D4804" w:rsidP="005D4804">
            <w:pPr>
              <w:jc w:val="center"/>
              <w:rPr>
                <w:rFonts w:ascii="Calibri" w:eastAsia="Times New Roman" w:hAnsi="Calibri" w:cs="Calibri"/>
                <w:b/>
                <w:bCs/>
                <w:color w:val="002060"/>
                <w:sz w:val="16"/>
                <w:szCs w:val="16"/>
                <w:lang w:eastAsia="es-CO"/>
              </w:rPr>
            </w:pPr>
            <w:r w:rsidRPr="005D4804">
              <w:rPr>
                <w:rFonts w:ascii="Calibri" w:eastAsia="Times New Roman" w:hAnsi="Calibri" w:cs="Calibri"/>
                <w:b/>
                <w:bCs/>
                <w:color w:val="002060"/>
                <w:sz w:val="16"/>
                <w:szCs w:val="16"/>
                <w:lang w:eastAsia="es-CO"/>
              </w:rPr>
              <w:t>CTO</w:t>
            </w:r>
          </w:p>
        </w:tc>
        <w:tc>
          <w:tcPr>
            <w:tcW w:w="852" w:type="dxa"/>
            <w:tcBorders>
              <w:top w:val="single" w:sz="4" w:space="0" w:color="auto"/>
              <w:left w:val="nil"/>
              <w:bottom w:val="single" w:sz="4" w:space="0" w:color="auto"/>
              <w:right w:val="single" w:sz="4" w:space="0" w:color="auto"/>
            </w:tcBorders>
            <w:shd w:val="clear" w:color="000000" w:fill="FFF2CC"/>
            <w:vAlign w:val="center"/>
            <w:hideMark/>
          </w:tcPr>
          <w:p w14:paraId="114244E7" w14:textId="77777777" w:rsidR="005D4804" w:rsidRPr="005D4804" w:rsidRDefault="005D4804" w:rsidP="005D4804">
            <w:pPr>
              <w:jc w:val="center"/>
              <w:rPr>
                <w:rFonts w:ascii="Calibri" w:eastAsia="Times New Roman" w:hAnsi="Calibri" w:cs="Calibri"/>
                <w:b/>
                <w:bCs/>
                <w:color w:val="002060"/>
                <w:sz w:val="16"/>
                <w:szCs w:val="16"/>
                <w:lang w:eastAsia="es-CO"/>
              </w:rPr>
            </w:pPr>
            <w:r w:rsidRPr="005D4804">
              <w:rPr>
                <w:rFonts w:ascii="Calibri" w:eastAsia="Times New Roman" w:hAnsi="Calibri" w:cs="Calibri"/>
                <w:b/>
                <w:bCs/>
                <w:color w:val="002060"/>
                <w:sz w:val="16"/>
                <w:szCs w:val="16"/>
                <w:lang w:eastAsia="es-CO"/>
              </w:rPr>
              <w:t>Tipo contrato</w:t>
            </w:r>
          </w:p>
        </w:tc>
        <w:tc>
          <w:tcPr>
            <w:tcW w:w="1842" w:type="dxa"/>
            <w:tcBorders>
              <w:top w:val="single" w:sz="4" w:space="0" w:color="auto"/>
              <w:left w:val="nil"/>
              <w:bottom w:val="single" w:sz="4" w:space="0" w:color="auto"/>
              <w:right w:val="single" w:sz="4" w:space="0" w:color="auto"/>
            </w:tcBorders>
            <w:shd w:val="clear" w:color="000000" w:fill="FFF2CC"/>
            <w:noWrap/>
            <w:vAlign w:val="center"/>
            <w:hideMark/>
          </w:tcPr>
          <w:p w14:paraId="365A0D1D" w14:textId="77777777" w:rsidR="005D4804" w:rsidRPr="005D4804" w:rsidRDefault="005D4804" w:rsidP="005D4804">
            <w:pPr>
              <w:jc w:val="center"/>
              <w:rPr>
                <w:rFonts w:ascii="Calibri" w:eastAsia="Times New Roman" w:hAnsi="Calibri" w:cs="Calibri"/>
                <w:b/>
                <w:bCs/>
                <w:color w:val="002060"/>
                <w:sz w:val="16"/>
                <w:szCs w:val="16"/>
                <w:lang w:eastAsia="es-CO"/>
              </w:rPr>
            </w:pPr>
            <w:r w:rsidRPr="005D4804">
              <w:rPr>
                <w:rFonts w:ascii="Calibri" w:eastAsia="Times New Roman" w:hAnsi="Calibri" w:cs="Calibri"/>
                <w:b/>
                <w:bCs/>
                <w:color w:val="002060"/>
                <w:sz w:val="16"/>
                <w:szCs w:val="16"/>
                <w:lang w:eastAsia="es-CO"/>
              </w:rPr>
              <w:t>Objeto</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37B5D80B" w14:textId="77777777" w:rsidR="005D4804" w:rsidRPr="005D4804" w:rsidRDefault="005D4804" w:rsidP="005D4804">
            <w:pPr>
              <w:jc w:val="center"/>
              <w:rPr>
                <w:rFonts w:ascii="Calibri" w:eastAsia="Times New Roman" w:hAnsi="Calibri" w:cs="Calibri"/>
                <w:b/>
                <w:bCs/>
                <w:color w:val="002060"/>
                <w:sz w:val="16"/>
                <w:szCs w:val="16"/>
                <w:lang w:eastAsia="es-CO"/>
              </w:rPr>
            </w:pPr>
            <w:r w:rsidRPr="005D4804">
              <w:rPr>
                <w:rFonts w:ascii="Calibri" w:eastAsia="Times New Roman" w:hAnsi="Calibri" w:cs="Calibri"/>
                <w:b/>
                <w:bCs/>
                <w:color w:val="002060"/>
                <w:sz w:val="16"/>
                <w:szCs w:val="16"/>
                <w:lang w:eastAsia="es-CO"/>
              </w:rPr>
              <w:t>Valor</w:t>
            </w:r>
          </w:p>
        </w:tc>
        <w:tc>
          <w:tcPr>
            <w:tcW w:w="987" w:type="dxa"/>
            <w:tcBorders>
              <w:top w:val="single" w:sz="4" w:space="0" w:color="auto"/>
              <w:left w:val="nil"/>
              <w:bottom w:val="single" w:sz="4" w:space="0" w:color="auto"/>
              <w:right w:val="single" w:sz="4" w:space="0" w:color="auto"/>
            </w:tcBorders>
            <w:shd w:val="clear" w:color="000000" w:fill="FFF2CC"/>
            <w:vAlign w:val="center"/>
            <w:hideMark/>
          </w:tcPr>
          <w:p w14:paraId="562DF4E9" w14:textId="77777777" w:rsidR="005D4804" w:rsidRPr="005D4804" w:rsidRDefault="005D4804" w:rsidP="005D4804">
            <w:pPr>
              <w:jc w:val="center"/>
              <w:rPr>
                <w:rFonts w:ascii="Calibri" w:eastAsia="Times New Roman" w:hAnsi="Calibri" w:cs="Calibri"/>
                <w:b/>
                <w:bCs/>
                <w:color w:val="002060"/>
                <w:sz w:val="16"/>
                <w:szCs w:val="16"/>
                <w:lang w:eastAsia="es-CO"/>
              </w:rPr>
            </w:pPr>
            <w:r w:rsidRPr="005D4804">
              <w:rPr>
                <w:rFonts w:ascii="Calibri" w:eastAsia="Times New Roman" w:hAnsi="Calibri" w:cs="Calibri"/>
                <w:b/>
                <w:bCs/>
                <w:color w:val="002060"/>
                <w:sz w:val="16"/>
                <w:szCs w:val="16"/>
                <w:lang w:eastAsia="es-CO"/>
              </w:rPr>
              <w:t xml:space="preserve">Plazo de ejecución </w:t>
            </w:r>
          </w:p>
        </w:tc>
        <w:tc>
          <w:tcPr>
            <w:tcW w:w="992" w:type="dxa"/>
            <w:tcBorders>
              <w:top w:val="single" w:sz="4" w:space="0" w:color="auto"/>
              <w:left w:val="nil"/>
              <w:bottom w:val="single" w:sz="4" w:space="0" w:color="auto"/>
              <w:right w:val="single" w:sz="4" w:space="0" w:color="auto"/>
            </w:tcBorders>
            <w:shd w:val="clear" w:color="000000" w:fill="FFF2CC"/>
            <w:vAlign w:val="center"/>
            <w:hideMark/>
          </w:tcPr>
          <w:p w14:paraId="3C198375" w14:textId="77777777" w:rsidR="005D4804" w:rsidRPr="005D4804" w:rsidRDefault="005D4804" w:rsidP="005D4804">
            <w:pPr>
              <w:jc w:val="center"/>
              <w:rPr>
                <w:rFonts w:ascii="Calibri" w:eastAsia="Times New Roman" w:hAnsi="Calibri" w:cs="Calibri"/>
                <w:b/>
                <w:bCs/>
                <w:color w:val="002060"/>
                <w:sz w:val="16"/>
                <w:szCs w:val="16"/>
                <w:lang w:eastAsia="es-CO"/>
              </w:rPr>
            </w:pPr>
            <w:r w:rsidRPr="005D4804">
              <w:rPr>
                <w:rFonts w:ascii="Calibri" w:eastAsia="Times New Roman" w:hAnsi="Calibri" w:cs="Calibri"/>
                <w:b/>
                <w:bCs/>
                <w:color w:val="002060"/>
                <w:sz w:val="16"/>
                <w:szCs w:val="16"/>
                <w:lang w:eastAsia="es-CO"/>
              </w:rPr>
              <w:t>Nombre del contratista</w:t>
            </w:r>
          </w:p>
        </w:tc>
        <w:tc>
          <w:tcPr>
            <w:tcW w:w="1220" w:type="dxa"/>
            <w:tcBorders>
              <w:top w:val="single" w:sz="4" w:space="0" w:color="auto"/>
              <w:left w:val="nil"/>
              <w:bottom w:val="single" w:sz="4" w:space="0" w:color="auto"/>
              <w:right w:val="single" w:sz="4" w:space="0" w:color="auto"/>
            </w:tcBorders>
            <w:shd w:val="clear" w:color="000000" w:fill="FFF2CC"/>
            <w:vAlign w:val="center"/>
            <w:hideMark/>
          </w:tcPr>
          <w:p w14:paraId="39D50029" w14:textId="77777777" w:rsidR="005D4804" w:rsidRPr="005D4804" w:rsidRDefault="005D4804" w:rsidP="005D4804">
            <w:pPr>
              <w:jc w:val="center"/>
              <w:rPr>
                <w:rFonts w:ascii="Calibri" w:eastAsia="Times New Roman" w:hAnsi="Calibri" w:cs="Calibri"/>
                <w:b/>
                <w:bCs/>
                <w:color w:val="002060"/>
                <w:sz w:val="16"/>
                <w:szCs w:val="16"/>
                <w:lang w:eastAsia="es-CO"/>
              </w:rPr>
            </w:pPr>
            <w:r w:rsidRPr="005D4804">
              <w:rPr>
                <w:rFonts w:ascii="Calibri" w:eastAsia="Times New Roman" w:hAnsi="Calibri" w:cs="Calibri"/>
                <w:b/>
                <w:bCs/>
                <w:color w:val="002060"/>
                <w:sz w:val="16"/>
                <w:szCs w:val="16"/>
                <w:lang w:eastAsia="es-CO"/>
              </w:rPr>
              <w:t>Fecha de terminación</w:t>
            </w:r>
          </w:p>
        </w:tc>
        <w:tc>
          <w:tcPr>
            <w:tcW w:w="3463" w:type="dxa"/>
            <w:tcBorders>
              <w:top w:val="single" w:sz="4" w:space="0" w:color="auto"/>
              <w:left w:val="nil"/>
              <w:bottom w:val="single" w:sz="4" w:space="0" w:color="auto"/>
              <w:right w:val="single" w:sz="4" w:space="0" w:color="auto"/>
            </w:tcBorders>
            <w:shd w:val="clear" w:color="000000" w:fill="FFF2CC"/>
            <w:noWrap/>
            <w:vAlign w:val="center"/>
            <w:hideMark/>
          </w:tcPr>
          <w:p w14:paraId="3B740ADF" w14:textId="77777777" w:rsidR="005D4804" w:rsidRPr="005D4804" w:rsidRDefault="005D4804" w:rsidP="005D4804">
            <w:pPr>
              <w:jc w:val="center"/>
              <w:rPr>
                <w:rFonts w:ascii="Calibri" w:eastAsia="Times New Roman" w:hAnsi="Calibri" w:cs="Calibri"/>
                <w:b/>
                <w:bCs/>
                <w:color w:val="002060"/>
                <w:sz w:val="16"/>
                <w:szCs w:val="16"/>
                <w:lang w:eastAsia="es-CO"/>
              </w:rPr>
            </w:pPr>
            <w:r w:rsidRPr="005D4804">
              <w:rPr>
                <w:rFonts w:ascii="Calibri" w:eastAsia="Times New Roman" w:hAnsi="Calibri" w:cs="Calibri"/>
                <w:b/>
                <w:bCs/>
                <w:color w:val="002060"/>
                <w:sz w:val="16"/>
                <w:szCs w:val="16"/>
                <w:lang w:eastAsia="es-CO"/>
              </w:rPr>
              <w:t>OBSERVACIÓN AUDITORIA</w:t>
            </w:r>
          </w:p>
        </w:tc>
      </w:tr>
      <w:tr w:rsidR="005D4804" w:rsidRPr="005D4804" w14:paraId="27FDBFAE" w14:textId="77777777" w:rsidTr="00D02136">
        <w:trPr>
          <w:trHeight w:val="396"/>
        </w:trPr>
        <w:tc>
          <w:tcPr>
            <w:tcW w:w="56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9CB5CC6" w14:textId="77777777" w:rsidR="005D4804" w:rsidRPr="005D4804" w:rsidRDefault="005D4804" w:rsidP="005D4804">
            <w:pPr>
              <w:jc w:val="center"/>
              <w:rPr>
                <w:rFonts w:ascii="Calibri" w:eastAsia="Times New Roman" w:hAnsi="Calibri" w:cs="Calibri"/>
                <w:b/>
                <w:bCs/>
                <w:color w:val="000000"/>
                <w:sz w:val="16"/>
                <w:szCs w:val="16"/>
                <w:lang w:eastAsia="es-CO"/>
              </w:rPr>
            </w:pPr>
            <w:r w:rsidRPr="005D4804">
              <w:rPr>
                <w:rFonts w:ascii="Calibri" w:eastAsia="Times New Roman" w:hAnsi="Calibri" w:cs="Calibri"/>
                <w:b/>
                <w:bCs/>
                <w:color w:val="000000"/>
                <w:sz w:val="16"/>
                <w:szCs w:val="16"/>
                <w:lang w:eastAsia="es-CO"/>
              </w:rPr>
              <w:t>338</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9B2D631"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Suministro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D013D4"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Suministro de papelería, elementos de oficina, útiles escolares y material fungible requeridos para el desarrollo administrativo y misional de la entidad.</w:t>
            </w:r>
          </w:p>
        </w:tc>
        <w:tc>
          <w:tcPr>
            <w:tcW w:w="1140" w:type="dxa"/>
            <w:tcBorders>
              <w:top w:val="single" w:sz="4" w:space="0" w:color="auto"/>
              <w:left w:val="nil"/>
              <w:bottom w:val="single" w:sz="4" w:space="0" w:color="auto"/>
              <w:right w:val="single" w:sz="4" w:space="0" w:color="auto"/>
            </w:tcBorders>
            <w:shd w:val="clear" w:color="000000" w:fill="FFF2CC"/>
            <w:noWrap/>
            <w:vAlign w:val="center"/>
            <w:hideMark/>
          </w:tcPr>
          <w:p w14:paraId="359599F0"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47.904.000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473F5192"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5 MESES</w:t>
            </w:r>
          </w:p>
        </w:tc>
        <w:tc>
          <w:tcPr>
            <w:tcW w:w="992" w:type="dxa"/>
            <w:tcBorders>
              <w:top w:val="single" w:sz="4" w:space="0" w:color="auto"/>
              <w:left w:val="nil"/>
              <w:bottom w:val="single" w:sz="4" w:space="0" w:color="auto"/>
              <w:right w:val="single" w:sz="4" w:space="0" w:color="auto"/>
            </w:tcBorders>
            <w:shd w:val="clear" w:color="000000" w:fill="FFF2CC"/>
            <w:vAlign w:val="center"/>
            <w:hideMark/>
          </w:tcPr>
          <w:p w14:paraId="63292F85"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LILIA FANNY GUEVARA PARRADO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E10E738"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26/12/2018</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08E0A288" w14:textId="2A8AD340" w:rsidR="000963B9" w:rsidRDefault="000963B9" w:rsidP="000963B9">
            <w:pPr>
              <w:jc w:val="both"/>
              <w:rPr>
                <w:rFonts w:ascii="Calibri" w:eastAsia="Times New Roman" w:hAnsi="Calibri" w:cs="Calibri"/>
                <w:sz w:val="16"/>
                <w:szCs w:val="16"/>
                <w:lang w:eastAsia="es-CO"/>
              </w:rPr>
            </w:pPr>
            <w:r w:rsidRPr="00225999">
              <w:rPr>
                <w:rFonts w:ascii="Calibri" w:eastAsia="Times New Roman" w:hAnsi="Calibri" w:cs="Calibri"/>
                <w:sz w:val="16"/>
                <w:szCs w:val="16"/>
                <w:lang w:eastAsia="es-CO"/>
              </w:rPr>
              <w:t xml:space="preserve">Esta adquisición se realizó por medio de un contrato de </w:t>
            </w:r>
            <w:r>
              <w:rPr>
                <w:rFonts w:ascii="Calibri" w:eastAsia="Times New Roman" w:hAnsi="Calibri" w:cs="Calibri"/>
                <w:sz w:val="16"/>
                <w:szCs w:val="16"/>
                <w:lang w:eastAsia="es-CO"/>
              </w:rPr>
              <w:t xml:space="preserve">suministro en </w:t>
            </w:r>
            <w:r w:rsidRPr="00225999">
              <w:rPr>
                <w:rFonts w:ascii="Calibri" w:eastAsia="Times New Roman" w:hAnsi="Calibri" w:cs="Calibri"/>
                <w:sz w:val="16"/>
                <w:szCs w:val="16"/>
                <w:lang w:eastAsia="es-CO"/>
              </w:rPr>
              <w:t>el clausulado del contrato no estableció en ninguno de sus numerales</w:t>
            </w:r>
            <w:r w:rsidR="00D02136">
              <w:rPr>
                <w:rFonts w:ascii="Calibri" w:eastAsia="Times New Roman" w:hAnsi="Calibri" w:cs="Calibri"/>
                <w:sz w:val="16"/>
                <w:szCs w:val="16"/>
                <w:lang w:eastAsia="es-CO"/>
              </w:rPr>
              <w:t xml:space="preserve"> términos para la liquidación. </w:t>
            </w:r>
          </w:p>
          <w:p w14:paraId="2AD70D9A" w14:textId="77777777" w:rsidR="00D02136" w:rsidRDefault="00D02136" w:rsidP="000963B9">
            <w:pPr>
              <w:jc w:val="both"/>
              <w:rPr>
                <w:rFonts w:ascii="Calibri" w:eastAsia="Times New Roman" w:hAnsi="Calibri" w:cs="Calibri"/>
                <w:color w:val="C00000"/>
                <w:sz w:val="16"/>
                <w:szCs w:val="16"/>
                <w:lang w:eastAsia="es-CO"/>
              </w:rPr>
            </w:pPr>
          </w:p>
          <w:p w14:paraId="29832A62" w14:textId="2E302AA4" w:rsidR="005D4804" w:rsidRPr="005D4804" w:rsidRDefault="00B73554" w:rsidP="009B045D">
            <w:pPr>
              <w:jc w:val="both"/>
              <w:rPr>
                <w:rFonts w:ascii="Calibri" w:eastAsia="Times New Roman" w:hAnsi="Calibri" w:cs="Calibri"/>
                <w:sz w:val="16"/>
                <w:szCs w:val="16"/>
                <w:lang w:eastAsia="es-CO"/>
              </w:rPr>
            </w:pPr>
            <w:r w:rsidRPr="000963B9">
              <w:rPr>
                <w:rFonts w:ascii="Calibri" w:eastAsia="Times New Roman" w:hAnsi="Calibri" w:cs="Calibri"/>
                <w:sz w:val="16"/>
                <w:szCs w:val="16"/>
                <w:lang w:eastAsia="es-CO"/>
              </w:rPr>
              <w:t>En la verificación realizada al expediente en ORFEO, no se evidencia acta de liquidación registrada</w:t>
            </w:r>
          </w:p>
        </w:tc>
      </w:tr>
      <w:tr w:rsidR="005D4804" w:rsidRPr="005D4804" w14:paraId="2C0A9F1F" w14:textId="77777777" w:rsidTr="00D02136">
        <w:trPr>
          <w:trHeight w:val="713"/>
        </w:trPr>
        <w:tc>
          <w:tcPr>
            <w:tcW w:w="567" w:type="dxa"/>
            <w:tcBorders>
              <w:top w:val="nil"/>
              <w:left w:val="single" w:sz="4" w:space="0" w:color="auto"/>
              <w:bottom w:val="single" w:sz="4" w:space="0" w:color="auto"/>
              <w:right w:val="single" w:sz="4" w:space="0" w:color="auto"/>
            </w:tcBorders>
            <w:shd w:val="clear" w:color="000000" w:fill="FFF2CC"/>
            <w:vAlign w:val="center"/>
            <w:hideMark/>
          </w:tcPr>
          <w:p w14:paraId="4CAF3407" w14:textId="77777777" w:rsidR="005D4804" w:rsidRPr="005D4804" w:rsidRDefault="005D4804" w:rsidP="005D4804">
            <w:pPr>
              <w:jc w:val="center"/>
              <w:rPr>
                <w:rFonts w:ascii="Calibri" w:eastAsia="Times New Roman" w:hAnsi="Calibri" w:cs="Calibri"/>
                <w:b/>
                <w:bCs/>
                <w:color w:val="000000"/>
                <w:sz w:val="16"/>
                <w:szCs w:val="16"/>
                <w:lang w:eastAsia="es-CO"/>
              </w:rPr>
            </w:pPr>
            <w:r w:rsidRPr="005D4804">
              <w:rPr>
                <w:rFonts w:ascii="Calibri" w:eastAsia="Times New Roman" w:hAnsi="Calibri" w:cs="Calibri"/>
                <w:b/>
                <w:bCs/>
                <w:color w:val="000000"/>
                <w:sz w:val="16"/>
                <w:szCs w:val="16"/>
                <w:lang w:eastAsia="es-CO"/>
              </w:rPr>
              <w:t>434</w:t>
            </w:r>
          </w:p>
        </w:tc>
        <w:tc>
          <w:tcPr>
            <w:tcW w:w="852" w:type="dxa"/>
            <w:tcBorders>
              <w:top w:val="nil"/>
              <w:left w:val="nil"/>
              <w:bottom w:val="single" w:sz="4" w:space="0" w:color="auto"/>
              <w:right w:val="single" w:sz="4" w:space="0" w:color="auto"/>
            </w:tcBorders>
            <w:shd w:val="clear" w:color="auto" w:fill="auto"/>
            <w:vAlign w:val="center"/>
            <w:hideMark/>
          </w:tcPr>
          <w:p w14:paraId="786BC4C2"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Suministro</w:t>
            </w:r>
          </w:p>
        </w:tc>
        <w:tc>
          <w:tcPr>
            <w:tcW w:w="1842" w:type="dxa"/>
            <w:tcBorders>
              <w:top w:val="nil"/>
              <w:left w:val="nil"/>
              <w:bottom w:val="single" w:sz="4" w:space="0" w:color="auto"/>
              <w:right w:val="single" w:sz="4" w:space="0" w:color="auto"/>
            </w:tcBorders>
            <w:shd w:val="clear" w:color="auto" w:fill="auto"/>
            <w:vAlign w:val="center"/>
            <w:hideMark/>
          </w:tcPr>
          <w:p w14:paraId="59684CF9"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(Cód. 545) Contratar el suministro de combustible para los vehículos del Instituto Distrital de Patrimonio Cultural.</w:t>
            </w:r>
          </w:p>
        </w:tc>
        <w:tc>
          <w:tcPr>
            <w:tcW w:w="1140" w:type="dxa"/>
            <w:tcBorders>
              <w:top w:val="nil"/>
              <w:left w:val="nil"/>
              <w:bottom w:val="single" w:sz="4" w:space="0" w:color="auto"/>
              <w:right w:val="single" w:sz="4" w:space="0" w:color="auto"/>
            </w:tcBorders>
            <w:shd w:val="clear" w:color="000000" w:fill="FFF2CC"/>
            <w:noWrap/>
            <w:vAlign w:val="center"/>
            <w:hideMark/>
          </w:tcPr>
          <w:p w14:paraId="115DC819"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31.070.000</w:t>
            </w:r>
          </w:p>
        </w:tc>
        <w:tc>
          <w:tcPr>
            <w:tcW w:w="987" w:type="dxa"/>
            <w:tcBorders>
              <w:top w:val="nil"/>
              <w:left w:val="nil"/>
              <w:bottom w:val="single" w:sz="4" w:space="0" w:color="auto"/>
              <w:right w:val="single" w:sz="4" w:space="0" w:color="auto"/>
            </w:tcBorders>
            <w:shd w:val="clear" w:color="auto" w:fill="auto"/>
            <w:vAlign w:val="center"/>
            <w:hideMark/>
          </w:tcPr>
          <w:p w14:paraId="55D2202D"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12 MESES</w:t>
            </w:r>
          </w:p>
        </w:tc>
        <w:tc>
          <w:tcPr>
            <w:tcW w:w="992" w:type="dxa"/>
            <w:tcBorders>
              <w:top w:val="nil"/>
              <w:left w:val="nil"/>
              <w:bottom w:val="single" w:sz="4" w:space="0" w:color="auto"/>
              <w:right w:val="single" w:sz="4" w:space="0" w:color="auto"/>
            </w:tcBorders>
            <w:shd w:val="clear" w:color="auto" w:fill="FFF2CC" w:themeFill="accent4" w:themeFillTint="33"/>
            <w:vAlign w:val="center"/>
            <w:hideMark/>
          </w:tcPr>
          <w:p w14:paraId="792947EB"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 xml:space="preserve">GRUPO EDS AUTOGAS SAS </w:t>
            </w:r>
          </w:p>
        </w:tc>
        <w:tc>
          <w:tcPr>
            <w:tcW w:w="1220" w:type="dxa"/>
            <w:tcBorders>
              <w:top w:val="nil"/>
              <w:left w:val="nil"/>
              <w:bottom w:val="single" w:sz="4" w:space="0" w:color="auto"/>
              <w:right w:val="single" w:sz="4" w:space="0" w:color="auto"/>
            </w:tcBorders>
            <w:shd w:val="clear" w:color="auto" w:fill="auto"/>
            <w:vAlign w:val="center"/>
            <w:hideMark/>
          </w:tcPr>
          <w:p w14:paraId="3FB8FFF4" w14:textId="77777777" w:rsidR="005D4804" w:rsidRPr="005D4804" w:rsidRDefault="005D4804" w:rsidP="005D4804">
            <w:pPr>
              <w:jc w:val="cente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7/03/2020</w:t>
            </w:r>
          </w:p>
        </w:tc>
        <w:tc>
          <w:tcPr>
            <w:tcW w:w="3463" w:type="dxa"/>
            <w:tcBorders>
              <w:top w:val="nil"/>
              <w:left w:val="nil"/>
              <w:bottom w:val="single" w:sz="4" w:space="0" w:color="auto"/>
              <w:right w:val="single" w:sz="4" w:space="0" w:color="auto"/>
            </w:tcBorders>
            <w:shd w:val="clear" w:color="auto" w:fill="auto"/>
            <w:vAlign w:val="center"/>
            <w:hideMark/>
          </w:tcPr>
          <w:p w14:paraId="464B717B" w14:textId="77777777" w:rsidR="009A4161" w:rsidRDefault="005D4804" w:rsidP="005D4804">
            <w:pPr>
              <w:rPr>
                <w:rFonts w:ascii="Calibri" w:eastAsia="Times New Roman" w:hAnsi="Calibri" w:cs="Calibri"/>
                <w:color w:val="000000"/>
                <w:sz w:val="16"/>
                <w:szCs w:val="16"/>
                <w:lang w:eastAsia="es-CO"/>
              </w:rPr>
            </w:pPr>
            <w:r w:rsidRPr="005D4804">
              <w:rPr>
                <w:rFonts w:ascii="Calibri" w:eastAsia="Times New Roman" w:hAnsi="Calibri" w:cs="Calibri"/>
                <w:color w:val="000000"/>
                <w:sz w:val="16"/>
                <w:szCs w:val="16"/>
                <w:lang w:eastAsia="es-CO"/>
              </w:rPr>
              <w:t>Esta adquisición se realizó por la tienda virtual de Colombia compra eficiente con Orden de Compra No. 32179 del 19 de octubre de 2018</w:t>
            </w:r>
            <w:r w:rsidR="00B73554">
              <w:rPr>
                <w:rFonts w:ascii="Calibri" w:eastAsia="Times New Roman" w:hAnsi="Calibri" w:cs="Calibri"/>
                <w:color w:val="000000"/>
                <w:sz w:val="16"/>
                <w:szCs w:val="16"/>
                <w:lang w:eastAsia="es-CO"/>
              </w:rPr>
              <w:t xml:space="preserve">, </w:t>
            </w:r>
            <w:r w:rsidRPr="005D4804">
              <w:rPr>
                <w:rFonts w:ascii="Calibri" w:eastAsia="Times New Roman" w:hAnsi="Calibri" w:cs="Calibri"/>
                <w:color w:val="000000"/>
                <w:sz w:val="16"/>
                <w:szCs w:val="16"/>
                <w:lang w:eastAsia="es-CO"/>
              </w:rPr>
              <w:t xml:space="preserve">las compras por la tienda virtual son por acuerdos marco de precio de ejecución </w:t>
            </w:r>
            <w:r w:rsidR="00B73554" w:rsidRPr="005D4804">
              <w:rPr>
                <w:rFonts w:ascii="Calibri" w:eastAsia="Times New Roman" w:hAnsi="Calibri" w:cs="Calibri"/>
                <w:color w:val="000000"/>
                <w:sz w:val="16"/>
                <w:szCs w:val="16"/>
                <w:lang w:eastAsia="es-CO"/>
              </w:rPr>
              <w:t>instantánea</w:t>
            </w:r>
            <w:r w:rsidRPr="005D4804">
              <w:rPr>
                <w:rFonts w:ascii="Calibri" w:eastAsia="Times New Roman" w:hAnsi="Calibri" w:cs="Calibri"/>
                <w:color w:val="000000"/>
                <w:sz w:val="16"/>
                <w:szCs w:val="16"/>
                <w:lang w:eastAsia="es-CO"/>
              </w:rPr>
              <w:t>.</w:t>
            </w:r>
          </w:p>
          <w:p w14:paraId="4F520AC5" w14:textId="77777777" w:rsidR="009A4161" w:rsidRDefault="009A4161" w:rsidP="005D4804">
            <w:pPr>
              <w:rPr>
                <w:rFonts w:ascii="Calibri" w:eastAsia="Times New Roman" w:hAnsi="Calibri" w:cs="Calibri"/>
                <w:color w:val="000000"/>
                <w:sz w:val="16"/>
                <w:szCs w:val="16"/>
                <w:lang w:eastAsia="es-CO"/>
              </w:rPr>
            </w:pPr>
          </w:p>
          <w:p w14:paraId="373FF79A" w14:textId="5A6516A2" w:rsidR="005D4804" w:rsidRPr="005D4804" w:rsidRDefault="009A4161" w:rsidP="005D4804">
            <w:pP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 obligado a liquidar</w:t>
            </w:r>
          </w:p>
        </w:tc>
      </w:tr>
    </w:tbl>
    <w:p w14:paraId="63D33F83" w14:textId="1A93D10C" w:rsidR="005D4804" w:rsidRDefault="005D4804" w:rsidP="005D4804">
      <w:pPr>
        <w:jc w:val="both"/>
        <w:rPr>
          <w:rFonts w:cs="Arial"/>
          <w:b/>
        </w:rPr>
      </w:pPr>
    </w:p>
    <w:p w14:paraId="7CE44CEB" w14:textId="77777777" w:rsidR="00D02136" w:rsidRDefault="00D02136" w:rsidP="005D4804">
      <w:pPr>
        <w:jc w:val="both"/>
        <w:rPr>
          <w:rFonts w:cs="Arial"/>
          <w:b/>
        </w:rPr>
      </w:pPr>
    </w:p>
    <w:p w14:paraId="33C77B99" w14:textId="5C3AFC5D" w:rsidR="007E3868" w:rsidRPr="007E3868" w:rsidRDefault="007E3868" w:rsidP="005D4804">
      <w:pPr>
        <w:jc w:val="both"/>
        <w:rPr>
          <w:rFonts w:cs="Arial"/>
          <w:bCs/>
        </w:rPr>
      </w:pPr>
      <w:r w:rsidRPr="007E3868">
        <w:rPr>
          <w:rFonts w:cs="Arial"/>
          <w:bCs/>
        </w:rPr>
        <w:t xml:space="preserve">Con fundamento en lo verificado se observó el estado de los 58 contratos así: </w:t>
      </w:r>
    </w:p>
    <w:p w14:paraId="725261CF" w14:textId="77777777" w:rsidR="007E3868" w:rsidRPr="007E3868" w:rsidRDefault="007E3868" w:rsidP="005D4804">
      <w:pPr>
        <w:jc w:val="both"/>
        <w:rPr>
          <w:rFonts w:cs="Arial"/>
          <w:bCs/>
        </w:rPr>
      </w:pPr>
    </w:p>
    <w:tbl>
      <w:tblPr>
        <w:tblStyle w:val="Tablaconcuadrcula"/>
        <w:tblW w:w="5386" w:type="dxa"/>
        <w:jc w:val="center"/>
        <w:tblLook w:val="04A0" w:firstRow="1" w:lastRow="0" w:firstColumn="1" w:lastColumn="0" w:noHBand="0" w:noVBand="1"/>
      </w:tblPr>
      <w:tblGrid>
        <w:gridCol w:w="2859"/>
        <w:gridCol w:w="1540"/>
        <w:gridCol w:w="987"/>
      </w:tblGrid>
      <w:tr w:rsidR="00EE5CF5" w14:paraId="6A623B14" w14:textId="3A262BA1" w:rsidTr="00D02136">
        <w:trPr>
          <w:jc w:val="center"/>
        </w:trPr>
        <w:tc>
          <w:tcPr>
            <w:tcW w:w="2859" w:type="dxa"/>
            <w:shd w:val="clear" w:color="auto" w:fill="FFF2CC" w:themeFill="accent4" w:themeFillTint="33"/>
            <w:vAlign w:val="center"/>
          </w:tcPr>
          <w:p w14:paraId="10F31BB9" w14:textId="50F8FAD6" w:rsidR="00EE5CF5" w:rsidRPr="009660D1" w:rsidRDefault="00EE5CF5" w:rsidP="007E3868">
            <w:pPr>
              <w:jc w:val="center"/>
              <w:rPr>
                <w:rFonts w:cs="Arial"/>
                <w:b/>
                <w:sz w:val="18"/>
                <w:szCs w:val="20"/>
              </w:rPr>
            </w:pPr>
            <w:r w:rsidRPr="009660D1">
              <w:rPr>
                <w:rFonts w:cs="Arial"/>
                <w:b/>
                <w:sz w:val="18"/>
                <w:szCs w:val="20"/>
              </w:rPr>
              <w:t>ESTADO DEL CONTRATO</w:t>
            </w:r>
          </w:p>
        </w:tc>
        <w:tc>
          <w:tcPr>
            <w:tcW w:w="1540" w:type="dxa"/>
            <w:shd w:val="clear" w:color="auto" w:fill="FFF2CC" w:themeFill="accent4" w:themeFillTint="33"/>
            <w:vAlign w:val="center"/>
          </w:tcPr>
          <w:p w14:paraId="597B4DBD" w14:textId="5BD544FF" w:rsidR="00EE5CF5" w:rsidRPr="009660D1" w:rsidRDefault="00EE5CF5" w:rsidP="007E3868">
            <w:pPr>
              <w:jc w:val="center"/>
              <w:rPr>
                <w:rFonts w:cs="Arial"/>
                <w:b/>
                <w:sz w:val="18"/>
                <w:szCs w:val="20"/>
              </w:rPr>
            </w:pPr>
            <w:r w:rsidRPr="009660D1">
              <w:rPr>
                <w:rFonts w:cs="Arial"/>
                <w:b/>
                <w:sz w:val="18"/>
                <w:szCs w:val="20"/>
              </w:rPr>
              <w:t>CANTIDAD</w:t>
            </w:r>
          </w:p>
        </w:tc>
        <w:tc>
          <w:tcPr>
            <w:tcW w:w="987" w:type="dxa"/>
            <w:shd w:val="clear" w:color="auto" w:fill="FFF2CC" w:themeFill="accent4" w:themeFillTint="33"/>
            <w:vAlign w:val="center"/>
          </w:tcPr>
          <w:p w14:paraId="656498BA" w14:textId="7092D7D7" w:rsidR="00EE5CF5" w:rsidRPr="00EE5CF5" w:rsidRDefault="00EE5CF5" w:rsidP="007E3868">
            <w:pPr>
              <w:jc w:val="center"/>
              <w:rPr>
                <w:rFonts w:cs="Arial"/>
                <w:b/>
                <w:sz w:val="16"/>
                <w:szCs w:val="18"/>
              </w:rPr>
            </w:pPr>
            <w:r w:rsidRPr="00EE5CF5">
              <w:rPr>
                <w:rFonts w:cs="Arial"/>
                <w:b/>
                <w:sz w:val="16"/>
                <w:szCs w:val="18"/>
              </w:rPr>
              <w:t>%</w:t>
            </w:r>
          </w:p>
        </w:tc>
      </w:tr>
      <w:tr w:rsidR="00EE5CF5" w:rsidRPr="007E3868" w14:paraId="35BE317F" w14:textId="5F43FE38" w:rsidTr="00D02136">
        <w:trPr>
          <w:jc w:val="center"/>
        </w:trPr>
        <w:tc>
          <w:tcPr>
            <w:tcW w:w="2859" w:type="dxa"/>
            <w:vAlign w:val="center"/>
          </w:tcPr>
          <w:p w14:paraId="55814BED" w14:textId="451B2FB7" w:rsidR="00EE5CF5" w:rsidRPr="007E3868" w:rsidRDefault="00EE5CF5" w:rsidP="005D4804">
            <w:pPr>
              <w:jc w:val="both"/>
              <w:rPr>
                <w:rFonts w:cs="Arial"/>
                <w:bCs/>
                <w:sz w:val="16"/>
                <w:szCs w:val="16"/>
              </w:rPr>
            </w:pPr>
            <w:r w:rsidRPr="007E3868">
              <w:rPr>
                <w:rFonts w:cs="Arial"/>
                <w:bCs/>
                <w:sz w:val="16"/>
                <w:szCs w:val="16"/>
              </w:rPr>
              <w:t xml:space="preserve">Acta de liquidación </w:t>
            </w:r>
            <w:r>
              <w:rPr>
                <w:rFonts w:cs="Arial"/>
                <w:bCs/>
                <w:sz w:val="16"/>
                <w:szCs w:val="16"/>
              </w:rPr>
              <w:t>No publicada en SECOP</w:t>
            </w:r>
          </w:p>
        </w:tc>
        <w:tc>
          <w:tcPr>
            <w:tcW w:w="1540" w:type="dxa"/>
            <w:vAlign w:val="center"/>
          </w:tcPr>
          <w:p w14:paraId="5C4A9EE2" w14:textId="3F024983" w:rsidR="00EE5CF5" w:rsidRPr="007E3868" w:rsidRDefault="00EE5CF5" w:rsidP="007E3868">
            <w:pPr>
              <w:jc w:val="center"/>
              <w:rPr>
                <w:rFonts w:cs="Arial"/>
                <w:bCs/>
                <w:sz w:val="16"/>
                <w:szCs w:val="16"/>
              </w:rPr>
            </w:pPr>
            <w:r w:rsidRPr="007E3868">
              <w:rPr>
                <w:rFonts w:cs="Arial"/>
                <w:bCs/>
                <w:sz w:val="16"/>
                <w:szCs w:val="16"/>
              </w:rPr>
              <w:t>1</w:t>
            </w:r>
          </w:p>
        </w:tc>
        <w:tc>
          <w:tcPr>
            <w:tcW w:w="987" w:type="dxa"/>
            <w:vAlign w:val="center"/>
          </w:tcPr>
          <w:p w14:paraId="4E7CA4B3" w14:textId="1BE4734D" w:rsidR="00EE5CF5" w:rsidRPr="00EE5CF5" w:rsidRDefault="00EE5CF5" w:rsidP="007E3868">
            <w:pPr>
              <w:jc w:val="center"/>
              <w:rPr>
                <w:rFonts w:cs="Arial"/>
                <w:bCs/>
                <w:sz w:val="16"/>
                <w:szCs w:val="18"/>
              </w:rPr>
            </w:pPr>
            <w:r w:rsidRPr="00EE5CF5">
              <w:rPr>
                <w:rFonts w:cs="Arial"/>
                <w:bCs/>
                <w:sz w:val="16"/>
                <w:szCs w:val="18"/>
              </w:rPr>
              <w:t>2%</w:t>
            </w:r>
          </w:p>
        </w:tc>
      </w:tr>
      <w:tr w:rsidR="00EE5CF5" w:rsidRPr="007E3868" w14:paraId="40B8DE3B" w14:textId="1EC7589F" w:rsidTr="00D02136">
        <w:trPr>
          <w:jc w:val="center"/>
        </w:trPr>
        <w:tc>
          <w:tcPr>
            <w:tcW w:w="2859" w:type="dxa"/>
            <w:vAlign w:val="center"/>
          </w:tcPr>
          <w:p w14:paraId="5C7DB678" w14:textId="54F57F68" w:rsidR="00EE5CF5" w:rsidRPr="007E3868" w:rsidRDefault="00EE5CF5" w:rsidP="005D4804">
            <w:pPr>
              <w:jc w:val="both"/>
              <w:rPr>
                <w:rFonts w:cs="Arial"/>
                <w:bCs/>
                <w:sz w:val="16"/>
                <w:szCs w:val="16"/>
              </w:rPr>
            </w:pPr>
            <w:r>
              <w:rPr>
                <w:rFonts w:cs="Arial"/>
                <w:bCs/>
                <w:sz w:val="16"/>
                <w:szCs w:val="16"/>
              </w:rPr>
              <w:t xml:space="preserve">Liquidado y publicado </w:t>
            </w:r>
          </w:p>
        </w:tc>
        <w:tc>
          <w:tcPr>
            <w:tcW w:w="1540" w:type="dxa"/>
            <w:vAlign w:val="center"/>
          </w:tcPr>
          <w:p w14:paraId="5DCDF18F" w14:textId="75180380" w:rsidR="00EE5CF5" w:rsidRPr="007E3868" w:rsidRDefault="00EE5CF5" w:rsidP="007E3868">
            <w:pPr>
              <w:jc w:val="center"/>
              <w:rPr>
                <w:rFonts w:cs="Arial"/>
                <w:bCs/>
                <w:sz w:val="16"/>
                <w:szCs w:val="16"/>
              </w:rPr>
            </w:pPr>
            <w:r>
              <w:rPr>
                <w:rFonts w:cs="Arial"/>
                <w:bCs/>
                <w:sz w:val="16"/>
                <w:szCs w:val="16"/>
              </w:rPr>
              <w:t>2</w:t>
            </w:r>
          </w:p>
        </w:tc>
        <w:tc>
          <w:tcPr>
            <w:tcW w:w="987" w:type="dxa"/>
            <w:vAlign w:val="center"/>
          </w:tcPr>
          <w:p w14:paraId="609F8D53" w14:textId="6BD47831" w:rsidR="00EE5CF5" w:rsidRPr="00EE5CF5" w:rsidRDefault="00EE5CF5" w:rsidP="007E3868">
            <w:pPr>
              <w:jc w:val="center"/>
              <w:rPr>
                <w:rFonts w:cs="Arial"/>
                <w:bCs/>
                <w:sz w:val="16"/>
                <w:szCs w:val="18"/>
              </w:rPr>
            </w:pPr>
            <w:r w:rsidRPr="00EE5CF5">
              <w:rPr>
                <w:rFonts w:cs="Arial"/>
                <w:bCs/>
                <w:sz w:val="16"/>
                <w:szCs w:val="18"/>
              </w:rPr>
              <w:t>3%</w:t>
            </w:r>
          </w:p>
        </w:tc>
      </w:tr>
      <w:tr w:rsidR="00EE5CF5" w:rsidRPr="007E3868" w14:paraId="7A14AD17" w14:textId="63FD8084" w:rsidTr="00D02136">
        <w:trPr>
          <w:jc w:val="center"/>
        </w:trPr>
        <w:tc>
          <w:tcPr>
            <w:tcW w:w="2859" w:type="dxa"/>
            <w:vAlign w:val="center"/>
          </w:tcPr>
          <w:p w14:paraId="0F324AC3" w14:textId="5403E389" w:rsidR="00EE5CF5" w:rsidRPr="007E3868" w:rsidRDefault="00EE5CF5" w:rsidP="005D4804">
            <w:pPr>
              <w:jc w:val="both"/>
              <w:rPr>
                <w:rFonts w:cs="Arial"/>
                <w:bCs/>
                <w:sz w:val="16"/>
                <w:szCs w:val="16"/>
              </w:rPr>
            </w:pPr>
            <w:r>
              <w:rPr>
                <w:rFonts w:cs="Arial"/>
                <w:bCs/>
                <w:sz w:val="16"/>
                <w:szCs w:val="16"/>
              </w:rPr>
              <w:t>No obligado a Liquidar</w:t>
            </w:r>
          </w:p>
        </w:tc>
        <w:tc>
          <w:tcPr>
            <w:tcW w:w="1540" w:type="dxa"/>
            <w:vAlign w:val="center"/>
          </w:tcPr>
          <w:p w14:paraId="176ADFB4" w14:textId="22312DFD" w:rsidR="00EE5CF5" w:rsidRPr="007E3868" w:rsidRDefault="00EE5CF5" w:rsidP="007E3868">
            <w:pPr>
              <w:jc w:val="center"/>
              <w:rPr>
                <w:rFonts w:cs="Arial"/>
                <w:bCs/>
                <w:sz w:val="16"/>
                <w:szCs w:val="16"/>
              </w:rPr>
            </w:pPr>
            <w:r>
              <w:rPr>
                <w:rFonts w:cs="Arial"/>
                <w:bCs/>
                <w:sz w:val="16"/>
                <w:szCs w:val="16"/>
              </w:rPr>
              <w:t>20</w:t>
            </w:r>
          </w:p>
        </w:tc>
        <w:tc>
          <w:tcPr>
            <w:tcW w:w="987" w:type="dxa"/>
            <w:vAlign w:val="center"/>
          </w:tcPr>
          <w:p w14:paraId="0F384037" w14:textId="3316944C" w:rsidR="00EE5CF5" w:rsidRPr="00EE5CF5" w:rsidRDefault="00EE5CF5" w:rsidP="007E3868">
            <w:pPr>
              <w:jc w:val="center"/>
              <w:rPr>
                <w:rFonts w:cs="Arial"/>
                <w:bCs/>
                <w:sz w:val="16"/>
                <w:szCs w:val="18"/>
              </w:rPr>
            </w:pPr>
            <w:r w:rsidRPr="00EE5CF5">
              <w:rPr>
                <w:rFonts w:cs="Arial"/>
                <w:bCs/>
                <w:sz w:val="16"/>
                <w:szCs w:val="18"/>
              </w:rPr>
              <w:t>35%</w:t>
            </w:r>
          </w:p>
        </w:tc>
      </w:tr>
      <w:tr w:rsidR="00EE5CF5" w:rsidRPr="007E3868" w14:paraId="43EF634E" w14:textId="7C0445E9" w:rsidTr="00D02136">
        <w:trPr>
          <w:jc w:val="center"/>
        </w:trPr>
        <w:tc>
          <w:tcPr>
            <w:tcW w:w="2859" w:type="dxa"/>
            <w:vAlign w:val="center"/>
          </w:tcPr>
          <w:p w14:paraId="06414E1C" w14:textId="6D2665B0" w:rsidR="00EE5CF5" w:rsidRPr="007E3868" w:rsidRDefault="00EE5CF5" w:rsidP="005D4804">
            <w:pPr>
              <w:jc w:val="both"/>
              <w:rPr>
                <w:rFonts w:cs="Arial"/>
                <w:bCs/>
                <w:sz w:val="16"/>
                <w:szCs w:val="16"/>
              </w:rPr>
            </w:pPr>
            <w:r>
              <w:rPr>
                <w:rFonts w:cs="Arial"/>
                <w:bCs/>
                <w:sz w:val="16"/>
                <w:szCs w:val="16"/>
              </w:rPr>
              <w:t>No se ha liquidado</w:t>
            </w:r>
          </w:p>
        </w:tc>
        <w:tc>
          <w:tcPr>
            <w:tcW w:w="1540" w:type="dxa"/>
            <w:vAlign w:val="center"/>
          </w:tcPr>
          <w:p w14:paraId="125E3A4D" w14:textId="39996606" w:rsidR="00EE5CF5" w:rsidRPr="007E3868" w:rsidRDefault="00EE5CF5" w:rsidP="007E3868">
            <w:pPr>
              <w:jc w:val="center"/>
              <w:rPr>
                <w:rFonts w:cs="Arial"/>
                <w:bCs/>
                <w:sz w:val="16"/>
                <w:szCs w:val="16"/>
              </w:rPr>
            </w:pPr>
            <w:r>
              <w:rPr>
                <w:rFonts w:cs="Arial"/>
                <w:bCs/>
                <w:sz w:val="16"/>
                <w:szCs w:val="16"/>
              </w:rPr>
              <w:t>35</w:t>
            </w:r>
          </w:p>
        </w:tc>
        <w:tc>
          <w:tcPr>
            <w:tcW w:w="987" w:type="dxa"/>
            <w:vAlign w:val="center"/>
          </w:tcPr>
          <w:p w14:paraId="4AFAE3DF" w14:textId="0512FA9C" w:rsidR="00EE5CF5" w:rsidRPr="00EE5CF5" w:rsidRDefault="00EE5CF5" w:rsidP="007E3868">
            <w:pPr>
              <w:jc w:val="center"/>
              <w:rPr>
                <w:rFonts w:cs="Arial"/>
                <w:bCs/>
                <w:sz w:val="16"/>
                <w:szCs w:val="18"/>
              </w:rPr>
            </w:pPr>
            <w:r w:rsidRPr="00EE5CF5">
              <w:rPr>
                <w:rFonts w:cs="Arial"/>
                <w:bCs/>
                <w:sz w:val="16"/>
                <w:szCs w:val="18"/>
              </w:rPr>
              <w:t>60%</w:t>
            </w:r>
          </w:p>
        </w:tc>
      </w:tr>
      <w:tr w:rsidR="00EE5CF5" w:rsidRPr="007E3868" w14:paraId="25C14774" w14:textId="1604AEF7" w:rsidTr="00D02136">
        <w:trPr>
          <w:jc w:val="center"/>
        </w:trPr>
        <w:tc>
          <w:tcPr>
            <w:tcW w:w="2859" w:type="dxa"/>
            <w:shd w:val="clear" w:color="auto" w:fill="FFF2CC" w:themeFill="accent4" w:themeFillTint="33"/>
            <w:vAlign w:val="center"/>
          </w:tcPr>
          <w:p w14:paraId="1E89C46B" w14:textId="7C02147C" w:rsidR="00EE5CF5" w:rsidRPr="009660D1" w:rsidRDefault="00EE5CF5" w:rsidP="009660D1">
            <w:pPr>
              <w:jc w:val="center"/>
              <w:rPr>
                <w:rFonts w:cs="Arial"/>
                <w:b/>
                <w:sz w:val="18"/>
                <w:szCs w:val="20"/>
              </w:rPr>
            </w:pPr>
            <w:r w:rsidRPr="009660D1">
              <w:rPr>
                <w:rFonts w:cs="Arial"/>
                <w:b/>
                <w:sz w:val="18"/>
                <w:szCs w:val="20"/>
              </w:rPr>
              <w:t>TOTAL</w:t>
            </w:r>
          </w:p>
        </w:tc>
        <w:tc>
          <w:tcPr>
            <w:tcW w:w="1540" w:type="dxa"/>
            <w:shd w:val="clear" w:color="auto" w:fill="FFF2CC" w:themeFill="accent4" w:themeFillTint="33"/>
            <w:vAlign w:val="center"/>
          </w:tcPr>
          <w:p w14:paraId="2640F9F1" w14:textId="78B9F67E" w:rsidR="00EE5CF5" w:rsidRPr="009660D1" w:rsidRDefault="00EE5CF5" w:rsidP="009660D1">
            <w:pPr>
              <w:jc w:val="center"/>
              <w:rPr>
                <w:rFonts w:cs="Arial"/>
                <w:b/>
                <w:sz w:val="18"/>
                <w:szCs w:val="20"/>
              </w:rPr>
            </w:pPr>
            <w:r w:rsidRPr="009660D1">
              <w:rPr>
                <w:rFonts w:cs="Arial"/>
                <w:b/>
                <w:sz w:val="18"/>
                <w:szCs w:val="20"/>
              </w:rPr>
              <w:t>58</w:t>
            </w:r>
          </w:p>
        </w:tc>
        <w:tc>
          <w:tcPr>
            <w:tcW w:w="987" w:type="dxa"/>
            <w:shd w:val="clear" w:color="auto" w:fill="FFF2CC" w:themeFill="accent4" w:themeFillTint="33"/>
            <w:vAlign w:val="center"/>
          </w:tcPr>
          <w:p w14:paraId="4CB9021C" w14:textId="70012175" w:rsidR="00EE5CF5" w:rsidRPr="00EE5CF5" w:rsidRDefault="00EE5CF5" w:rsidP="009660D1">
            <w:pPr>
              <w:jc w:val="center"/>
              <w:rPr>
                <w:rFonts w:cs="Arial"/>
                <w:bCs/>
                <w:sz w:val="16"/>
                <w:szCs w:val="18"/>
              </w:rPr>
            </w:pPr>
            <w:r w:rsidRPr="00EE5CF5">
              <w:rPr>
                <w:rFonts w:cs="Arial"/>
                <w:b/>
                <w:sz w:val="16"/>
                <w:szCs w:val="18"/>
              </w:rPr>
              <w:t>100%</w:t>
            </w:r>
          </w:p>
        </w:tc>
      </w:tr>
    </w:tbl>
    <w:p w14:paraId="249339B2" w14:textId="3F2FFA9C" w:rsidR="005D4804" w:rsidRPr="007E3868" w:rsidRDefault="00960BE9" w:rsidP="00D02136">
      <w:pPr>
        <w:jc w:val="both"/>
        <w:rPr>
          <w:rFonts w:cs="Arial"/>
          <w:bCs/>
          <w:sz w:val="16"/>
          <w:szCs w:val="16"/>
        </w:rPr>
      </w:pPr>
      <w:r>
        <w:rPr>
          <w:i/>
          <w:iCs/>
          <w:sz w:val="14"/>
          <w:szCs w:val="14"/>
        </w:rPr>
        <w:t xml:space="preserve">       </w:t>
      </w:r>
      <w:r w:rsidR="00D02136">
        <w:rPr>
          <w:i/>
          <w:iCs/>
          <w:sz w:val="14"/>
          <w:szCs w:val="14"/>
        </w:rPr>
        <w:tab/>
      </w:r>
      <w:r w:rsidR="00D02136">
        <w:rPr>
          <w:i/>
          <w:iCs/>
          <w:sz w:val="14"/>
          <w:szCs w:val="14"/>
        </w:rPr>
        <w:tab/>
        <w:t xml:space="preserve">      </w:t>
      </w:r>
      <w:r>
        <w:rPr>
          <w:i/>
          <w:iCs/>
          <w:sz w:val="14"/>
          <w:szCs w:val="14"/>
        </w:rPr>
        <w:t xml:space="preserve"> </w:t>
      </w:r>
      <w:r w:rsidRPr="009E3C0D">
        <w:rPr>
          <w:i/>
          <w:iCs/>
          <w:sz w:val="14"/>
          <w:szCs w:val="14"/>
        </w:rPr>
        <w:t xml:space="preserve">Fuente: </w:t>
      </w:r>
      <w:r>
        <w:rPr>
          <w:i/>
          <w:iCs/>
          <w:sz w:val="14"/>
          <w:szCs w:val="14"/>
        </w:rPr>
        <w:t>Análisis equipo auditor</w:t>
      </w:r>
    </w:p>
    <w:p w14:paraId="332BAED1" w14:textId="2DDE5DDF" w:rsidR="007E3868" w:rsidRDefault="007E3868" w:rsidP="005D4804">
      <w:pPr>
        <w:jc w:val="both"/>
        <w:rPr>
          <w:rFonts w:cs="Arial"/>
          <w:b/>
        </w:rPr>
      </w:pPr>
    </w:p>
    <w:p w14:paraId="10F1F9E3" w14:textId="33B45874" w:rsidR="007E3868" w:rsidRDefault="007E7EF5" w:rsidP="00614AB7">
      <w:pPr>
        <w:ind w:left="1134"/>
        <w:jc w:val="both"/>
        <w:rPr>
          <w:rFonts w:cs="Arial"/>
          <w:b/>
        </w:rPr>
      </w:pPr>
      <w:r>
        <w:rPr>
          <w:rFonts w:cs="Arial"/>
          <w:b/>
          <w:noProof/>
          <w:lang w:val="es-MX" w:eastAsia="es-MX"/>
        </w:rPr>
        <w:lastRenderedPageBreak/>
        <w:drawing>
          <wp:inline distT="0" distB="0" distL="0" distR="0" wp14:anchorId="7AF22744" wp14:editId="74E7C6AB">
            <wp:extent cx="4117245" cy="2472166"/>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0017" cy="2497848"/>
                    </a:xfrm>
                    <a:prstGeom prst="rect">
                      <a:avLst/>
                    </a:prstGeom>
                    <a:noFill/>
                  </pic:spPr>
                </pic:pic>
              </a:graphicData>
            </a:graphic>
          </wp:inline>
        </w:drawing>
      </w:r>
    </w:p>
    <w:p w14:paraId="45435E97" w14:textId="7476A4FA" w:rsidR="005D4804" w:rsidRPr="00791AAC" w:rsidRDefault="00614AB7" w:rsidP="00791AAC">
      <w:pPr>
        <w:ind w:firstLine="567"/>
        <w:jc w:val="both"/>
        <w:rPr>
          <w:rFonts w:cs="Arial"/>
          <w:bCs/>
          <w:i/>
          <w:iCs/>
          <w:sz w:val="14"/>
          <w:szCs w:val="14"/>
        </w:rPr>
      </w:pPr>
      <w:r>
        <w:rPr>
          <w:rFonts w:cs="Arial"/>
          <w:bCs/>
          <w:i/>
          <w:iCs/>
          <w:sz w:val="14"/>
          <w:szCs w:val="14"/>
        </w:rPr>
        <w:t xml:space="preserve">              </w:t>
      </w:r>
      <w:r w:rsidR="00791AAC" w:rsidRPr="00791AAC">
        <w:rPr>
          <w:rFonts w:cs="Arial"/>
          <w:bCs/>
          <w:i/>
          <w:iCs/>
          <w:sz w:val="14"/>
          <w:szCs w:val="14"/>
        </w:rPr>
        <w:t>Grafica No. 1 – Estado de los Contratos</w:t>
      </w:r>
    </w:p>
    <w:p w14:paraId="789D3EEC" w14:textId="4B498999" w:rsidR="005D4804" w:rsidRDefault="005D4804" w:rsidP="005D4804">
      <w:pPr>
        <w:jc w:val="both"/>
        <w:rPr>
          <w:rFonts w:cs="Arial"/>
          <w:b/>
        </w:rPr>
      </w:pPr>
    </w:p>
    <w:p w14:paraId="5F309FC0" w14:textId="6EFD31B9" w:rsidR="00F61608" w:rsidRPr="00FA0C86" w:rsidRDefault="00F61608" w:rsidP="00FA0C86">
      <w:pPr>
        <w:jc w:val="both"/>
        <w:rPr>
          <w:rFonts w:cs="Arial"/>
          <w:bCs/>
        </w:rPr>
      </w:pPr>
      <w:r w:rsidRPr="00FA0C86">
        <w:rPr>
          <w:rFonts w:cs="Arial"/>
          <w:bCs/>
        </w:rPr>
        <w:t xml:space="preserve">Se observa que a la fecha de este seguimiento </w:t>
      </w:r>
      <w:r w:rsidR="0016503A">
        <w:rPr>
          <w:rFonts w:cs="Arial"/>
          <w:bCs/>
        </w:rPr>
        <w:t xml:space="preserve">del 100% de los contratos (58) </w:t>
      </w:r>
      <w:r w:rsidR="00EE5CF5" w:rsidRPr="00FA0C86">
        <w:rPr>
          <w:rFonts w:cs="Arial"/>
          <w:bCs/>
        </w:rPr>
        <w:t xml:space="preserve">el 60% </w:t>
      </w:r>
      <w:r w:rsidR="0016503A">
        <w:rPr>
          <w:rFonts w:cs="Arial"/>
          <w:bCs/>
        </w:rPr>
        <w:t xml:space="preserve">(35) </w:t>
      </w:r>
      <w:r w:rsidR="00FA0C86">
        <w:rPr>
          <w:rFonts w:cs="Arial"/>
          <w:bCs/>
        </w:rPr>
        <w:t xml:space="preserve">obligados a realizar liquidación, </w:t>
      </w:r>
      <w:r w:rsidR="00EE5CF5" w:rsidRPr="00FA0C86">
        <w:rPr>
          <w:rFonts w:cs="Arial"/>
          <w:bCs/>
        </w:rPr>
        <w:t>no registra documento</w:t>
      </w:r>
      <w:r w:rsidR="00FA0C86">
        <w:rPr>
          <w:rFonts w:cs="Arial"/>
          <w:bCs/>
        </w:rPr>
        <w:t xml:space="preserve"> soporte</w:t>
      </w:r>
      <w:r w:rsidR="00F1705E">
        <w:rPr>
          <w:rFonts w:cs="Arial"/>
          <w:bCs/>
        </w:rPr>
        <w:t xml:space="preserve"> formalizado,</w:t>
      </w:r>
      <w:r w:rsidR="00FA0C86">
        <w:rPr>
          <w:rFonts w:cs="Arial"/>
          <w:bCs/>
        </w:rPr>
        <w:t xml:space="preserve"> </w:t>
      </w:r>
      <w:r w:rsidR="00FA0C86" w:rsidRPr="00FA0C86">
        <w:rPr>
          <w:rFonts w:cs="Arial"/>
          <w:bCs/>
        </w:rPr>
        <w:t>publicado en el portal del SECOP ni en el sistema ORFEO</w:t>
      </w:r>
      <w:r w:rsidR="00FA0C86">
        <w:rPr>
          <w:rFonts w:cs="Arial"/>
          <w:bCs/>
        </w:rPr>
        <w:t xml:space="preserve">. </w:t>
      </w:r>
      <w:r w:rsidR="00FA0C86" w:rsidRPr="00FA0C86">
        <w:rPr>
          <w:rFonts w:cs="Arial"/>
          <w:bCs/>
        </w:rPr>
        <w:t xml:space="preserve"> </w:t>
      </w:r>
    </w:p>
    <w:p w14:paraId="36227C0E" w14:textId="56711543" w:rsidR="005D4804" w:rsidRDefault="005D4804" w:rsidP="00FA0C86">
      <w:pPr>
        <w:jc w:val="both"/>
        <w:rPr>
          <w:rFonts w:cs="Arial"/>
          <w:bCs/>
        </w:rPr>
      </w:pPr>
    </w:p>
    <w:p w14:paraId="2EADF715" w14:textId="77777777" w:rsidR="00D02136" w:rsidRPr="00FA0C86" w:rsidRDefault="00D02136" w:rsidP="00FA0C86">
      <w:pPr>
        <w:jc w:val="both"/>
        <w:rPr>
          <w:rFonts w:cs="Arial"/>
          <w:bCs/>
        </w:rPr>
      </w:pPr>
    </w:p>
    <w:p w14:paraId="58737FF6" w14:textId="77777777" w:rsidR="007E187A" w:rsidRPr="007E187A" w:rsidRDefault="007E187A" w:rsidP="00BA7C09">
      <w:pPr>
        <w:pStyle w:val="Prrafodelista"/>
        <w:numPr>
          <w:ilvl w:val="0"/>
          <w:numId w:val="1"/>
        </w:numPr>
        <w:jc w:val="center"/>
        <w:rPr>
          <w:rFonts w:cs="Arial"/>
          <w:b/>
        </w:rPr>
      </w:pPr>
      <w:r w:rsidRPr="007E187A">
        <w:rPr>
          <w:rFonts w:cs="Arial"/>
          <w:b/>
        </w:rPr>
        <w:t>OBSERVACIONES</w:t>
      </w:r>
    </w:p>
    <w:p w14:paraId="6726BB9E" w14:textId="1D8785AE" w:rsidR="007E187A" w:rsidRDefault="007E187A" w:rsidP="007E187A">
      <w:pPr>
        <w:pStyle w:val="Prrafodelista"/>
        <w:rPr>
          <w:rFonts w:cs="Arial"/>
          <w:b/>
        </w:rPr>
      </w:pPr>
    </w:p>
    <w:p w14:paraId="5F483655" w14:textId="54E281C0" w:rsidR="006F3C73" w:rsidRPr="00C8138D" w:rsidRDefault="00C8138D" w:rsidP="006F3C73">
      <w:pPr>
        <w:rPr>
          <w:rFonts w:cs="Arial"/>
          <w:bCs/>
        </w:rPr>
      </w:pPr>
      <w:r w:rsidRPr="00C8138D">
        <w:rPr>
          <w:rFonts w:cs="Arial"/>
          <w:bCs/>
        </w:rPr>
        <w:t xml:space="preserve">A continuación, se detallan los siguientes aspectos </w:t>
      </w:r>
      <w:r w:rsidR="008334B0">
        <w:rPr>
          <w:rFonts w:cs="Arial"/>
          <w:bCs/>
        </w:rPr>
        <w:t xml:space="preserve">observados </w:t>
      </w:r>
      <w:r w:rsidRPr="00C8138D">
        <w:rPr>
          <w:rFonts w:cs="Arial"/>
          <w:bCs/>
        </w:rPr>
        <w:t>producto de la evaluación realizada:</w:t>
      </w:r>
    </w:p>
    <w:p w14:paraId="52FED84C" w14:textId="15BCB41A" w:rsidR="006F3C73" w:rsidRDefault="006F3C73" w:rsidP="006F3C73">
      <w:pPr>
        <w:rPr>
          <w:rFonts w:cs="Arial"/>
          <w:b/>
        </w:rPr>
      </w:pPr>
    </w:p>
    <w:p w14:paraId="6709FB32" w14:textId="3359BAE8" w:rsidR="006F3C73" w:rsidRPr="00FB1BAE" w:rsidRDefault="00FB1BAE" w:rsidP="00D02136">
      <w:pPr>
        <w:pStyle w:val="Prrafodelista"/>
        <w:numPr>
          <w:ilvl w:val="0"/>
          <w:numId w:val="4"/>
        </w:numPr>
        <w:ind w:left="284" w:hanging="284"/>
        <w:jc w:val="both"/>
        <w:rPr>
          <w:rFonts w:cs="Arial"/>
          <w:b/>
        </w:rPr>
      </w:pPr>
      <w:r>
        <w:rPr>
          <w:rFonts w:cs="Arial"/>
          <w:b/>
        </w:rPr>
        <w:t>I</w:t>
      </w:r>
      <w:r w:rsidRPr="00FB1BAE">
        <w:rPr>
          <w:rFonts w:cs="Arial"/>
          <w:b/>
        </w:rPr>
        <w:t xml:space="preserve">nconsistencia </w:t>
      </w:r>
      <w:r w:rsidR="005165D3">
        <w:rPr>
          <w:rFonts w:cs="Arial"/>
          <w:b/>
        </w:rPr>
        <w:t xml:space="preserve">de información y </w:t>
      </w:r>
      <w:r w:rsidRPr="00FB1BAE">
        <w:rPr>
          <w:rFonts w:cs="Arial"/>
          <w:b/>
        </w:rPr>
        <w:t xml:space="preserve">valores de los contratos reportados por la Oficina Asesora Jurídica a la </w:t>
      </w:r>
      <w:r w:rsidR="00D02136">
        <w:rPr>
          <w:rFonts w:cs="Arial"/>
          <w:b/>
        </w:rPr>
        <w:t>Asesorí</w:t>
      </w:r>
      <w:r w:rsidRPr="00FB1BAE">
        <w:rPr>
          <w:rFonts w:cs="Arial"/>
          <w:b/>
        </w:rPr>
        <w:t xml:space="preserve">a de Control Interno </w:t>
      </w:r>
      <w:r>
        <w:rPr>
          <w:rFonts w:cs="Arial"/>
          <w:b/>
        </w:rPr>
        <w:t xml:space="preserve">así: </w:t>
      </w:r>
    </w:p>
    <w:p w14:paraId="18A58756" w14:textId="77777777" w:rsidR="00FB1BAE" w:rsidRDefault="00FB1BAE" w:rsidP="006F3C73">
      <w:pPr>
        <w:rPr>
          <w:rFonts w:cs="Arial"/>
          <w:b/>
        </w:rPr>
      </w:pPr>
    </w:p>
    <w:p w14:paraId="1C16D765" w14:textId="7CBE38AE" w:rsidR="006B3A97" w:rsidRDefault="006F3C73" w:rsidP="008334B0">
      <w:pPr>
        <w:pStyle w:val="Prrafodelista"/>
        <w:numPr>
          <w:ilvl w:val="0"/>
          <w:numId w:val="3"/>
        </w:numPr>
        <w:ind w:left="993"/>
        <w:jc w:val="both"/>
        <w:rPr>
          <w:rFonts w:cs="Arial"/>
          <w:bCs/>
        </w:rPr>
      </w:pPr>
      <w:r w:rsidRPr="00433E9D">
        <w:rPr>
          <w:rFonts w:cs="Arial"/>
          <w:b/>
        </w:rPr>
        <w:t>Contrato No. 286</w:t>
      </w:r>
      <w:r w:rsidR="00B03C33">
        <w:rPr>
          <w:rFonts w:cs="Arial"/>
          <w:b/>
        </w:rPr>
        <w:t xml:space="preserve"> </w:t>
      </w:r>
      <w:r w:rsidR="004E6E56">
        <w:rPr>
          <w:rFonts w:cs="Arial"/>
          <w:b/>
        </w:rPr>
        <w:t xml:space="preserve">de 2018 - </w:t>
      </w:r>
      <w:r w:rsidR="00B03C33">
        <w:rPr>
          <w:rFonts w:cs="Arial"/>
          <w:b/>
        </w:rPr>
        <w:t xml:space="preserve">arrendamiento de muebles, </w:t>
      </w:r>
      <w:r w:rsidR="00386E92" w:rsidRPr="00FB1BAE">
        <w:rPr>
          <w:rFonts w:cs="Arial"/>
          <w:bCs/>
        </w:rPr>
        <w:t xml:space="preserve">fue reportado </w:t>
      </w:r>
      <w:r w:rsidR="00EA63C8">
        <w:rPr>
          <w:rFonts w:cs="Arial"/>
          <w:bCs/>
        </w:rPr>
        <w:t xml:space="preserve">por un valor de </w:t>
      </w:r>
      <w:r w:rsidR="00B90B46">
        <w:rPr>
          <w:rFonts w:cs="Arial"/>
          <w:bCs/>
        </w:rPr>
        <w:t>$</w:t>
      </w:r>
      <w:r w:rsidR="00386E92" w:rsidRPr="00FB1BAE">
        <w:rPr>
          <w:rFonts w:cs="Arial"/>
          <w:bCs/>
        </w:rPr>
        <w:t xml:space="preserve">115.189.305, </w:t>
      </w:r>
      <w:r w:rsidR="00FB1BAE" w:rsidRPr="00FB1BAE">
        <w:rPr>
          <w:rFonts w:cs="Arial"/>
          <w:bCs/>
        </w:rPr>
        <w:t>en el portal del SECOP,</w:t>
      </w:r>
      <w:r w:rsidR="00B90B46">
        <w:rPr>
          <w:rFonts w:cs="Arial"/>
          <w:bCs/>
        </w:rPr>
        <w:t xml:space="preserve"> está registrado por valor de $</w:t>
      </w:r>
      <w:r w:rsidR="00FB1BAE" w:rsidRPr="00FB1BAE">
        <w:rPr>
          <w:rFonts w:cs="Arial"/>
          <w:bCs/>
        </w:rPr>
        <w:t>72.645.930</w:t>
      </w:r>
      <w:r w:rsidR="00FB1BAE">
        <w:rPr>
          <w:rFonts w:cs="Arial"/>
          <w:bCs/>
        </w:rPr>
        <w:t>.</w:t>
      </w:r>
    </w:p>
    <w:p w14:paraId="0D9D79DD" w14:textId="77777777" w:rsidR="00F40371" w:rsidRDefault="00F40371" w:rsidP="008334B0">
      <w:pPr>
        <w:pStyle w:val="Prrafodelista"/>
        <w:ind w:left="993"/>
        <w:jc w:val="both"/>
        <w:rPr>
          <w:rFonts w:cs="Arial"/>
          <w:bCs/>
        </w:rPr>
      </w:pPr>
    </w:p>
    <w:p w14:paraId="6B3E0381" w14:textId="18020C5B" w:rsidR="00F40371" w:rsidRDefault="00F40371" w:rsidP="008334B0">
      <w:pPr>
        <w:pStyle w:val="Prrafodelista"/>
        <w:numPr>
          <w:ilvl w:val="0"/>
          <w:numId w:val="3"/>
        </w:numPr>
        <w:ind w:left="993"/>
        <w:jc w:val="both"/>
        <w:rPr>
          <w:rFonts w:cs="Arial"/>
          <w:bCs/>
        </w:rPr>
      </w:pPr>
      <w:r w:rsidRPr="00433E9D">
        <w:rPr>
          <w:rFonts w:cs="Arial"/>
          <w:b/>
        </w:rPr>
        <w:t>Contrato No. 391</w:t>
      </w:r>
      <w:r w:rsidR="00B03C33">
        <w:rPr>
          <w:rFonts w:cs="Arial"/>
          <w:b/>
        </w:rPr>
        <w:t xml:space="preserve"> </w:t>
      </w:r>
      <w:r w:rsidR="004E6E56" w:rsidRPr="00123B2A">
        <w:rPr>
          <w:b/>
          <w:bCs/>
        </w:rPr>
        <w:t>de 2018</w:t>
      </w:r>
      <w:r w:rsidR="004E6E56">
        <w:t xml:space="preserve"> </w:t>
      </w:r>
      <w:r w:rsidR="00B03C33">
        <w:rPr>
          <w:rFonts w:cs="Arial"/>
          <w:b/>
        </w:rPr>
        <w:t>compraventa,</w:t>
      </w:r>
      <w:r>
        <w:rPr>
          <w:rFonts w:cs="Arial"/>
          <w:bCs/>
        </w:rPr>
        <w:t xml:space="preserve"> fue reportado por </w:t>
      </w:r>
      <w:r w:rsidR="00EA63C8">
        <w:rPr>
          <w:rFonts w:cs="Arial"/>
          <w:bCs/>
        </w:rPr>
        <w:t xml:space="preserve">un </w:t>
      </w:r>
      <w:r w:rsidR="00B90B46">
        <w:rPr>
          <w:rFonts w:cs="Arial"/>
          <w:bCs/>
        </w:rPr>
        <w:t>valor de $</w:t>
      </w:r>
      <w:r>
        <w:rPr>
          <w:rFonts w:cs="Arial"/>
          <w:bCs/>
        </w:rPr>
        <w:t xml:space="preserve">124.049.449, </w:t>
      </w:r>
      <w:r w:rsidR="00B90B46">
        <w:rPr>
          <w:rFonts w:cs="Arial"/>
          <w:bCs/>
        </w:rPr>
        <w:t>está</w:t>
      </w:r>
      <w:r>
        <w:rPr>
          <w:rFonts w:cs="Arial"/>
          <w:bCs/>
        </w:rPr>
        <w:t xml:space="preserve"> registrado en el portal del SECOP por valor de $</w:t>
      </w:r>
      <w:r w:rsidRPr="00F40371">
        <w:rPr>
          <w:rFonts w:cs="Arial"/>
          <w:bCs/>
        </w:rPr>
        <w:t>103.214.953</w:t>
      </w:r>
      <w:r w:rsidRPr="004056EE">
        <w:rPr>
          <w:rFonts w:ascii="Calibri" w:eastAsia="Times New Roman" w:hAnsi="Calibri" w:cs="Calibri"/>
          <w:color w:val="000000"/>
          <w:sz w:val="16"/>
          <w:szCs w:val="16"/>
          <w:lang w:eastAsia="es-CO"/>
        </w:rPr>
        <w:t xml:space="preserve"> </w:t>
      </w:r>
      <w:r>
        <w:rPr>
          <w:rFonts w:cs="Arial"/>
          <w:bCs/>
        </w:rPr>
        <w:t>y el c</w:t>
      </w:r>
      <w:r w:rsidR="00B90B46">
        <w:rPr>
          <w:rFonts w:cs="Arial"/>
          <w:bCs/>
        </w:rPr>
        <w:t>lausulado reporta un valor de $</w:t>
      </w:r>
      <w:r w:rsidRPr="00F40371">
        <w:rPr>
          <w:rFonts w:cs="Arial"/>
          <w:bCs/>
        </w:rPr>
        <w:t>81.090.835</w:t>
      </w:r>
    </w:p>
    <w:p w14:paraId="1E5E9C69" w14:textId="77777777" w:rsidR="00EA63C8" w:rsidRPr="00EA63C8" w:rsidRDefault="00EA63C8" w:rsidP="008334B0">
      <w:pPr>
        <w:pStyle w:val="Prrafodelista"/>
        <w:ind w:left="993"/>
        <w:jc w:val="both"/>
        <w:rPr>
          <w:rFonts w:cs="Arial"/>
          <w:bCs/>
        </w:rPr>
      </w:pPr>
    </w:p>
    <w:p w14:paraId="1F0F05CF" w14:textId="22FF790D" w:rsidR="00EA63C8" w:rsidRDefault="00EA63C8" w:rsidP="008334B0">
      <w:pPr>
        <w:pStyle w:val="Prrafodelista"/>
        <w:numPr>
          <w:ilvl w:val="0"/>
          <w:numId w:val="3"/>
        </w:numPr>
        <w:ind w:left="993"/>
        <w:jc w:val="both"/>
        <w:rPr>
          <w:rFonts w:cs="Arial"/>
          <w:bCs/>
        </w:rPr>
      </w:pPr>
      <w:r w:rsidRPr="00433E9D">
        <w:rPr>
          <w:rFonts w:cs="Arial"/>
          <w:b/>
        </w:rPr>
        <w:t>Contrato No. 316</w:t>
      </w:r>
      <w:r w:rsidR="00B03C33" w:rsidRPr="00D02136">
        <w:rPr>
          <w:rFonts w:cs="Arial"/>
          <w:b/>
          <w:bCs/>
        </w:rPr>
        <w:t xml:space="preserve"> </w:t>
      </w:r>
      <w:r w:rsidR="00FA580F" w:rsidRPr="00123B2A">
        <w:rPr>
          <w:b/>
          <w:bCs/>
        </w:rPr>
        <w:t>de 201</w:t>
      </w:r>
      <w:r w:rsidR="00FA580F">
        <w:rPr>
          <w:b/>
          <w:bCs/>
        </w:rPr>
        <w:t>9</w:t>
      </w:r>
      <w:r w:rsidR="00FA580F">
        <w:t xml:space="preserve"> - </w:t>
      </w:r>
      <w:r w:rsidR="00B03C33" w:rsidRPr="00D02136">
        <w:rPr>
          <w:rFonts w:cs="Arial"/>
          <w:b/>
          <w:bCs/>
        </w:rPr>
        <w:t>compraventa</w:t>
      </w:r>
      <w:r w:rsidR="00B03C33">
        <w:rPr>
          <w:rFonts w:cs="Arial"/>
          <w:bCs/>
        </w:rPr>
        <w:t xml:space="preserve">, </w:t>
      </w:r>
      <w:r>
        <w:rPr>
          <w:rFonts w:cs="Arial"/>
          <w:bCs/>
        </w:rPr>
        <w:t xml:space="preserve">fue reportado </w:t>
      </w:r>
      <w:r w:rsidR="00B90B46">
        <w:rPr>
          <w:rFonts w:cs="Arial"/>
          <w:bCs/>
        </w:rPr>
        <w:t>por un valor de $</w:t>
      </w:r>
      <w:r w:rsidR="00433E9D">
        <w:rPr>
          <w:rFonts w:cs="Arial"/>
          <w:bCs/>
        </w:rPr>
        <w:t xml:space="preserve">99.449.732, </w:t>
      </w:r>
      <w:r w:rsidR="00B90B46">
        <w:rPr>
          <w:rFonts w:cs="Arial"/>
          <w:bCs/>
        </w:rPr>
        <w:t>está</w:t>
      </w:r>
      <w:r w:rsidR="00433E9D">
        <w:rPr>
          <w:rFonts w:cs="Arial"/>
          <w:bCs/>
        </w:rPr>
        <w:t xml:space="preserve"> registrado en el </w:t>
      </w:r>
      <w:r w:rsidR="00B90B46">
        <w:rPr>
          <w:rFonts w:cs="Arial"/>
          <w:bCs/>
        </w:rPr>
        <w:t>portal del SECOP por valor de $</w:t>
      </w:r>
      <w:r w:rsidR="00433E9D">
        <w:rPr>
          <w:rFonts w:cs="Arial"/>
          <w:bCs/>
        </w:rPr>
        <w:t>99.404.732</w:t>
      </w:r>
    </w:p>
    <w:p w14:paraId="62318D50" w14:textId="77777777" w:rsidR="00433E9D" w:rsidRPr="00433E9D" w:rsidRDefault="00433E9D" w:rsidP="008334B0">
      <w:pPr>
        <w:pStyle w:val="Prrafodelista"/>
        <w:ind w:left="993"/>
        <w:jc w:val="both"/>
        <w:rPr>
          <w:rFonts w:cs="Arial"/>
          <w:bCs/>
        </w:rPr>
      </w:pPr>
    </w:p>
    <w:p w14:paraId="12D3CB79" w14:textId="68AF4168" w:rsidR="00433E9D" w:rsidRDefault="005165D3" w:rsidP="008334B0">
      <w:pPr>
        <w:pStyle w:val="Prrafodelista"/>
        <w:numPr>
          <w:ilvl w:val="0"/>
          <w:numId w:val="3"/>
        </w:numPr>
        <w:ind w:left="993"/>
        <w:jc w:val="both"/>
        <w:rPr>
          <w:rFonts w:cs="Arial"/>
          <w:bCs/>
        </w:rPr>
      </w:pPr>
      <w:r w:rsidRPr="00332E17">
        <w:rPr>
          <w:rFonts w:cs="Arial"/>
          <w:b/>
        </w:rPr>
        <w:t>Contrato No. 493</w:t>
      </w:r>
      <w:r w:rsidR="00B03C33" w:rsidRPr="00D02136">
        <w:rPr>
          <w:rFonts w:cs="Arial"/>
          <w:b/>
        </w:rPr>
        <w:t xml:space="preserve"> </w:t>
      </w:r>
      <w:r w:rsidR="00FA580F" w:rsidRPr="00123B2A">
        <w:rPr>
          <w:b/>
          <w:bCs/>
        </w:rPr>
        <w:t>de 201</w:t>
      </w:r>
      <w:r w:rsidR="00FA580F">
        <w:rPr>
          <w:b/>
          <w:bCs/>
        </w:rPr>
        <w:t xml:space="preserve">9 - </w:t>
      </w:r>
      <w:r w:rsidR="00B03C33" w:rsidRPr="00D02136">
        <w:rPr>
          <w:rFonts w:cs="Arial"/>
          <w:b/>
          <w:bCs/>
        </w:rPr>
        <w:t>compraventa</w:t>
      </w:r>
      <w:r w:rsidR="00B03C33" w:rsidRPr="00B03C33">
        <w:rPr>
          <w:rFonts w:cs="Arial"/>
          <w:bCs/>
        </w:rPr>
        <w:t>, te</w:t>
      </w:r>
      <w:r w:rsidRPr="00B03C33">
        <w:rPr>
          <w:rFonts w:cs="Arial"/>
          <w:bCs/>
        </w:rPr>
        <w:t>niendo</w:t>
      </w:r>
      <w:r w:rsidRPr="005165D3">
        <w:rPr>
          <w:rFonts w:cs="Arial"/>
          <w:bCs/>
        </w:rPr>
        <w:t xml:space="preserve"> en cuenta que el número del expediente no fue suministrado por la Oficina Asesora Jurídica en la solicitud de información inicial, se realizó búsqueda por el nombre del contratista en el Sistema ORFEO, encontrando que el expediente de este contrato corresponde al No. 201911024000700018E</w:t>
      </w:r>
    </w:p>
    <w:p w14:paraId="460D6D55" w14:textId="77777777" w:rsidR="00FB39AF" w:rsidRDefault="00FB39AF" w:rsidP="00C8138D">
      <w:pPr>
        <w:pStyle w:val="Prrafodelista"/>
        <w:ind w:left="567"/>
        <w:jc w:val="both"/>
        <w:rPr>
          <w:rFonts w:cs="Arial"/>
          <w:bCs/>
        </w:rPr>
      </w:pPr>
    </w:p>
    <w:p w14:paraId="4A6D3E50" w14:textId="313A12C5" w:rsidR="00FB1BAE" w:rsidRDefault="00F768C3" w:rsidP="008334B0">
      <w:pPr>
        <w:pStyle w:val="Prrafodelista"/>
        <w:numPr>
          <w:ilvl w:val="0"/>
          <w:numId w:val="3"/>
        </w:numPr>
        <w:ind w:left="993"/>
        <w:jc w:val="both"/>
        <w:rPr>
          <w:rFonts w:cs="Arial"/>
          <w:bCs/>
        </w:rPr>
      </w:pPr>
      <w:r w:rsidRPr="000A0AE3">
        <w:rPr>
          <w:rFonts w:cs="Arial"/>
          <w:b/>
        </w:rPr>
        <w:t>Contrato No. 479</w:t>
      </w:r>
      <w:r w:rsidR="00FA580F">
        <w:rPr>
          <w:rFonts w:cs="Arial"/>
          <w:b/>
        </w:rPr>
        <w:t xml:space="preserve"> </w:t>
      </w:r>
      <w:r w:rsidR="00FA580F" w:rsidRPr="00123B2A">
        <w:rPr>
          <w:b/>
          <w:bCs/>
        </w:rPr>
        <w:t>de 2018</w:t>
      </w:r>
      <w:r w:rsidR="00FA580F">
        <w:t xml:space="preserve"> -</w:t>
      </w:r>
      <w:r w:rsidR="00B03C33">
        <w:rPr>
          <w:rFonts w:cs="Arial"/>
          <w:b/>
        </w:rPr>
        <w:t xml:space="preserve"> </w:t>
      </w:r>
      <w:r w:rsidR="00B03C33" w:rsidRPr="00D02136">
        <w:rPr>
          <w:rFonts w:cs="Arial"/>
          <w:b/>
          <w:bCs/>
        </w:rPr>
        <w:t>Interadministrativo</w:t>
      </w:r>
      <w:r w:rsidR="00B03C33" w:rsidRPr="00B03C33">
        <w:rPr>
          <w:rFonts w:cs="Arial"/>
          <w:bCs/>
        </w:rPr>
        <w:t>, s</w:t>
      </w:r>
      <w:r w:rsidRPr="00B03C33">
        <w:rPr>
          <w:rFonts w:cs="Arial"/>
          <w:bCs/>
        </w:rPr>
        <w:t>e</w:t>
      </w:r>
      <w:r>
        <w:rPr>
          <w:rFonts w:cs="Arial"/>
          <w:bCs/>
        </w:rPr>
        <w:t xml:space="preserve"> encuentra reg</w:t>
      </w:r>
      <w:r w:rsidR="00B90B46">
        <w:rPr>
          <w:rFonts w:cs="Arial"/>
          <w:bCs/>
        </w:rPr>
        <w:t>istrado en SECOP por valor de $</w:t>
      </w:r>
      <w:r>
        <w:rPr>
          <w:rFonts w:cs="Arial"/>
          <w:bCs/>
        </w:rPr>
        <w:t>33.200.000 y el c</w:t>
      </w:r>
      <w:r w:rsidR="00B90B46">
        <w:rPr>
          <w:rFonts w:cs="Arial"/>
          <w:bCs/>
        </w:rPr>
        <w:t>lausulado reporta un valor de $</w:t>
      </w:r>
      <w:r>
        <w:rPr>
          <w:rFonts w:cs="Arial"/>
          <w:bCs/>
        </w:rPr>
        <w:t>30.000.000</w:t>
      </w:r>
    </w:p>
    <w:p w14:paraId="35417AC9" w14:textId="77777777" w:rsidR="000A0AE3" w:rsidRPr="000A0AE3" w:rsidRDefault="000A0AE3" w:rsidP="008334B0">
      <w:pPr>
        <w:pStyle w:val="Prrafodelista"/>
        <w:ind w:left="993"/>
        <w:jc w:val="both"/>
        <w:rPr>
          <w:rFonts w:cs="Arial"/>
          <w:bCs/>
        </w:rPr>
      </w:pPr>
    </w:p>
    <w:p w14:paraId="033F7A3F" w14:textId="4AB244A0" w:rsidR="000A0AE3" w:rsidRDefault="000A0AE3" w:rsidP="008334B0">
      <w:pPr>
        <w:pStyle w:val="Prrafodelista"/>
        <w:numPr>
          <w:ilvl w:val="0"/>
          <w:numId w:val="3"/>
        </w:numPr>
        <w:ind w:left="993"/>
        <w:jc w:val="both"/>
        <w:rPr>
          <w:rFonts w:cs="Arial"/>
          <w:bCs/>
        </w:rPr>
      </w:pPr>
      <w:r w:rsidRPr="000A0AE3">
        <w:rPr>
          <w:rFonts w:cs="Arial"/>
          <w:b/>
        </w:rPr>
        <w:lastRenderedPageBreak/>
        <w:t>Contrato No. 303 de 2018</w:t>
      </w:r>
      <w:r w:rsidR="00B03C33">
        <w:rPr>
          <w:rFonts w:cs="Arial"/>
          <w:b/>
        </w:rPr>
        <w:t xml:space="preserve"> </w:t>
      </w:r>
      <w:r w:rsidR="00B03C33" w:rsidRPr="00D02136">
        <w:rPr>
          <w:rFonts w:cs="Arial"/>
          <w:b/>
          <w:bCs/>
        </w:rPr>
        <w:t>compraventa</w:t>
      </w:r>
      <w:r w:rsidRPr="00B03C33">
        <w:rPr>
          <w:rFonts w:cs="Arial"/>
          <w:bCs/>
        </w:rPr>
        <w:t>,</w:t>
      </w:r>
      <w:r>
        <w:rPr>
          <w:rFonts w:cs="Arial"/>
          <w:bCs/>
        </w:rPr>
        <w:t xml:space="preserve"> </w:t>
      </w:r>
      <w:r w:rsidR="00B03C33">
        <w:rPr>
          <w:rFonts w:cs="Arial"/>
          <w:bCs/>
        </w:rPr>
        <w:t>n</w:t>
      </w:r>
      <w:r>
        <w:rPr>
          <w:rFonts w:cs="Arial"/>
          <w:bCs/>
        </w:rPr>
        <w:t>o fue suministrado el número del expediente en ORFEO</w:t>
      </w:r>
    </w:p>
    <w:p w14:paraId="4F50D132" w14:textId="6A7659D5" w:rsidR="006215DF" w:rsidRDefault="006215DF" w:rsidP="007B3AA7">
      <w:pPr>
        <w:jc w:val="both"/>
        <w:rPr>
          <w:rFonts w:cs="Arial"/>
          <w:bCs/>
        </w:rPr>
      </w:pPr>
    </w:p>
    <w:p w14:paraId="26957473" w14:textId="7DBD80AA" w:rsidR="00F72137" w:rsidRDefault="00F72137" w:rsidP="00BA7C09">
      <w:pPr>
        <w:pStyle w:val="Prrafodelista"/>
        <w:numPr>
          <w:ilvl w:val="0"/>
          <w:numId w:val="4"/>
        </w:numPr>
        <w:ind w:left="426"/>
        <w:rPr>
          <w:rFonts w:cs="Arial"/>
          <w:b/>
        </w:rPr>
      </w:pPr>
      <w:r>
        <w:rPr>
          <w:rFonts w:cs="Arial"/>
          <w:b/>
        </w:rPr>
        <w:t>Documentos mal archivados</w:t>
      </w:r>
      <w:r w:rsidR="00C8138D">
        <w:rPr>
          <w:rFonts w:cs="Arial"/>
          <w:b/>
        </w:rPr>
        <w:t xml:space="preserve"> en el expediente de ORFEO</w:t>
      </w:r>
    </w:p>
    <w:p w14:paraId="132174B6" w14:textId="0587344D" w:rsidR="00F72137" w:rsidRDefault="00F72137" w:rsidP="00F72137">
      <w:pPr>
        <w:pStyle w:val="Prrafodelista"/>
        <w:rPr>
          <w:rFonts w:cs="Arial"/>
          <w:b/>
        </w:rPr>
      </w:pPr>
    </w:p>
    <w:p w14:paraId="2EEE1AB5" w14:textId="78CC2923" w:rsidR="00F72137" w:rsidRDefault="00F72137" w:rsidP="008334B0">
      <w:pPr>
        <w:pStyle w:val="Prrafodelista"/>
        <w:numPr>
          <w:ilvl w:val="0"/>
          <w:numId w:val="3"/>
        </w:numPr>
        <w:ind w:left="993" w:right="-234"/>
        <w:jc w:val="both"/>
        <w:rPr>
          <w:rFonts w:cs="Arial"/>
          <w:bCs/>
        </w:rPr>
      </w:pPr>
      <w:r w:rsidRPr="006561AC">
        <w:rPr>
          <w:rFonts w:cs="Arial"/>
          <w:b/>
        </w:rPr>
        <w:t>Contrato No. 310</w:t>
      </w:r>
      <w:r w:rsidR="004E6E56" w:rsidRPr="004E6E56">
        <w:rPr>
          <w:b/>
          <w:bCs/>
        </w:rPr>
        <w:t xml:space="preserve"> </w:t>
      </w:r>
      <w:r w:rsidR="004E6E56" w:rsidRPr="00123B2A">
        <w:rPr>
          <w:b/>
          <w:bCs/>
        </w:rPr>
        <w:t>de 2018</w:t>
      </w:r>
      <w:r w:rsidR="004E6E56">
        <w:t xml:space="preserve"> </w:t>
      </w:r>
      <w:r w:rsidRPr="008532A8">
        <w:rPr>
          <w:rFonts w:cs="Arial"/>
          <w:b/>
          <w:bCs/>
        </w:rPr>
        <w:t>– Compra venta</w:t>
      </w:r>
      <w:r w:rsidRPr="00F72137">
        <w:rPr>
          <w:rFonts w:cs="Arial"/>
          <w:bCs/>
        </w:rPr>
        <w:t xml:space="preserve">, se evidenció que, en el expediente de ORFEO, se encuentra registrada el acta de liquidación del contrato 154 de 2016, la cual no corresponde a </w:t>
      </w:r>
      <w:r w:rsidR="00B12117" w:rsidRPr="00F72137">
        <w:rPr>
          <w:rFonts w:cs="Arial"/>
          <w:bCs/>
        </w:rPr>
        <w:t>este</w:t>
      </w:r>
      <w:r w:rsidRPr="00F72137">
        <w:rPr>
          <w:rFonts w:cs="Arial"/>
          <w:bCs/>
        </w:rPr>
        <w:t xml:space="preserve"> contrato</w:t>
      </w:r>
      <w:r w:rsidR="00B12117">
        <w:rPr>
          <w:rFonts w:cs="Arial"/>
          <w:bCs/>
        </w:rPr>
        <w:t xml:space="preserve">. </w:t>
      </w:r>
    </w:p>
    <w:p w14:paraId="0533F7FE" w14:textId="77777777" w:rsidR="006561AC" w:rsidRDefault="006561AC" w:rsidP="008334B0">
      <w:pPr>
        <w:pStyle w:val="Prrafodelista"/>
        <w:ind w:left="993" w:right="-234"/>
        <w:jc w:val="both"/>
        <w:rPr>
          <w:rFonts w:cs="Arial"/>
          <w:bCs/>
        </w:rPr>
      </w:pPr>
    </w:p>
    <w:p w14:paraId="3509CB9F" w14:textId="294D6594" w:rsidR="00B12117" w:rsidRDefault="00B12117" w:rsidP="008334B0">
      <w:pPr>
        <w:pStyle w:val="Prrafodelista"/>
        <w:numPr>
          <w:ilvl w:val="0"/>
          <w:numId w:val="3"/>
        </w:numPr>
        <w:ind w:left="993" w:right="-234"/>
        <w:jc w:val="both"/>
        <w:rPr>
          <w:rFonts w:cs="Arial"/>
          <w:bCs/>
        </w:rPr>
      </w:pPr>
      <w:r w:rsidRPr="006561AC">
        <w:rPr>
          <w:rFonts w:cs="Arial"/>
          <w:b/>
        </w:rPr>
        <w:t>Contrato No. 476</w:t>
      </w:r>
      <w:r>
        <w:rPr>
          <w:rFonts w:cs="Arial"/>
          <w:bCs/>
        </w:rPr>
        <w:t xml:space="preserve"> </w:t>
      </w:r>
      <w:r w:rsidR="00BC6E75" w:rsidRPr="00BC6E75">
        <w:rPr>
          <w:rFonts w:cs="Arial"/>
          <w:b/>
        </w:rPr>
        <w:t>del 2019</w:t>
      </w:r>
      <w:r w:rsidR="00BC6E75">
        <w:rPr>
          <w:rFonts w:cs="Arial"/>
          <w:bCs/>
        </w:rPr>
        <w:t xml:space="preserve"> </w:t>
      </w:r>
      <w:r w:rsidRPr="008532A8">
        <w:rPr>
          <w:rFonts w:cs="Arial"/>
          <w:b/>
          <w:bCs/>
        </w:rPr>
        <w:t>– Compra venta</w:t>
      </w:r>
      <w:r>
        <w:rPr>
          <w:rFonts w:cs="Arial"/>
          <w:bCs/>
        </w:rPr>
        <w:t>, e</w:t>
      </w:r>
      <w:r w:rsidRPr="00B12117">
        <w:rPr>
          <w:rFonts w:cs="Arial"/>
          <w:bCs/>
        </w:rPr>
        <w:t>n la verificación realizada al expediente en ORFEO, se observó alojados documentos que no corresponden al contrato tales como acta de liquidación del contrato 793 de 2020</w:t>
      </w:r>
      <w:r>
        <w:rPr>
          <w:rFonts w:cs="Arial"/>
          <w:bCs/>
        </w:rPr>
        <w:t xml:space="preserve">. </w:t>
      </w:r>
    </w:p>
    <w:p w14:paraId="19B96A06" w14:textId="77777777" w:rsidR="006561AC" w:rsidRDefault="006561AC" w:rsidP="00642172">
      <w:pPr>
        <w:pStyle w:val="Prrafodelista"/>
        <w:ind w:left="426" w:right="-234"/>
        <w:jc w:val="both"/>
        <w:rPr>
          <w:rFonts w:cs="Arial"/>
          <w:bCs/>
        </w:rPr>
      </w:pPr>
    </w:p>
    <w:p w14:paraId="6B4D8E79" w14:textId="77777777" w:rsidR="00D02136" w:rsidRPr="006561AC" w:rsidRDefault="00D02136" w:rsidP="00642172">
      <w:pPr>
        <w:pStyle w:val="Prrafodelista"/>
        <w:ind w:left="426" w:right="-234"/>
        <w:jc w:val="both"/>
        <w:rPr>
          <w:rFonts w:cs="Arial"/>
          <w:bCs/>
        </w:rPr>
      </w:pPr>
    </w:p>
    <w:p w14:paraId="53F88F30" w14:textId="77777777" w:rsidR="007E187A" w:rsidRPr="007E187A" w:rsidRDefault="007E187A" w:rsidP="00BA7C09">
      <w:pPr>
        <w:pStyle w:val="Prrafodelista"/>
        <w:numPr>
          <w:ilvl w:val="0"/>
          <w:numId w:val="1"/>
        </w:numPr>
        <w:jc w:val="center"/>
        <w:rPr>
          <w:rFonts w:cs="Arial"/>
          <w:b/>
        </w:rPr>
      </w:pPr>
      <w:r w:rsidRPr="007E187A">
        <w:rPr>
          <w:rFonts w:cs="Arial"/>
          <w:b/>
        </w:rPr>
        <w:t>NO CONFORMIDADES DETECTADAS</w:t>
      </w:r>
    </w:p>
    <w:p w14:paraId="1F576632" w14:textId="77777777" w:rsidR="00840CB1" w:rsidRDefault="00840CB1" w:rsidP="007E187A">
      <w:pPr>
        <w:pStyle w:val="Prrafodelista"/>
        <w:rPr>
          <w:rFonts w:cs="Arial"/>
          <w:b/>
        </w:rPr>
      </w:pPr>
    </w:p>
    <w:p w14:paraId="3D73E312" w14:textId="11107165" w:rsidR="00A9720A" w:rsidRPr="008532A8" w:rsidRDefault="00A9720A" w:rsidP="00A9720A">
      <w:pPr>
        <w:pStyle w:val="Prrafodelista"/>
        <w:ind w:left="284"/>
        <w:rPr>
          <w:rFonts w:eastAsia="Times New Roman" w:cs="Arial"/>
          <w:b/>
          <w:bCs/>
          <w:szCs w:val="22"/>
          <w:lang w:val="es-ES" w:eastAsia="zh-CN"/>
        </w:rPr>
      </w:pPr>
      <w:r w:rsidRPr="008532A8">
        <w:rPr>
          <w:rFonts w:eastAsia="Times New Roman" w:cs="Arial"/>
          <w:b/>
          <w:bCs/>
          <w:szCs w:val="22"/>
          <w:lang w:val="es-ES" w:eastAsia="zh-CN"/>
        </w:rPr>
        <w:t>TITULO HALLAZGO</w:t>
      </w:r>
      <w:r w:rsidR="008816EF" w:rsidRPr="008532A8">
        <w:rPr>
          <w:rFonts w:eastAsia="Times New Roman" w:cs="Arial"/>
          <w:b/>
          <w:bCs/>
          <w:szCs w:val="22"/>
          <w:lang w:val="es-ES" w:eastAsia="zh-CN"/>
        </w:rPr>
        <w:t xml:space="preserve"> No.1</w:t>
      </w:r>
      <w:r w:rsidRPr="008532A8">
        <w:rPr>
          <w:rFonts w:eastAsia="Times New Roman" w:cs="Arial"/>
          <w:b/>
          <w:bCs/>
          <w:szCs w:val="22"/>
          <w:lang w:val="es-ES" w:eastAsia="zh-CN"/>
        </w:rPr>
        <w:t xml:space="preserve"> </w:t>
      </w:r>
      <w:r w:rsidR="008334B0" w:rsidRPr="008532A8">
        <w:rPr>
          <w:rFonts w:eastAsia="Times New Roman" w:cs="Arial"/>
          <w:b/>
          <w:bCs/>
          <w:szCs w:val="22"/>
          <w:lang w:val="es-ES" w:eastAsia="zh-CN"/>
        </w:rPr>
        <w:t xml:space="preserve">– </w:t>
      </w:r>
      <w:r w:rsidR="008334B0" w:rsidRPr="008532A8">
        <w:rPr>
          <w:rFonts w:eastAsia="Times New Roman" w:cs="Arial"/>
          <w:szCs w:val="22"/>
          <w:lang w:val="es-ES" w:eastAsia="zh-CN"/>
        </w:rPr>
        <w:t>Contratos sin liquidar</w:t>
      </w:r>
    </w:p>
    <w:p w14:paraId="0DBF9F4A" w14:textId="3E34E557" w:rsidR="00790844" w:rsidRPr="008532A8" w:rsidRDefault="00790844" w:rsidP="00A9720A">
      <w:pPr>
        <w:pStyle w:val="Prrafodelista"/>
        <w:ind w:left="284"/>
        <w:rPr>
          <w:rFonts w:eastAsia="Times New Roman" w:cs="Arial"/>
          <w:szCs w:val="22"/>
          <w:lang w:val="es-ES" w:eastAsia="zh-CN"/>
        </w:rPr>
      </w:pPr>
      <w:r w:rsidRPr="008532A8">
        <w:rPr>
          <w:rFonts w:eastAsia="Times New Roman" w:cs="Arial"/>
          <w:b/>
          <w:bCs/>
          <w:szCs w:val="22"/>
          <w:lang w:val="es-ES" w:eastAsia="zh-CN"/>
        </w:rPr>
        <w:t>DEPENDENCIA RESPONSABLE</w:t>
      </w:r>
      <w:r w:rsidRPr="008532A8">
        <w:rPr>
          <w:rFonts w:eastAsia="Times New Roman" w:cs="Arial"/>
          <w:szCs w:val="22"/>
          <w:lang w:val="es-ES" w:eastAsia="zh-CN"/>
        </w:rPr>
        <w:t>: Oficina Asesora Jurídica</w:t>
      </w:r>
    </w:p>
    <w:p w14:paraId="7B3B1367" w14:textId="068F52B1" w:rsidR="00790844" w:rsidRPr="008532A8" w:rsidRDefault="00790844" w:rsidP="00BD3E4B">
      <w:pPr>
        <w:pStyle w:val="Prrafodelista"/>
        <w:ind w:left="284"/>
        <w:jc w:val="both"/>
        <w:rPr>
          <w:rFonts w:eastAsia="Times New Roman" w:cs="Arial"/>
          <w:bCs/>
          <w:szCs w:val="22"/>
          <w:lang w:val="es-ES" w:eastAsia="zh-CN"/>
        </w:rPr>
      </w:pPr>
      <w:r w:rsidRPr="008532A8">
        <w:rPr>
          <w:rFonts w:eastAsia="Times New Roman" w:cs="Arial"/>
          <w:b/>
          <w:bCs/>
          <w:szCs w:val="22"/>
          <w:lang w:val="es-ES" w:eastAsia="zh-CN"/>
        </w:rPr>
        <w:t>TEMATICA:</w:t>
      </w:r>
      <w:r w:rsidRPr="008532A8">
        <w:rPr>
          <w:rFonts w:eastAsia="Times New Roman" w:cs="Arial"/>
          <w:szCs w:val="22"/>
          <w:lang w:val="es-ES" w:eastAsia="zh-CN"/>
        </w:rPr>
        <w:t xml:space="preserve"> </w:t>
      </w:r>
      <w:r w:rsidRPr="008532A8">
        <w:rPr>
          <w:rFonts w:eastAsia="Times New Roman" w:cs="Arial"/>
          <w:bCs/>
          <w:szCs w:val="22"/>
          <w:lang w:val="es-ES" w:eastAsia="zh-CN"/>
        </w:rPr>
        <w:t>Resultado de las pruebas aplicadas en la auditoría, se observaron debilidades de control con respecto a la liquidación de contratos, incumpliendo los términos que establece el artículo 11 de la Ley 1150 de 2007 y el artículo 60 de la Ley 80 de 1993</w:t>
      </w:r>
      <w:r w:rsidR="00BD3E4B" w:rsidRPr="008532A8">
        <w:rPr>
          <w:rFonts w:eastAsia="Times New Roman" w:cs="Arial"/>
          <w:bCs/>
          <w:szCs w:val="22"/>
          <w:lang w:val="es-ES" w:eastAsia="zh-CN"/>
        </w:rPr>
        <w:t>.</w:t>
      </w:r>
    </w:p>
    <w:p w14:paraId="43640760" w14:textId="6F7BB4C1" w:rsidR="002C5DD7" w:rsidRPr="008532A8" w:rsidRDefault="002C5DD7" w:rsidP="00BD3E4B">
      <w:pPr>
        <w:pStyle w:val="Prrafodelista"/>
        <w:ind w:left="284"/>
        <w:jc w:val="both"/>
        <w:rPr>
          <w:rFonts w:eastAsia="Times New Roman" w:cs="Arial"/>
          <w:i/>
          <w:iCs/>
          <w:szCs w:val="22"/>
          <w:lang w:eastAsia="zh-CN"/>
        </w:rPr>
      </w:pPr>
      <w:r w:rsidRPr="008532A8">
        <w:rPr>
          <w:rFonts w:cs="Arial"/>
          <w:b/>
          <w:bCs/>
          <w:szCs w:val="22"/>
        </w:rPr>
        <w:t xml:space="preserve">Modelo Integrado de Planeación y Gestión MIPG V4 3ª Dimensión: </w:t>
      </w:r>
      <w:r w:rsidRPr="008532A8">
        <w:rPr>
          <w:rFonts w:cs="Arial"/>
          <w:szCs w:val="22"/>
        </w:rPr>
        <w:t>Gestión con Valores para Resultados 3.2.1.1 Política de Fortalecimiento organizacional y simplificación de procesos – Trabajar por procesos - Definir estrategias que permitan garantizar que la operación de la entidad se haga acorde con la manera en la que se han documentado y formalizado los procesos</w:t>
      </w:r>
    </w:p>
    <w:p w14:paraId="6B21E219" w14:textId="77777777" w:rsidR="00790844" w:rsidRPr="008532A8" w:rsidRDefault="00790844" w:rsidP="00A9720A">
      <w:pPr>
        <w:pStyle w:val="Prrafodelista"/>
        <w:ind w:left="284"/>
        <w:rPr>
          <w:rFonts w:eastAsia="Times New Roman" w:cs="Arial"/>
          <w:szCs w:val="22"/>
          <w:lang w:val="es-ES" w:eastAsia="zh-CN"/>
        </w:rPr>
      </w:pPr>
    </w:p>
    <w:p w14:paraId="4BFBEF7C" w14:textId="6C93549C" w:rsidR="00790844" w:rsidRPr="008532A8" w:rsidRDefault="00790844" w:rsidP="00A9720A">
      <w:pPr>
        <w:pStyle w:val="Prrafodelista"/>
        <w:ind w:left="284"/>
        <w:rPr>
          <w:rFonts w:eastAsia="Times New Roman" w:cs="Arial"/>
          <w:szCs w:val="22"/>
          <w:lang w:val="es-ES" w:eastAsia="zh-CN"/>
        </w:rPr>
      </w:pPr>
      <w:r w:rsidRPr="008532A8">
        <w:rPr>
          <w:rFonts w:eastAsia="Times New Roman" w:cs="Arial"/>
          <w:szCs w:val="22"/>
          <w:lang w:val="es-ES" w:eastAsia="zh-CN"/>
        </w:rPr>
        <w:t xml:space="preserve">Situación evidenciada en los siguientes contratos: </w:t>
      </w:r>
    </w:p>
    <w:p w14:paraId="181B7F8E" w14:textId="77777777" w:rsidR="00790844" w:rsidRDefault="00790844" w:rsidP="00A9720A">
      <w:pPr>
        <w:pStyle w:val="Prrafodelista"/>
        <w:ind w:left="284"/>
        <w:rPr>
          <w:rFonts w:ascii="Arial Narrow" w:eastAsia="Times New Roman" w:hAnsi="Arial Narrow" w:cs="Arial"/>
          <w:szCs w:val="22"/>
          <w:lang w:val="es-ES" w:eastAsia="zh-CN"/>
        </w:rPr>
      </w:pPr>
    </w:p>
    <w:p w14:paraId="0597A587" w14:textId="4978DDA9" w:rsidR="008532A8" w:rsidRDefault="008334B0" w:rsidP="00BD3E4B">
      <w:pPr>
        <w:pStyle w:val="Prrafodelista"/>
        <w:numPr>
          <w:ilvl w:val="0"/>
          <w:numId w:val="3"/>
        </w:numPr>
        <w:ind w:left="709" w:right="-93"/>
        <w:jc w:val="both"/>
        <w:rPr>
          <w:rFonts w:cs="Arial"/>
          <w:bCs/>
        </w:rPr>
      </w:pPr>
      <w:r>
        <w:rPr>
          <w:rFonts w:cs="Arial"/>
          <w:b/>
        </w:rPr>
        <w:t xml:space="preserve">Contrato No. 473 </w:t>
      </w:r>
      <w:r w:rsidR="00186827">
        <w:rPr>
          <w:rFonts w:cs="Arial"/>
          <w:b/>
        </w:rPr>
        <w:t xml:space="preserve">de 2018 </w:t>
      </w:r>
      <w:r>
        <w:rPr>
          <w:rFonts w:cs="Arial"/>
          <w:b/>
        </w:rPr>
        <w:t xml:space="preserve">– </w:t>
      </w:r>
      <w:r w:rsidRPr="00B03C33">
        <w:rPr>
          <w:rFonts w:cs="Arial"/>
          <w:bCs/>
        </w:rPr>
        <w:t>Compraventa</w:t>
      </w:r>
      <w:r>
        <w:rPr>
          <w:rFonts w:cs="Arial"/>
          <w:b/>
        </w:rPr>
        <w:t xml:space="preserve">, </w:t>
      </w:r>
      <w:r w:rsidRPr="00B957BD">
        <w:rPr>
          <w:rFonts w:cs="Arial"/>
          <w:bCs/>
        </w:rPr>
        <w:t>se registra obligación de liquidar en el portal del SECOP</w:t>
      </w:r>
      <w:r>
        <w:rPr>
          <w:rFonts w:cs="Arial"/>
          <w:bCs/>
        </w:rPr>
        <w:t xml:space="preserve">, de otra parte, </w:t>
      </w:r>
      <w:r w:rsidRPr="00B957BD">
        <w:rPr>
          <w:rFonts w:cs="Arial"/>
          <w:bCs/>
        </w:rPr>
        <w:t>en el numeral 23 del clausulado establece liquidación en los términos del artículo 11 de la Ley 1150 de 2007 y el artículo 60 de la Ley 80 de 1993, el contrato f</w:t>
      </w:r>
      <w:r w:rsidR="008532A8">
        <w:rPr>
          <w:rFonts w:cs="Arial"/>
          <w:bCs/>
        </w:rPr>
        <w:t>inalizó el 13 de enero de 2019.</w:t>
      </w:r>
    </w:p>
    <w:p w14:paraId="0E8F5F4D" w14:textId="25B5F0D4" w:rsidR="008334B0" w:rsidRPr="00B957BD" w:rsidRDefault="008334B0" w:rsidP="008532A8">
      <w:pPr>
        <w:pStyle w:val="Prrafodelista"/>
        <w:ind w:left="709" w:right="-93"/>
        <w:jc w:val="both"/>
        <w:rPr>
          <w:rFonts w:cs="Arial"/>
          <w:bCs/>
        </w:rPr>
      </w:pPr>
      <w:r w:rsidRPr="00B957BD">
        <w:rPr>
          <w:rFonts w:cs="Arial"/>
          <w:bCs/>
        </w:rPr>
        <w:t xml:space="preserve">En la verificación realizada al expediente en ORFEO y en SECOP no se evidencia registro de acta de liquidación a la fecha </w:t>
      </w:r>
    </w:p>
    <w:p w14:paraId="2D47BE5A" w14:textId="77777777" w:rsidR="008334B0" w:rsidRPr="00B957BD" w:rsidRDefault="008334B0" w:rsidP="00BD3E4B">
      <w:pPr>
        <w:ind w:left="709" w:right="-93"/>
        <w:jc w:val="both"/>
        <w:rPr>
          <w:rFonts w:cs="Arial"/>
          <w:bCs/>
        </w:rPr>
      </w:pPr>
    </w:p>
    <w:p w14:paraId="166ACA0C" w14:textId="48682DA6" w:rsidR="008532A8" w:rsidRDefault="008334B0" w:rsidP="00BD3E4B">
      <w:pPr>
        <w:pStyle w:val="Prrafodelista"/>
        <w:numPr>
          <w:ilvl w:val="0"/>
          <w:numId w:val="3"/>
        </w:numPr>
        <w:ind w:left="709"/>
        <w:jc w:val="both"/>
        <w:rPr>
          <w:rFonts w:cs="Arial"/>
          <w:bCs/>
        </w:rPr>
      </w:pPr>
      <w:r>
        <w:rPr>
          <w:rFonts w:cs="Arial"/>
          <w:b/>
        </w:rPr>
        <w:t xml:space="preserve">Contrato No. 475 </w:t>
      </w:r>
      <w:r w:rsidR="00186827">
        <w:rPr>
          <w:rFonts w:cs="Arial"/>
          <w:b/>
        </w:rPr>
        <w:t xml:space="preserve">de 2018 </w:t>
      </w:r>
      <w:r>
        <w:rPr>
          <w:rFonts w:cs="Arial"/>
          <w:b/>
        </w:rPr>
        <w:t xml:space="preserve">– </w:t>
      </w:r>
      <w:r w:rsidR="00B03C33" w:rsidRPr="00B03C33">
        <w:rPr>
          <w:rFonts w:cs="Arial"/>
          <w:bCs/>
        </w:rPr>
        <w:t>C</w:t>
      </w:r>
      <w:r w:rsidRPr="00B03C33">
        <w:rPr>
          <w:rFonts w:cs="Arial"/>
          <w:bCs/>
        </w:rPr>
        <w:t>ompraventa,</w:t>
      </w:r>
      <w:r>
        <w:rPr>
          <w:rFonts w:cs="Arial"/>
          <w:b/>
        </w:rPr>
        <w:t xml:space="preserve"> </w:t>
      </w:r>
      <w:r>
        <w:rPr>
          <w:rFonts w:cs="Arial"/>
          <w:bCs/>
        </w:rPr>
        <w:t>s</w:t>
      </w:r>
      <w:r w:rsidRPr="00343405">
        <w:rPr>
          <w:rFonts w:cs="Arial"/>
          <w:bCs/>
        </w:rPr>
        <w:t xml:space="preserve">e evidencia clausulado del contrato numeral 23. Liquidación en los términos que establece el artículo 11 de la Ley 1150 de 2007 y el artículo 60 de la Ley 80 de 1993, a la fecha de esta verificación no se </w:t>
      </w:r>
      <w:r>
        <w:rPr>
          <w:rFonts w:cs="Arial"/>
          <w:bCs/>
        </w:rPr>
        <w:t>observó</w:t>
      </w:r>
      <w:r w:rsidRPr="00343405">
        <w:rPr>
          <w:rFonts w:cs="Arial"/>
          <w:bCs/>
        </w:rPr>
        <w:t xml:space="preserve"> acta de </w:t>
      </w:r>
      <w:r w:rsidR="008532A8">
        <w:rPr>
          <w:rFonts w:cs="Arial"/>
          <w:bCs/>
        </w:rPr>
        <w:t>liquidación publicada en SECOP.</w:t>
      </w:r>
    </w:p>
    <w:p w14:paraId="345E5112" w14:textId="19D5E00A" w:rsidR="008334B0" w:rsidRDefault="008334B0" w:rsidP="008532A8">
      <w:pPr>
        <w:pStyle w:val="Prrafodelista"/>
        <w:ind w:left="709"/>
        <w:jc w:val="both"/>
        <w:rPr>
          <w:rFonts w:cs="Arial"/>
          <w:bCs/>
        </w:rPr>
      </w:pPr>
      <w:r w:rsidRPr="00343405">
        <w:rPr>
          <w:rFonts w:cs="Arial"/>
          <w:bCs/>
        </w:rPr>
        <w:t>El contrato finalizó el 8 de febrero de 2019</w:t>
      </w:r>
      <w:r>
        <w:rPr>
          <w:rFonts w:cs="Arial"/>
          <w:bCs/>
        </w:rPr>
        <w:t>.</w:t>
      </w:r>
    </w:p>
    <w:p w14:paraId="2158F93B" w14:textId="77777777" w:rsidR="008334B0" w:rsidRPr="00DC6648" w:rsidRDefault="008334B0" w:rsidP="008334B0">
      <w:pPr>
        <w:pStyle w:val="Prrafodelista"/>
        <w:jc w:val="both"/>
        <w:rPr>
          <w:rFonts w:cs="Arial"/>
          <w:bCs/>
        </w:rPr>
      </w:pPr>
    </w:p>
    <w:p w14:paraId="6D5E102B" w14:textId="46DEE649" w:rsidR="008334B0" w:rsidRDefault="008334B0" w:rsidP="00BD3E4B">
      <w:pPr>
        <w:pStyle w:val="Prrafodelista"/>
        <w:numPr>
          <w:ilvl w:val="0"/>
          <w:numId w:val="3"/>
        </w:numPr>
        <w:ind w:left="709"/>
        <w:jc w:val="both"/>
        <w:rPr>
          <w:rFonts w:cs="Arial"/>
          <w:bCs/>
        </w:rPr>
      </w:pPr>
      <w:r w:rsidRPr="008B3FF5">
        <w:rPr>
          <w:rFonts w:cs="Arial"/>
          <w:b/>
        </w:rPr>
        <w:t xml:space="preserve">Contrato </w:t>
      </w:r>
      <w:r>
        <w:rPr>
          <w:rFonts w:cs="Arial"/>
          <w:b/>
        </w:rPr>
        <w:t xml:space="preserve">No. </w:t>
      </w:r>
      <w:r w:rsidRPr="008B3FF5">
        <w:rPr>
          <w:rFonts w:cs="Arial"/>
          <w:b/>
        </w:rPr>
        <w:t>476</w:t>
      </w:r>
      <w:r>
        <w:rPr>
          <w:rFonts w:cs="Arial"/>
          <w:bCs/>
        </w:rPr>
        <w:t xml:space="preserve"> </w:t>
      </w:r>
      <w:r w:rsidR="00186827" w:rsidRPr="00186827">
        <w:rPr>
          <w:rFonts w:cs="Arial"/>
          <w:b/>
        </w:rPr>
        <w:t>de 2018</w:t>
      </w:r>
      <w:r w:rsidR="00186827">
        <w:rPr>
          <w:rFonts w:cs="Arial"/>
          <w:bCs/>
        </w:rPr>
        <w:t xml:space="preserve"> </w:t>
      </w:r>
      <w:r>
        <w:rPr>
          <w:rFonts w:cs="Arial"/>
          <w:bCs/>
        </w:rPr>
        <w:t>– Compraventa, s</w:t>
      </w:r>
      <w:r w:rsidRPr="00DC6648">
        <w:rPr>
          <w:rFonts w:cs="Arial"/>
          <w:bCs/>
        </w:rPr>
        <w:t>e evidencia en el clausulado (Aceptación de la oferta), se estable liquidación en los términos del artículo 11 de la Ley 1150 de 2007 y el artículo 60 de la Ley 80 de 1993, no se observó a la fecha de esta verificación acta de liquidación publicada en SECOP el contrato finalizó el 29 de diciembre de 2018</w:t>
      </w:r>
    </w:p>
    <w:p w14:paraId="4C9F2341" w14:textId="77777777" w:rsidR="008334B0" w:rsidRPr="00307B40" w:rsidRDefault="008334B0" w:rsidP="00BD3E4B">
      <w:pPr>
        <w:pStyle w:val="Prrafodelista"/>
        <w:ind w:left="709" w:hanging="360"/>
        <w:jc w:val="both"/>
        <w:rPr>
          <w:rFonts w:cs="Arial"/>
          <w:bCs/>
        </w:rPr>
      </w:pPr>
    </w:p>
    <w:p w14:paraId="1018422B" w14:textId="3CEEB6D8" w:rsidR="008334B0" w:rsidRDefault="008334B0" w:rsidP="00BD3E4B">
      <w:pPr>
        <w:pStyle w:val="Prrafodelista"/>
        <w:numPr>
          <w:ilvl w:val="0"/>
          <w:numId w:val="3"/>
        </w:numPr>
        <w:ind w:left="709"/>
        <w:jc w:val="both"/>
        <w:rPr>
          <w:rFonts w:cs="Arial"/>
          <w:bCs/>
        </w:rPr>
      </w:pPr>
      <w:r w:rsidRPr="00F9343B">
        <w:rPr>
          <w:rFonts w:cs="Arial"/>
          <w:b/>
        </w:rPr>
        <w:lastRenderedPageBreak/>
        <w:t xml:space="preserve">Contrato </w:t>
      </w:r>
      <w:r>
        <w:rPr>
          <w:rFonts w:cs="Arial"/>
          <w:b/>
        </w:rPr>
        <w:t xml:space="preserve">No. </w:t>
      </w:r>
      <w:r w:rsidRPr="00F9343B">
        <w:rPr>
          <w:rFonts w:cs="Arial"/>
          <w:b/>
        </w:rPr>
        <w:t xml:space="preserve">478 </w:t>
      </w:r>
      <w:r w:rsidR="00186827">
        <w:rPr>
          <w:rFonts w:cs="Arial"/>
          <w:b/>
        </w:rPr>
        <w:t xml:space="preserve">de 2018 </w:t>
      </w:r>
      <w:r w:rsidRPr="00F9343B">
        <w:rPr>
          <w:rFonts w:cs="Arial"/>
          <w:b/>
        </w:rPr>
        <w:t>–</w:t>
      </w:r>
      <w:r>
        <w:rPr>
          <w:rFonts w:cs="Arial"/>
          <w:bCs/>
        </w:rPr>
        <w:t xml:space="preserve"> Compraventa, se evidencia en e</w:t>
      </w:r>
      <w:r w:rsidRPr="00307B40">
        <w:rPr>
          <w:rFonts w:cs="Arial"/>
          <w:bCs/>
        </w:rPr>
        <w:t>l clausulado de aceptación de la oferta que establece liquidación en los términos del artículo 11 de la Ley 1150 de 2007 y el artículo 60 de la Ley 80 de 1993, a la fecha de esta verificación no se observó, acta de liquidación publicada en SECOP, el contrato finalizó el 26 de febrero de 2019.</w:t>
      </w:r>
    </w:p>
    <w:p w14:paraId="5C8DEE85" w14:textId="77777777" w:rsidR="008532A8" w:rsidRPr="008532A8" w:rsidRDefault="008532A8" w:rsidP="008532A8">
      <w:pPr>
        <w:jc w:val="both"/>
        <w:rPr>
          <w:rFonts w:cs="Arial"/>
          <w:bCs/>
        </w:rPr>
      </w:pPr>
    </w:p>
    <w:p w14:paraId="0DAF1F06" w14:textId="11415F6C" w:rsidR="008334B0" w:rsidRDefault="008334B0" w:rsidP="00BD3E4B">
      <w:pPr>
        <w:pStyle w:val="Prrafodelista"/>
        <w:numPr>
          <w:ilvl w:val="0"/>
          <w:numId w:val="3"/>
        </w:numPr>
        <w:ind w:left="709"/>
        <w:jc w:val="both"/>
        <w:rPr>
          <w:rFonts w:cs="Arial"/>
          <w:bCs/>
        </w:rPr>
      </w:pPr>
      <w:r w:rsidRPr="00507863">
        <w:rPr>
          <w:rFonts w:cs="Arial"/>
          <w:b/>
        </w:rPr>
        <w:t xml:space="preserve">Contrato </w:t>
      </w:r>
      <w:r>
        <w:rPr>
          <w:rFonts w:cs="Arial"/>
          <w:b/>
        </w:rPr>
        <w:t xml:space="preserve">No. </w:t>
      </w:r>
      <w:r w:rsidRPr="00507863">
        <w:rPr>
          <w:rFonts w:cs="Arial"/>
          <w:b/>
        </w:rPr>
        <w:t xml:space="preserve">480 </w:t>
      </w:r>
      <w:r w:rsidR="00186827">
        <w:rPr>
          <w:rFonts w:cs="Arial"/>
          <w:b/>
        </w:rPr>
        <w:t xml:space="preserve">de 2018 </w:t>
      </w:r>
      <w:r w:rsidRPr="00507863">
        <w:rPr>
          <w:rFonts w:cs="Arial"/>
          <w:b/>
        </w:rPr>
        <w:t>-</w:t>
      </w:r>
      <w:r>
        <w:rPr>
          <w:rFonts w:cs="Arial"/>
          <w:bCs/>
        </w:rPr>
        <w:t xml:space="preserve"> Compraventa, se evidencia en e</w:t>
      </w:r>
      <w:r w:rsidRPr="00307B40">
        <w:rPr>
          <w:rFonts w:cs="Arial"/>
          <w:bCs/>
        </w:rPr>
        <w:t>l clausulado de aceptación de la oferta que establece liquidación en los términos del artículo 11 de la Ley 1150 de 2007 y el artículo 60 de la Ley 80 de 1993, a la fecha de esta verificación no se observó, acta de liquidación publicada en SECOP</w:t>
      </w:r>
      <w:r>
        <w:rPr>
          <w:rFonts w:cs="Arial"/>
          <w:bCs/>
        </w:rPr>
        <w:t xml:space="preserve">, el contrato finalizó el 17 de enero de 2019. </w:t>
      </w:r>
    </w:p>
    <w:p w14:paraId="1245F3E3" w14:textId="77777777" w:rsidR="008334B0" w:rsidRPr="00D1534D" w:rsidRDefault="008334B0" w:rsidP="00BD3E4B">
      <w:pPr>
        <w:pStyle w:val="Prrafodelista"/>
        <w:ind w:left="709" w:hanging="360"/>
        <w:jc w:val="both"/>
        <w:rPr>
          <w:rFonts w:cs="Arial"/>
          <w:bCs/>
        </w:rPr>
      </w:pPr>
    </w:p>
    <w:p w14:paraId="20AA029D" w14:textId="54C52ACD" w:rsidR="008334B0" w:rsidRDefault="008334B0" w:rsidP="00BD3E4B">
      <w:pPr>
        <w:pStyle w:val="Prrafodelista"/>
        <w:numPr>
          <w:ilvl w:val="0"/>
          <w:numId w:val="3"/>
        </w:numPr>
        <w:ind w:left="709"/>
        <w:jc w:val="both"/>
        <w:rPr>
          <w:rFonts w:cs="Arial"/>
          <w:bCs/>
        </w:rPr>
      </w:pPr>
      <w:r w:rsidRPr="00711D77">
        <w:rPr>
          <w:rFonts w:cs="Arial"/>
          <w:b/>
        </w:rPr>
        <w:t xml:space="preserve">Contrato </w:t>
      </w:r>
      <w:r>
        <w:rPr>
          <w:rFonts w:cs="Arial"/>
          <w:b/>
        </w:rPr>
        <w:t xml:space="preserve">No. </w:t>
      </w:r>
      <w:r w:rsidRPr="00711D77">
        <w:rPr>
          <w:rFonts w:cs="Arial"/>
          <w:b/>
        </w:rPr>
        <w:t xml:space="preserve">488 </w:t>
      </w:r>
      <w:r w:rsidR="00186827">
        <w:rPr>
          <w:rFonts w:cs="Arial"/>
          <w:b/>
        </w:rPr>
        <w:t xml:space="preserve">de 2018 </w:t>
      </w:r>
      <w:r w:rsidRPr="00711D77">
        <w:rPr>
          <w:rFonts w:cs="Arial"/>
          <w:b/>
        </w:rPr>
        <w:t>-</w:t>
      </w:r>
      <w:r>
        <w:rPr>
          <w:rFonts w:cs="Arial"/>
          <w:bCs/>
        </w:rPr>
        <w:t xml:space="preserve"> Compraventa, se evidencia en e</w:t>
      </w:r>
      <w:r w:rsidRPr="00307B40">
        <w:rPr>
          <w:rFonts w:cs="Arial"/>
          <w:bCs/>
        </w:rPr>
        <w:t>l clausulado de aceptación de la oferta que establece liquidación en los términos del artículo 11 de la Ley 1150 de 2007 y el artículo 60 de la Ley 80 de 1993, a la fecha de esta verificación no se observó, acta de liquidación publicada en SECOP</w:t>
      </w:r>
      <w:r>
        <w:rPr>
          <w:rFonts w:cs="Arial"/>
          <w:bCs/>
        </w:rPr>
        <w:t xml:space="preserve">, el contrato finalizó el </w:t>
      </w:r>
      <w:r w:rsidR="007177B7">
        <w:rPr>
          <w:rFonts w:cs="Arial"/>
          <w:bCs/>
        </w:rPr>
        <w:t>8</w:t>
      </w:r>
      <w:r>
        <w:rPr>
          <w:rFonts w:cs="Arial"/>
          <w:bCs/>
        </w:rPr>
        <w:t xml:space="preserve"> de marzo de 2019.</w:t>
      </w:r>
    </w:p>
    <w:p w14:paraId="35330EE3" w14:textId="77777777" w:rsidR="008334B0" w:rsidRPr="00C4597B" w:rsidRDefault="008334B0" w:rsidP="00BD3E4B">
      <w:pPr>
        <w:pStyle w:val="Prrafodelista"/>
        <w:ind w:left="709"/>
        <w:rPr>
          <w:rFonts w:cs="Arial"/>
          <w:bCs/>
        </w:rPr>
      </w:pPr>
    </w:p>
    <w:p w14:paraId="02CEE9BE" w14:textId="37C9412B" w:rsidR="008334B0" w:rsidRDefault="008334B0" w:rsidP="00BD3E4B">
      <w:pPr>
        <w:pStyle w:val="Prrafodelista"/>
        <w:numPr>
          <w:ilvl w:val="0"/>
          <w:numId w:val="3"/>
        </w:numPr>
        <w:ind w:left="709"/>
        <w:jc w:val="both"/>
        <w:rPr>
          <w:rFonts w:cs="Arial"/>
          <w:bCs/>
        </w:rPr>
      </w:pPr>
      <w:bookmarkStart w:id="9" w:name="_Hlk89405656"/>
      <w:r w:rsidRPr="00506C0F">
        <w:rPr>
          <w:rFonts w:cs="Arial"/>
          <w:b/>
        </w:rPr>
        <w:t>Contrato No. 374</w:t>
      </w:r>
      <w:r>
        <w:rPr>
          <w:rFonts w:cs="Arial"/>
          <w:bCs/>
        </w:rPr>
        <w:t xml:space="preserve"> </w:t>
      </w:r>
      <w:r w:rsidR="00186827" w:rsidRPr="00186827">
        <w:rPr>
          <w:rFonts w:cs="Arial"/>
          <w:b/>
        </w:rPr>
        <w:t>de 2019</w:t>
      </w:r>
      <w:r w:rsidR="00186827">
        <w:rPr>
          <w:rFonts w:cs="Arial"/>
          <w:bCs/>
        </w:rPr>
        <w:t xml:space="preserve"> </w:t>
      </w:r>
      <w:r>
        <w:rPr>
          <w:rFonts w:cs="Arial"/>
          <w:bCs/>
        </w:rPr>
        <w:t xml:space="preserve">– Compraventa, </w:t>
      </w:r>
      <w:r w:rsidRPr="00C4597B">
        <w:rPr>
          <w:rFonts w:cs="Arial"/>
          <w:bCs/>
        </w:rPr>
        <w:t>en el clausulado de aceptación de la oferta se establece liquidación en los términos del artículo 11 de la Ley 1150 de 2007, dentro de los cuatro (4) meses siguientes a la finalización</w:t>
      </w:r>
      <w:r>
        <w:rPr>
          <w:rFonts w:cs="Arial"/>
          <w:bCs/>
        </w:rPr>
        <w:t xml:space="preserve">, el </w:t>
      </w:r>
      <w:r w:rsidRPr="00C4597B">
        <w:rPr>
          <w:rFonts w:cs="Arial"/>
          <w:bCs/>
        </w:rPr>
        <w:t xml:space="preserve">contrato finalizó el </w:t>
      </w:r>
      <w:r w:rsidR="00186827">
        <w:rPr>
          <w:rFonts w:cs="Arial"/>
          <w:bCs/>
        </w:rPr>
        <w:t>3</w:t>
      </w:r>
      <w:r w:rsidRPr="00C4597B">
        <w:rPr>
          <w:rFonts w:cs="Arial"/>
          <w:bCs/>
        </w:rPr>
        <w:t xml:space="preserve"> de julio de 2019, no se observó acta de liquidación publicada</w:t>
      </w:r>
      <w:r>
        <w:rPr>
          <w:rFonts w:cs="Arial"/>
          <w:bCs/>
        </w:rPr>
        <w:t xml:space="preserve"> </w:t>
      </w:r>
      <w:r w:rsidRPr="00C4597B">
        <w:rPr>
          <w:rFonts w:cs="Arial"/>
          <w:bCs/>
        </w:rPr>
        <w:t>en SECOP</w:t>
      </w:r>
    </w:p>
    <w:bookmarkEnd w:id="9"/>
    <w:p w14:paraId="56E9D83E" w14:textId="77777777" w:rsidR="008334B0" w:rsidRPr="00C27187" w:rsidRDefault="008334B0" w:rsidP="00BD3E4B">
      <w:pPr>
        <w:pStyle w:val="Prrafodelista"/>
        <w:ind w:left="709"/>
        <w:jc w:val="both"/>
        <w:rPr>
          <w:rFonts w:cs="Arial"/>
          <w:bCs/>
        </w:rPr>
      </w:pPr>
    </w:p>
    <w:p w14:paraId="6419A188" w14:textId="49887950" w:rsidR="008334B0" w:rsidRDefault="008334B0" w:rsidP="00BD3E4B">
      <w:pPr>
        <w:pStyle w:val="Prrafodelista"/>
        <w:numPr>
          <w:ilvl w:val="0"/>
          <w:numId w:val="3"/>
        </w:numPr>
        <w:ind w:left="709"/>
        <w:jc w:val="both"/>
        <w:rPr>
          <w:rFonts w:cs="Arial"/>
          <w:bCs/>
        </w:rPr>
      </w:pPr>
      <w:r w:rsidRPr="00506C0F">
        <w:rPr>
          <w:rFonts w:cs="Arial"/>
          <w:b/>
        </w:rPr>
        <w:t>Contrato No. 37</w:t>
      </w:r>
      <w:r>
        <w:rPr>
          <w:rFonts w:cs="Arial"/>
          <w:b/>
        </w:rPr>
        <w:t>7</w:t>
      </w:r>
      <w:r>
        <w:rPr>
          <w:rFonts w:cs="Arial"/>
          <w:bCs/>
        </w:rPr>
        <w:t xml:space="preserve"> </w:t>
      </w:r>
      <w:r w:rsidR="00186827" w:rsidRPr="00186827">
        <w:rPr>
          <w:rFonts w:cs="Arial"/>
          <w:b/>
        </w:rPr>
        <w:t xml:space="preserve">de 2019 </w:t>
      </w:r>
      <w:r w:rsidRPr="00186827">
        <w:rPr>
          <w:rFonts w:cs="Arial"/>
          <w:b/>
        </w:rPr>
        <w:t>–</w:t>
      </w:r>
      <w:r>
        <w:rPr>
          <w:rFonts w:cs="Arial"/>
          <w:bCs/>
        </w:rPr>
        <w:t xml:space="preserve"> Compraventa, </w:t>
      </w:r>
      <w:r w:rsidRPr="00C4597B">
        <w:rPr>
          <w:rFonts w:cs="Arial"/>
          <w:bCs/>
        </w:rPr>
        <w:t>en el clausulado de aceptación de la oferta se establece liquidación en los términos del artículo 11 de la Ley 1150 de 2007, dentro de los cuatro (4) meses siguientes a la finalización</w:t>
      </w:r>
      <w:r>
        <w:rPr>
          <w:rFonts w:cs="Arial"/>
          <w:bCs/>
        </w:rPr>
        <w:t xml:space="preserve">, el </w:t>
      </w:r>
      <w:r w:rsidRPr="00C4597B">
        <w:rPr>
          <w:rFonts w:cs="Arial"/>
          <w:bCs/>
        </w:rPr>
        <w:t xml:space="preserve">contrato finalizó el </w:t>
      </w:r>
      <w:r>
        <w:rPr>
          <w:rFonts w:cs="Arial"/>
          <w:bCs/>
        </w:rPr>
        <w:t>1</w:t>
      </w:r>
      <w:r w:rsidR="00186827">
        <w:rPr>
          <w:rFonts w:cs="Arial"/>
          <w:bCs/>
        </w:rPr>
        <w:t>1</w:t>
      </w:r>
      <w:r w:rsidRPr="00C4597B">
        <w:rPr>
          <w:rFonts w:cs="Arial"/>
          <w:bCs/>
        </w:rPr>
        <w:t xml:space="preserve"> de julio de 2019, no se observó acta de liquidación publicada</w:t>
      </w:r>
      <w:r>
        <w:rPr>
          <w:rFonts w:cs="Arial"/>
          <w:bCs/>
        </w:rPr>
        <w:t xml:space="preserve"> </w:t>
      </w:r>
      <w:r w:rsidRPr="00C4597B">
        <w:rPr>
          <w:rFonts w:cs="Arial"/>
          <w:bCs/>
        </w:rPr>
        <w:t>en SECOP</w:t>
      </w:r>
    </w:p>
    <w:p w14:paraId="4656DB89" w14:textId="77777777" w:rsidR="008334B0" w:rsidRPr="0088618E" w:rsidRDefault="008334B0" w:rsidP="00BD3E4B">
      <w:pPr>
        <w:pStyle w:val="Prrafodelista"/>
        <w:ind w:left="709"/>
        <w:jc w:val="both"/>
        <w:rPr>
          <w:rFonts w:cs="Arial"/>
          <w:bCs/>
        </w:rPr>
      </w:pPr>
    </w:p>
    <w:p w14:paraId="0D30FDA6" w14:textId="5A0375AA" w:rsidR="008334B0" w:rsidRDefault="008334B0" w:rsidP="00BD3E4B">
      <w:pPr>
        <w:pStyle w:val="Prrafodelista"/>
        <w:numPr>
          <w:ilvl w:val="0"/>
          <w:numId w:val="3"/>
        </w:numPr>
        <w:ind w:left="709"/>
        <w:jc w:val="both"/>
        <w:rPr>
          <w:rFonts w:cs="Arial"/>
          <w:bCs/>
        </w:rPr>
      </w:pPr>
      <w:r w:rsidRPr="0088618E">
        <w:rPr>
          <w:rFonts w:cs="Arial"/>
          <w:b/>
        </w:rPr>
        <w:t xml:space="preserve">Contrato No. 493 </w:t>
      </w:r>
      <w:r w:rsidR="00186827">
        <w:rPr>
          <w:rFonts w:cs="Arial"/>
          <w:b/>
        </w:rPr>
        <w:t xml:space="preserve">de 2019 </w:t>
      </w:r>
      <w:r w:rsidRPr="0088618E">
        <w:rPr>
          <w:rFonts w:cs="Arial"/>
          <w:b/>
        </w:rPr>
        <w:t>–</w:t>
      </w:r>
      <w:r>
        <w:rPr>
          <w:rFonts w:cs="Arial"/>
          <w:bCs/>
        </w:rPr>
        <w:t xml:space="preserve"> Compraventa, e</w:t>
      </w:r>
      <w:r w:rsidRPr="0088618E">
        <w:rPr>
          <w:rFonts w:cs="Arial"/>
          <w:bCs/>
        </w:rPr>
        <w:t>l clausulado de aceptación de la oferta establece liquidación en los términos del artículo 11 de la Ley 1150 de 2007, en la verificación realizada NO se evidenció acta de liquidación publicada en SECOP.</w:t>
      </w:r>
      <w:r w:rsidRPr="0088618E">
        <w:rPr>
          <w:rFonts w:cs="Arial"/>
          <w:bCs/>
        </w:rPr>
        <w:br/>
        <w:t xml:space="preserve">El contrato finalizó el </w:t>
      </w:r>
      <w:r w:rsidR="007177B7">
        <w:rPr>
          <w:rFonts w:cs="Arial"/>
          <w:bCs/>
        </w:rPr>
        <w:t>16 de enero de 2020</w:t>
      </w:r>
      <w:r>
        <w:rPr>
          <w:rFonts w:cs="Arial"/>
          <w:bCs/>
        </w:rPr>
        <w:t>.</w:t>
      </w:r>
    </w:p>
    <w:p w14:paraId="2B7F8BD8" w14:textId="77777777" w:rsidR="008334B0" w:rsidRPr="00C27187" w:rsidRDefault="008334B0" w:rsidP="00BD3E4B">
      <w:pPr>
        <w:pStyle w:val="Prrafodelista"/>
        <w:ind w:left="709"/>
        <w:jc w:val="both"/>
        <w:rPr>
          <w:rFonts w:cs="Arial"/>
          <w:bCs/>
        </w:rPr>
      </w:pPr>
    </w:p>
    <w:p w14:paraId="57249C55" w14:textId="38C09E67" w:rsidR="008334B0" w:rsidRDefault="008334B0" w:rsidP="00BD3E4B">
      <w:pPr>
        <w:pStyle w:val="Prrafodelista"/>
        <w:numPr>
          <w:ilvl w:val="0"/>
          <w:numId w:val="3"/>
        </w:numPr>
        <w:ind w:left="709"/>
        <w:jc w:val="both"/>
        <w:rPr>
          <w:rFonts w:cs="Arial"/>
          <w:bCs/>
        </w:rPr>
      </w:pPr>
      <w:r w:rsidRPr="0088618E">
        <w:rPr>
          <w:rFonts w:cs="Arial"/>
          <w:b/>
        </w:rPr>
        <w:t>Contrato No. 49</w:t>
      </w:r>
      <w:r>
        <w:rPr>
          <w:rFonts w:cs="Arial"/>
          <w:b/>
        </w:rPr>
        <w:t>4</w:t>
      </w:r>
      <w:r w:rsidRPr="0088618E">
        <w:rPr>
          <w:rFonts w:cs="Arial"/>
          <w:b/>
        </w:rPr>
        <w:t xml:space="preserve"> </w:t>
      </w:r>
      <w:r w:rsidR="00186827">
        <w:rPr>
          <w:rFonts w:cs="Arial"/>
          <w:b/>
        </w:rPr>
        <w:t xml:space="preserve">de 2019 </w:t>
      </w:r>
      <w:r w:rsidRPr="0088618E">
        <w:rPr>
          <w:rFonts w:cs="Arial"/>
          <w:b/>
        </w:rPr>
        <w:t>–</w:t>
      </w:r>
      <w:r>
        <w:rPr>
          <w:rFonts w:cs="Arial"/>
          <w:bCs/>
        </w:rPr>
        <w:t xml:space="preserve"> Compraventa, </w:t>
      </w:r>
      <w:r w:rsidRPr="0067471D">
        <w:rPr>
          <w:rFonts w:cs="Arial"/>
          <w:bCs/>
        </w:rPr>
        <w:t>acta de liquidación con sus respectivos soportes para revisión esta con estado en TRAMITE, no se evidencia el acta de liquidación final en ORFEO, se evidencia acta en borrador sin firmas</w:t>
      </w:r>
    </w:p>
    <w:p w14:paraId="328E51EE" w14:textId="77777777" w:rsidR="008334B0" w:rsidRPr="0088618E" w:rsidRDefault="008334B0" w:rsidP="00BD3E4B">
      <w:pPr>
        <w:pStyle w:val="Prrafodelista"/>
        <w:ind w:left="709"/>
        <w:jc w:val="both"/>
        <w:rPr>
          <w:rFonts w:cs="Arial"/>
          <w:bCs/>
        </w:rPr>
      </w:pPr>
    </w:p>
    <w:p w14:paraId="2FE9582E" w14:textId="77777777" w:rsidR="00211D4B" w:rsidRDefault="008334B0" w:rsidP="00BD3E4B">
      <w:pPr>
        <w:pStyle w:val="Prrafodelista"/>
        <w:numPr>
          <w:ilvl w:val="0"/>
          <w:numId w:val="3"/>
        </w:numPr>
        <w:ind w:left="709"/>
        <w:jc w:val="both"/>
        <w:rPr>
          <w:rFonts w:cs="Arial"/>
          <w:bCs/>
        </w:rPr>
      </w:pPr>
      <w:r w:rsidRPr="003317E8">
        <w:rPr>
          <w:rFonts w:cs="Arial"/>
          <w:b/>
        </w:rPr>
        <w:t>Contrato No. 414</w:t>
      </w:r>
      <w:r w:rsidR="00186827">
        <w:rPr>
          <w:rFonts w:cs="Arial"/>
          <w:b/>
        </w:rPr>
        <w:t xml:space="preserve"> de 2018</w:t>
      </w:r>
      <w:r w:rsidRPr="003317E8">
        <w:rPr>
          <w:rFonts w:cs="Arial"/>
          <w:b/>
        </w:rPr>
        <w:t xml:space="preserve"> –</w:t>
      </w:r>
      <w:r>
        <w:rPr>
          <w:rFonts w:cs="Arial"/>
          <w:bCs/>
        </w:rPr>
        <w:t xml:space="preserve"> </w:t>
      </w:r>
      <w:r w:rsidRPr="006E135C">
        <w:rPr>
          <w:rFonts w:cs="Arial"/>
          <w:bCs/>
        </w:rPr>
        <w:t>Contrato de Interés Público</w:t>
      </w:r>
      <w:r>
        <w:rPr>
          <w:rFonts w:cs="Arial"/>
          <w:bCs/>
        </w:rPr>
        <w:t>, e</w:t>
      </w:r>
      <w:r w:rsidRPr="0088618E">
        <w:rPr>
          <w:rFonts w:cs="Arial"/>
          <w:bCs/>
        </w:rPr>
        <w:t xml:space="preserve">l clausulado de aceptación de la oferta establece liquidación en los términos del artículo 11 de la Ley 1150 de 2007, en la verificación realizada NO se evidenció acta de </w:t>
      </w:r>
      <w:r w:rsidR="00211D4B">
        <w:rPr>
          <w:rFonts w:cs="Arial"/>
          <w:bCs/>
        </w:rPr>
        <w:t>liquidación publicada en SECOP.</w:t>
      </w:r>
    </w:p>
    <w:p w14:paraId="18E9E444" w14:textId="25E8AD56" w:rsidR="008334B0" w:rsidRPr="00211D4B" w:rsidRDefault="008334B0" w:rsidP="00211D4B">
      <w:pPr>
        <w:ind w:firstLine="708"/>
        <w:jc w:val="both"/>
        <w:rPr>
          <w:rFonts w:cs="Arial"/>
          <w:bCs/>
        </w:rPr>
      </w:pPr>
      <w:r w:rsidRPr="00211D4B">
        <w:rPr>
          <w:rFonts w:cs="Arial"/>
          <w:bCs/>
        </w:rPr>
        <w:t>El contrato finalizó el 10 de diciembre de 2018.</w:t>
      </w:r>
    </w:p>
    <w:p w14:paraId="5FE6BF25" w14:textId="77777777" w:rsidR="008334B0" w:rsidRPr="006E135C" w:rsidRDefault="008334B0" w:rsidP="00BD3E4B">
      <w:pPr>
        <w:pStyle w:val="Prrafodelista"/>
        <w:ind w:left="709"/>
        <w:jc w:val="both"/>
        <w:rPr>
          <w:rFonts w:cs="Arial"/>
          <w:bCs/>
        </w:rPr>
      </w:pPr>
    </w:p>
    <w:p w14:paraId="323FE25B" w14:textId="7BF28D65" w:rsidR="008334B0" w:rsidRDefault="008334B0" w:rsidP="00BD3E4B">
      <w:pPr>
        <w:pStyle w:val="Prrafodelista"/>
        <w:numPr>
          <w:ilvl w:val="0"/>
          <w:numId w:val="3"/>
        </w:numPr>
        <w:ind w:left="709"/>
        <w:jc w:val="both"/>
        <w:rPr>
          <w:rFonts w:cs="Arial"/>
          <w:bCs/>
        </w:rPr>
      </w:pPr>
      <w:r w:rsidRPr="00F06137">
        <w:rPr>
          <w:rFonts w:cs="Arial"/>
          <w:b/>
        </w:rPr>
        <w:t xml:space="preserve">Contrato No. 417 </w:t>
      </w:r>
      <w:r w:rsidR="00186827">
        <w:rPr>
          <w:rFonts w:cs="Arial"/>
          <w:b/>
        </w:rPr>
        <w:t xml:space="preserve">de 2018 </w:t>
      </w:r>
      <w:r w:rsidRPr="00F06137">
        <w:rPr>
          <w:rFonts w:cs="Arial"/>
          <w:b/>
        </w:rPr>
        <w:t>-</w:t>
      </w:r>
      <w:r>
        <w:rPr>
          <w:rFonts w:cs="Arial"/>
          <w:bCs/>
        </w:rPr>
        <w:t xml:space="preserve"> </w:t>
      </w:r>
      <w:r w:rsidRPr="006E135C">
        <w:rPr>
          <w:rFonts w:cs="Arial"/>
          <w:bCs/>
        </w:rPr>
        <w:t>Contrato de Interés Público</w:t>
      </w:r>
      <w:r>
        <w:rPr>
          <w:rFonts w:cs="Arial"/>
          <w:bCs/>
        </w:rPr>
        <w:t xml:space="preserve">, </w:t>
      </w:r>
      <w:r w:rsidRPr="00394543">
        <w:rPr>
          <w:rFonts w:cs="Arial"/>
          <w:bCs/>
        </w:rPr>
        <w:t>El clausulado establece liquidación en los términos del artículo 11 de la Ley 1150 de 2007, en la verificación realizada NO se evidenció acta de liquidación publicada en SECOP</w:t>
      </w:r>
      <w:r>
        <w:rPr>
          <w:rFonts w:cs="Arial"/>
          <w:bCs/>
        </w:rPr>
        <w:t>, e</w:t>
      </w:r>
      <w:r w:rsidRPr="00394543">
        <w:rPr>
          <w:rFonts w:cs="Arial"/>
          <w:bCs/>
        </w:rPr>
        <w:t xml:space="preserve">l contrato finalizó el </w:t>
      </w:r>
      <w:r w:rsidR="007177B7">
        <w:rPr>
          <w:rFonts w:cs="Arial"/>
          <w:bCs/>
        </w:rPr>
        <w:t>10</w:t>
      </w:r>
      <w:r w:rsidRPr="00394543">
        <w:rPr>
          <w:rFonts w:cs="Arial"/>
          <w:bCs/>
        </w:rPr>
        <w:t xml:space="preserve"> de diciembre de 2018</w:t>
      </w:r>
      <w:r>
        <w:rPr>
          <w:rFonts w:cs="Arial"/>
          <w:bCs/>
        </w:rPr>
        <w:t>.</w:t>
      </w:r>
    </w:p>
    <w:p w14:paraId="57DB96D2" w14:textId="77777777" w:rsidR="008334B0" w:rsidRPr="005A1976" w:rsidRDefault="008334B0" w:rsidP="00BD3E4B">
      <w:pPr>
        <w:pStyle w:val="Prrafodelista"/>
        <w:ind w:left="709"/>
        <w:jc w:val="both"/>
        <w:rPr>
          <w:rFonts w:cs="Arial"/>
          <w:bCs/>
        </w:rPr>
      </w:pPr>
    </w:p>
    <w:p w14:paraId="1E35E75C" w14:textId="35F2097A" w:rsidR="008334B0" w:rsidRPr="005A1976" w:rsidRDefault="008334B0" w:rsidP="00BD3E4B">
      <w:pPr>
        <w:pStyle w:val="Prrafodelista"/>
        <w:numPr>
          <w:ilvl w:val="0"/>
          <w:numId w:val="3"/>
        </w:numPr>
        <w:ind w:left="709"/>
        <w:jc w:val="both"/>
        <w:rPr>
          <w:rFonts w:cs="Arial"/>
          <w:bCs/>
        </w:rPr>
      </w:pPr>
      <w:r w:rsidRPr="005A1976">
        <w:rPr>
          <w:rFonts w:cs="Arial"/>
          <w:b/>
        </w:rPr>
        <w:t>Contrato No. 461</w:t>
      </w:r>
      <w:r w:rsidRPr="005A1976">
        <w:rPr>
          <w:rFonts w:cs="Arial"/>
          <w:bCs/>
        </w:rPr>
        <w:t xml:space="preserve"> </w:t>
      </w:r>
      <w:r w:rsidR="00186827" w:rsidRPr="00186827">
        <w:rPr>
          <w:rFonts w:cs="Arial"/>
          <w:b/>
        </w:rPr>
        <w:t>de 2018</w:t>
      </w:r>
      <w:r w:rsidR="00186827">
        <w:rPr>
          <w:rFonts w:cs="Arial"/>
          <w:bCs/>
        </w:rPr>
        <w:t xml:space="preserve"> </w:t>
      </w:r>
      <w:r w:rsidRPr="005A1976">
        <w:rPr>
          <w:rFonts w:cs="Arial"/>
          <w:bCs/>
        </w:rPr>
        <w:t xml:space="preserve">– Contrato Interadministrativo, El clausulado establece liquidación en los términos del artículo 11 de la Ley 1150 de 2007, en la verificación </w:t>
      </w:r>
      <w:r w:rsidRPr="005A1976">
        <w:rPr>
          <w:rFonts w:cs="Arial"/>
          <w:bCs/>
        </w:rPr>
        <w:lastRenderedPageBreak/>
        <w:t>realizada NO se evidenció acta de liquidación publicada en SECOP</w:t>
      </w:r>
      <w:r>
        <w:rPr>
          <w:rFonts w:cs="Arial"/>
          <w:bCs/>
        </w:rPr>
        <w:t>, e</w:t>
      </w:r>
      <w:r w:rsidRPr="005A1976">
        <w:rPr>
          <w:rFonts w:cs="Arial"/>
          <w:bCs/>
        </w:rPr>
        <w:t>l contrato finalizó el 2</w:t>
      </w:r>
      <w:r w:rsidR="007177B7">
        <w:rPr>
          <w:rFonts w:cs="Arial"/>
          <w:bCs/>
        </w:rPr>
        <w:t>6</w:t>
      </w:r>
      <w:r w:rsidRPr="005A1976">
        <w:rPr>
          <w:rFonts w:cs="Arial"/>
          <w:bCs/>
        </w:rPr>
        <w:t xml:space="preserve"> de diciembre de 2018</w:t>
      </w:r>
    </w:p>
    <w:p w14:paraId="14F96B92" w14:textId="77777777" w:rsidR="008334B0" w:rsidRPr="00350BB1" w:rsidRDefault="008334B0" w:rsidP="00BD3E4B">
      <w:pPr>
        <w:pStyle w:val="Prrafodelista"/>
        <w:ind w:left="709"/>
        <w:jc w:val="both"/>
        <w:rPr>
          <w:rFonts w:cs="Arial"/>
          <w:bCs/>
        </w:rPr>
      </w:pPr>
    </w:p>
    <w:p w14:paraId="3FA08DE4" w14:textId="3A16356C" w:rsidR="008334B0" w:rsidRDefault="008334B0" w:rsidP="00BD3E4B">
      <w:pPr>
        <w:pStyle w:val="Prrafodelista"/>
        <w:numPr>
          <w:ilvl w:val="0"/>
          <w:numId w:val="3"/>
        </w:numPr>
        <w:ind w:left="709"/>
        <w:jc w:val="both"/>
        <w:rPr>
          <w:rFonts w:cs="Arial"/>
          <w:bCs/>
        </w:rPr>
      </w:pPr>
      <w:r w:rsidRPr="005A1976">
        <w:rPr>
          <w:rFonts w:cs="Arial"/>
          <w:b/>
        </w:rPr>
        <w:t xml:space="preserve">Contrato No. 479 </w:t>
      </w:r>
      <w:r w:rsidR="00186827">
        <w:rPr>
          <w:rFonts w:cs="Arial"/>
          <w:b/>
        </w:rPr>
        <w:t xml:space="preserve">de 2018 </w:t>
      </w:r>
      <w:r w:rsidRPr="005A1976">
        <w:rPr>
          <w:rFonts w:cs="Arial"/>
          <w:b/>
        </w:rPr>
        <w:t>–</w:t>
      </w:r>
      <w:r w:rsidRPr="00350BB1">
        <w:rPr>
          <w:rFonts w:cs="Arial"/>
          <w:bCs/>
        </w:rPr>
        <w:t xml:space="preserve"> Contrato Interadministrativo, El contrato se debe liquidar según lo establecido en la Ley anti-trámites 019 de 2012 Artículo 2017, </w:t>
      </w:r>
      <w:r>
        <w:rPr>
          <w:rFonts w:cs="Arial"/>
          <w:bCs/>
        </w:rPr>
        <w:t>e</w:t>
      </w:r>
      <w:r w:rsidRPr="00350BB1">
        <w:rPr>
          <w:rFonts w:cs="Arial"/>
          <w:bCs/>
        </w:rPr>
        <w:t>l contrato finalizó el 30 de noviembre de 2019</w:t>
      </w:r>
      <w:r>
        <w:rPr>
          <w:rFonts w:cs="Arial"/>
          <w:bCs/>
        </w:rPr>
        <w:t xml:space="preserve">. </w:t>
      </w:r>
    </w:p>
    <w:p w14:paraId="0D70331B" w14:textId="739A2BD1" w:rsidR="008334B0" w:rsidRDefault="008334B0" w:rsidP="008532A8">
      <w:pPr>
        <w:ind w:left="709"/>
        <w:jc w:val="both"/>
        <w:rPr>
          <w:rFonts w:cs="Arial"/>
          <w:bCs/>
        </w:rPr>
      </w:pPr>
      <w:r w:rsidRPr="00350BB1">
        <w:rPr>
          <w:rFonts w:cs="Arial"/>
          <w:bCs/>
        </w:rPr>
        <w:t>No se evidencia acta de</w:t>
      </w:r>
      <w:r w:rsidR="008532A8">
        <w:rPr>
          <w:rFonts w:cs="Arial"/>
          <w:bCs/>
        </w:rPr>
        <w:t xml:space="preserve"> liquidación publicada en SECOP</w:t>
      </w:r>
    </w:p>
    <w:p w14:paraId="04ACC8A6" w14:textId="77777777" w:rsidR="008532A8" w:rsidRDefault="008532A8" w:rsidP="008532A8">
      <w:pPr>
        <w:ind w:left="709"/>
        <w:jc w:val="both"/>
        <w:rPr>
          <w:rFonts w:cs="Arial"/>
          <w:bCs/>
        </w:rPr>
      </w:pPr>
    </w:p>
    <w:p w14:paraId="39B20A45" w14:textId="497624D2" w:rsidR="008532A8" w:rsidRDefault="008334B0" w:rsidP="00BD3E4B">
      <w:pPr>
        <w:pStyle w:val="Prrafodelista"/>
        <w:numPr>
          <w:ilvl w:val="0"/>
          <w:numId w:val="3"/>
        </w:numPr>
        <w:ind w:left="709"/>
        <w:jc w:val="both"/>
        <w:rPr>
          <w:rFonts w:cs="Arial"/>
          <w:bCs/>
        </w:rPr>
      </w:pPr>
      <w:r w:rsidRPr="0076540B">
        <w:rPr>
          <w:rFonts w:cs="Arial"/>
          <w:b/>
        </w:rPr>
        <w:t>Contrato No. 303</w:t>
      </w:r>
      <w:r w:rsidRPr="0076540B">
        <w:rPr>
          <w:rFonts w:cs="Arial"/>
          <w:bCs/>
        </w:rPr>
        <w:t xml:space="preserve"> </w:t>
      </w:r>
      <w:r w:rsidR="00A81F2E" w:rsidRPr="00A81F2E">
        <w:rPr>
          <w:rFonts w:cs="Arial"/>
          <w:b/>
        </w:rPr>
        <w:t>de 2019</w:t>
      </w:r>
      <w:r w:rsidR="00A81F2E">
        <w:rPr>
          <w:rFonts w:cs="Arial"/>
          <w:bCs/>
        </w:rPr>
        <w:t xml:space="preserve"> </w:t>
      </w:r>
      <w:r w:rsidRPr="0076540B">
        <w:rPr>
          <w:rFonts w:cs="Arial"/>
          <w:bCs/>
        </w:rPr>
        <w:t>– Con</w:t>
      </w:r>
      <w:r>
        <w:rPr>
          <w:rFonts w:cs="Arial"/>
          <w:bCs/>
        </w:rPr>
        <w:t>trato</w:t>
      </w:r>
      <w:r w:rsidRPr="0076540B">
        <w:rPr>
          <w:rFonts w:cs="Arial"/>
          <w:bCs/>
        </w:rPr>
        <w:t xml:space="preserve"> Interadministrativo, en el Clausulado numeral 20. se estableció liquidación en los términos del artículo 11 de la Ley 1150 de 2007, dentro de los seis (6) meses</w:t>
      </w:r>
      <w:r w:rsidR="008532A8">
        <w:rPr>
          <w:rFonts w:cs="Arial"/>
          <w:bCs/>
        </w:rPr>
        <w:t xml:space="preserve"> siguientes a la finalización. </w:t>
      </w:r>
    </w:p>
    <w:p w14:paraId="24654D08" w14:textId="1C169A8F" w:rsidR="008334B0" w:rsidRDefault="008334B0" w:rsidP="008532A8">
      <w:pPr>
        <w:pStyle w:val="Prrafodelista"/>
        <w:ind w:left="709"/>
        <w:jc w:val="both"/>
        <w:rPr>
          <w:rFonts w:cs="Arial"/>
          <w:bCs/>
        </w:rPr>
      </w:pPr>
      <w:r w:rsidRPr="0076540B">
        <w:rPr>
          <w:rFonts w:cs="Arial"/>
          <w:bCs/>
        </w:rPr>
        <w:t xml:space="preserve">El contrato finalizó el </w:t>
      </w:r>
      <w:r w:rsidR="00220813">
        <w:rPr>
          <w:rFonts w:cs="Arial"/>
          <w:bCs/>
        </w:rPr>
        <w:t xml:space="preserve">15 de diciembre </w:t>
      </w:r>
      <w:r w:rsidRPr="0076540B">
        <w:rPr>
          <w:rFonts w:cs="Arial"/>
          <w:bCs/>
        </w:rPr>
        <w:t>de 2019, no se observó acta de liquidación publicada en SECOP</w:t>
      </w:r>
    </w:p>
    <w:p w14:paraId="5D48E48D" w14:textId="77777777" w:rsidR="008334B0" w:rsidRDefault="008334B0" w:rsidP="00BD3E4B">
      <w:pPr>
        <w:pStyle w:val="Prrafodelista"/>
        <w:ind w:left="709"/>
        <w:jc w:val="both"/>
        <w:rPr>
          <w:rFonts w:cs="Arial"/>
          <w:bCs/>
        </w:rPr>
      </w:pPr>
    </w:p>
    <w:p w14:paraId="5074DB59" w14:textId="578DA3EC" w:rsidR="008334B0" w:rsidRPr="00E71216" w:rsidRDefault="008334B0" w:rsidP="00BD3E4B">
      <w:pPr>
        <w:pStyle w:val="Prrafodelista"/>
        <w:numPr>
          <w:ilvl w:val="0"/>
          <w:numId w:val="3"/>
        </w:numPr>
        <w:ind w:left="709"/>
        <w:jc w:val="both"/>
        <w:rPr>
          <w:rFonts w:cs="Arial"/>
          <w:bCs/>
        </w:rPr>
      </w:pPr>
      <w:r>
        <w:rPr>
          <w:rFonts w:cs="Arial"/>
          <w:b/>
        </w:rPr>
        <w:t>Contrato No.</w:t>
      </w:r>
      <w:r w:rsidR="00AB746C">
        <w:rPr>
          <w:rFonts w:cs="Arial"/>
          <w:b/>
        </w:rPr>
        <w:t xml:space="preserve"> </w:t>
      </w:r>
      <w:r>
        <w:rPr>
          <w:rFonts w:cs="Arial"/>
          <w:b/>
        </w:rPr>
        <w:t>385</w:t>
      </w:r>
      <w:r w:rsidR="00A81F2E">
        <w:rPr>
          <w:rFonts w:cs="Arial"/>
          <w:b/>
        </w:rPr>
        <w:t xml:space="preserve"> de</w:t>
      </w:r>
      <w:r w:rsidR="004E6E56">
        <w:rPr>
          <w:rFonts w:cs="Arial"/>
          <w:b/>
        </w:rPr>
        <w:t xml:space="preserve"> </w:t>
      </w:r>
      <w:r w:rsidR="00A81F2E">
        <w:rPr>
          <w:rFonts w:cs="Arial"/>
          <w:b/>
        </w:rPr>
        <w:t xml:space="preserve">2019 </w:t>
      </w:r>
      <w:r>
        <w:rPr>
          <w:rFonts w:cs="Arial"/>
          <w:b/>
        </w:rPr>
        <w:t xml:space="preserve">– </w:t>
      </w:r>
      <w:r w:rsidRPr="00E71216">
        <w:rPr>
          <w:rFonts w:cs="Arial"/>
          <w:bCs/>
        </w:rPr>
        <w:t>Contrato Interadministrativo,</w:t>
      </w:r>
      <w:r>
        <w:rPr>
          <w:rFonts w:cs="Arial"/>
          <w:b/>
        </w:rPr>
        <w:t xml:space="preserve"> </w:t>
      </w:r>
      <w:r w:rsidRPr="00E71216">
        <w:rPr>
          <w:rFonts w:cs="Arial"/>
          <w:bCs/>
        </w:rPr>
        <w:t xml:space="preserve">este convenio Interadministrativo en el clausulado numeral 20. estableció liquidación en los términos del artículo 11 de la Ley 1150 de 2007, dentro de los seis (6) meses siguientes a la finalización. </w:t>
      </w:r>
    </w:p>
    <w:p w14:paraId="2E0FD547" w14:textId="785BCD6B" w:rsidR="008334B0" w:rsidRDefault="008334B0" w:rsidP="00BD3E4B">
      <w:pPr>
        <w:pStyle w:val="Prrafodelista"/>
        <w:ind w:left="709"/>
        <w:jc w:val="both"/>
        <w:rPr>
          <w:rFonts w:cs="Arial"/>
          <w:bCs/>
        </w:rPr>
      </w:pPr>
      <w:r w:rsidRPr="00E71216">
        <w:rPr>
          <w:rFonts w:cs="Arial"/>
          <w:bCs/>
        </w:rPr>
        <w:t xml:space="preserve">El contrato finalizó </w:t>
      </w:r>
      <w:r w:rsidR="00220813">
        <w:rPr>
          <w:rFonts w:cs="Arial"/>
          <w:bCs/>
        </w:rPr>
        <w:t>el 31 de diciembre 2019</w:t>
      </w:r>
      <w:r w:rsidRPr="00E71216">
        <w:rPr>
          <w:rFonts w:cs="Arial"/>
          <w:bCs/>
        </w:rPr>
        <w:t>, no se observó acta de liquidación publicada en SECOP</w:t>
      </w:r>
    </w:p>
    <w:p w14:paraId="3075C682" w14:textId="77777777" w:rsidR="008334B0" w:rsidRDefault="008334B0" w:rsidP="00BD3E4B">
      <w:pPr>
        <w:pStyle w:val="Prrafodelista"/>
        <w:ind w:left="709"/>
        <w:jc w:val="both"/>
        <w:rPr>
          <w:rFonts w:cs="Arial"/>
          <w:bCs/>
        </w:rPr>
      </w:pPr>
    </w:p>
    <w:p w14:paraId="314D282B" w14:textId="3EBE5935" w:rsidR="008334B0" w:rsidRDefault="008334B0" w:rsidP="00BD3E4B">
      <w:pPr>
        <w:pStyle w:val="Prrafodelista"/>
        <w:numPr>
          <w:ilvl w:val="0"/>
          <w:numId w:val="3"/>
        </w:numPr>
        <w:ind w:left="709" w:right="-234"/>
        <w:jc w:val="both"/>
        <w:rPr>
          <w:rFonts w:cs="Arial"/>
          <w:bCs/>
        </w:rPr>
      </w:pPr>
      <w:r w:rsidRPr="00A70DCB">
        <w:rPr>
          <w:rFonts w:cs="Arial"/>
          <w:b/>
        </w:rPr>
        <w:t>Contrato No. 311</w:t>
      </w:r>
      <w:r w:rsidRPr="00F34CAD">
        <w:rPr>
          <w:rFonts w:cs="Arial"/>
          <w:bCs/>
        </w:rPr>
        <w:t xml:space="preserve"> </w:t>
      </w:r>
      <w:r w:rsidR="00AB746C" w:rsidRPr="00AB746C">
        <w:rPr>
          <w:rFonts w:cs="Arial"/>
          <w:b/>
        </w:rPr>
        <w:t>de 2019</w:t>
      </w:r>
      <w:r w:rsidR="00AB746C">
        <w:rPr>
          <w:rFonts w:cs="Arial"/>
          <w:bCs/>
        </w:rPr>
        <w:t xml:space="preserve"> - </w:t>
      </w:r>
      <w:r w:rsidRPr="00F34CAD">
        <w:rPr>
          <w:rFonts w:cs="Arial"/>
          <w:bCs/>
        </w:rPr>
        <w:t xml:space="preserve">Convenio de asociación, este convenio en el clausulado número 21. estableció liquidación en los términos del artículo 11 de la Ley 1150 de 2007, dentro de los seis (6) meses siguientes a la finalización. </w:t>
      </w:r>
      <w:r w:rsidRPr="00F34CAD">
        <w:rPr>
          <w:rFonts w:cs="Arial"/>
          <w:bCs/>
        </w:rPr>
        <w:br/>
        <w:t xml:space="preserve">El contrato finalizó el </w:t>
      </w:r>
      <w:r w:rsidR="00220813">
        <w:rPr>
          <w:rFonts w:cs="Arial"/>
          <w:bCs/>
        </w:rPr>
        <w:t>30</w:t>
      </w:r>
      <w:r w:rsidRPr="00F34CAD">
        <w:rPr>
          <w:rFonts w:cs="Arial"/>
          <w:bCs/>
        </w:rPr>
        <w:t xml:space="preserve"> de septiembre de 2019, no se observó acta de liquidación publicada en SECOP</w:t>
      </w:r>
      <w:r>
        <w:rPr>
          <w:rFonts w:cs="Arial"/>
          <w:bCs/>
        </w:rPr>
        <w:t>.</w:t>
      </w:r>
    </w:p>
    <w:p w14:paraId="780AC346" w14:textId="77777777" w:rsidR="008334B0" w:rsidRDefault="008334B0" w:rsidP="00BD3E4B">
      <w:pPr>
        <w:pStyle w:val="Prrafodelista"/>
        <w:ind w:left="709" w:right="-234"/>
        <w:jc w:val="both"/>
        <w:rPr>
          <w:rFonts w:cs="Arial"/>
          <w:bCs/>
        </w:rPr>
      </w:pPr>
    </w:p>
    <w:p w14:paraId="4FF24379" w14:textId="1FFD9DD1" w:rsidR="008334B0" w:rsidRDefault="008334B0" w:rsidP="00BD3E4B">
      <w:pPr>
        <w:pStyle w:val="Prrafodelista"/>
        <w:numPr>
          <w:ilvl w:val="0"/>
          <w:numId w:val="3"/>
        </w:numPr>
        <w:ind w:left="709" w:right="-234"/>
        <w:jc w:val="both"/>
        <w:rPr>
          <w:rFonts w:cs="Arial"/>
          <w:bCs/>
        </w:rPr>
      </w:pPr>
      <w:r w:rsidRPr="00A70DCB">
        <w:rPr>
          <w:rFonts w:cs="Arial"/>
          <w:b/>
        </w:rPr>
        <w:t>Contrato No. 400</w:t>
      </w:r>
      <w:r w:rsidRPr="00F34CAD">
        <w:rPr>
          <w:rFonts w:cs="Arial"/>
          <w:bCs/>
        </w:rPr>
        <w:t xml:space="preserve"> </w:t>
      </w:r>
      <w:r w:rsidR="00AB746C" w:rsidRPr="00AB746C">
        <w:rPr>
          <w:rFonts w:cs="Arial"/>
          <w:b/>
        </w:rPr>
        <w:t>de 2019</w:t>
      </w:r>
      <w:r w:rsidR="00AB746C">
        <w:rPr>
          <w:rFonts w:cs="Arial"/>
          <w:bCs/>
        </w:rPr>
        <w:t xml:space="preserve"> - </w:t>
      </w:r>
      <w:r w:rsidRPr="00F34CAD">
        <w:rPr>
          <w:rFonts w:cs="Arial"/>
          <w:bCs/>
        </w:rPr>
        <w:t xml:space="preserve">Convenio de asociación, este convenio en el clausulado número 21. estableció liquidación en los términos del artículo 11 de la Ley 1150 de 2007, dentro de los seis (6) meses siguientes a la finalización. </w:t>
      </w:r>
      <w:r w:rsidRPr="00F34CAD">
        <w:rPr>
          <w:rFonts w:cs="Arial"/>
          <w:bCs/>
        </w:rPr>
        <w:br/>
        <w:t xml:space="preserve">El contrato finalizó el </w:t>
      </w:r>
      <w:r>
        <w:rPr>
          <w:rFonts w:cs="Arial"/>
          <w:bCs/>
        </w:rPr>
        <w:t>3</w:t>
      </w:r>
      <w:r w:rsidRPr="00F34CAD">
        <w:rPr>
          <w:rFonts w:cs="Arial"/>
          <w:bCs/>
        </w:rPr>
        <w:t xml:space="preserve">1 de </w:t>
      </w:r>
      <w:r>
        <w:rPr>
          <w:rFonts w:cs="Arial"/>
          <w:bCs/>
        </w:rPr>
        <w:t>octubre d</w:t>
      </w:r>
      <w:r w:rsidRPr="00F34CAD">
        <w:rPr>
          <w:rFonts w:cs="Arial"/>
          <w:bCs/>
        </w:rPr>
        <w:t>e 2019, no se observó acta de liquidación publicada en SECOP</w:t>
      </w:r>
      <w:r>
        <w:rPr>
          <w:rFonts w:cs="Arial"/>
          <w:bCs/>
        </w:rPr>
        <w:t>.</w:t>
      </w:r>
    </w:p>
    <w:p w14:paraId="1C135A4B" w14:textId="77777777" w:rsidR="008334B0" w:rsidRDefault="008334B0" w:rsidP="00BD3E4B">
      <w:pPr>
        <w:pStyle w:val="Prrafodelista"/>
        <w:ind w:left="709" w:right="-234"/>
        <w:jc w:val="both"/>
        <w:rPr>
          <w:rFonts w:cs="Arial"/>
          <w:bCs/>
        </w:rPr>
      </w:pPr>
    </w:p>
    <w:p w14:paraId="2D7BA0DA" w14:textId="25237701" w:rsidR="008334B0" w:rsidRDefault="008334B0" w:rsidP="00BD3E4B">
      <w:pPr>
        <w:pStyle w:val="Prrafodelista"/>
        <w:numPr>
          <w:ilvl w:val="0"/>
          <w:numId w:val="3"/>
        </w:numPr>
        <w:ind w:left="709" w:right="-234"/>
        <w:jc w:val="both"/>
        <w:rPr>
          <w:rFonts w:cs="Arial"/>
          <w:bCs/>
        </w:rPr>
      </w:pPr>
      <w:r w:rsidRPr="00A70DCB">
        <w:rPr>
          <w:rFonts w:cs="Arial"/>
          <w:b/>
        </w:rPr>
        <w:t xml:space="preserve">Contrato No. </w:t>
      </w:r>
      <w:r>
        <w:rPr>
          <w:rFonts w:cs="Arial"/>
          <w:b/>
        </w:rPr>
        <w:t>364</w:t>
      </w:r>
      <w:r w:rsidRPr="00F34CAD">
        <w:rPr>
          <w:rFonts w:cs="Arial"/>
          <w:bCs/>
        </w:rPr>
        <w:t xml:space="preserve"> </w:t>
      </w:r>
      <w:r w:rsidR="00AB746C" w:rsidRPr="00AB746C">
        <w:rPr>
          <w:rFonts w:cs="Arial"/>
          <w:b/>
        </w:rPr>
        <w:t>de 2019 -</w:t>
      </w:r>
      <w:r w:rsidR="00AB746C">
        <w:rPr>
          <w:rFonts w:cs="Arial"/>
          <w:bCs/>
        </w:rPr>
        <w:t xml:space="preserve"> </w:t>
      </w:r>
      <w:r w:rsidRPr="00F34CAD">
        <w:rPr>
          <w:rFonts w:cs="Arial"/>
          <w:bCs/>
        </w:rPr>
        <w:t xml:space="preserve">Convenio de </w:t>
      </w:r>
      <w:r w:rsidR="00B03C33">
        <w:rPr>
          <w:rFonts w:cs="Arial"/>
          <w:bCs/>
        </w:rPr>
        <w:t>colaboración o apoyo</w:t>
      </w:r>
      <w:r w:rsidRPr="00F34CAD">
        <w:rPr>
          <w:rFonts w:cs="Arial"/>
          <w:bCs/>
        </w:rPr>
        <w:t xml:space="preserve">, este convenio en el clausulado número 21. estableció liquidación en los términos del artículo 11 de la Ley 1150 de 2007, dentro de los seis (6) meses siguientes a la finalización. </w:t>
      </w:r>
      <w:r w:rsidRPr="00F34CAD">
        <w:rPr>
          <w:rFonts w:cs="Arial"/>
          <w:bCs/>
        </w:rPr>
        <w:br/>
        <w:t xml:space="preserve">El contrato finalizó el </w:t>
      </w:r>
      <w:r>
        <w:rPr>
          <w:rFonts w:cs="Arial"/>
          <w:bCs/>
        </w:rPr>
        <w:t>3</w:t>
      </w:r>
      <w:r w:rsidRPr="00F34CAD">
        <w:rPr>
          <w:rFonts w:cs="Arial"/>
          <w:bCs/>
        </w:rPr>
        <w:t xml:space="preserve">1 de </w:t>
      </w:r>
      <w:r>
        <w:rPr>
          <w:rFonts w:cs="Arial"/>
          <w:bCs/>
        </w:rPr>
        <w:t>octubre d</w:t>
      </w:r>
      <w:r w:rsidRPr="00F34CAD">
        <w:rPr>
          <w:rFonts w:cs="Arial"/>
          <w:bCs/>
        </w:rPr>
        <w:t>e 2019, no se observó acta de liquidación publicada en SECOP</w:t>
      </w:r>
      <w:r>
        <w:rPr>
          <w:rFonts w:cs="Arial"/>
          <w:bCs/>
        </w:rPr>
        <w:t>.</w:t>
      </w:r>
    </w:p>
    <w:p w14:paraId="7AD6881C" w14:textId="77777777" w:rsidR="008334B0" w:rsidRPr="00F82844" w:rsidRDefault="008334B0" w:rsidP="00BD3E4B">
      <w:pPr>
        <w:pStyle w:val="Prrafodelista"/>
        <w:ind w:left="709"/>
        <w:jc w:val="both"/>
        <w:rPr>
          <w:rFonts w:cs="Arial"/>
          <w:bCs/>
        </w:rPr>
      </w:pPr>
    </w:p>
    <w:p w14:paraId="7B5FB11A" w14:textId="77777777" w:rsidR="00211D4B" w:rsidRDefault="008334B0" w:rsidP="00BD3E4B">
      <w:pPr>
        <w:pStyle w:val="Prrafodelista"/>
        <w:numPr>
          <w:ilvl w:val="0"/>
          <w:numId w:val="3"/>
        </w:numPr>
        <w:ind w:left="709" w:right="-234"/>
        <w:jc w:val="both"/>
        <w:rPr>
          <w:rFonts w:cs="Arial"/>
          <w:bCs/>
        </w:rPr>
      </w:pPr>
      <w:r w:rsidRPr="00A70DCB">
        <w:rPr>
          <w:rFonts w:cs="Arial"/>
          <w:b/>
        </w:rPr>
        <w:t xml:space="preserve">Contrato No. </w:t>
      </w:r>
      <w:r>
        <w:rPr>
          <w:rFonts w:cs="Arial"/>
          <w:b/>
        </w:rPr>
        <w:t xml:space="preserve">513 </w:t>
      </w:r>
      <w:r w:rsidR="00AB746C">
        <w:rPr>
          <w:rFonts w:cs="Arial"/>
          <w:b/>
        </w:rPr>
        <w:t xml:space="preserve">de 2019 - </w:t>
      </w:r>
      <w:r>
        <w:rPr>
          <w:rFonts w:cs="Arial"/>
          <w:bCs/>
        </w:rPr>
        <w:t>Interventoría</w:t>
      </w:r>
      <w:r w:rsidRPr="00F34CAD">
        <w:rPr>
          <w:rFonts w:cs="Arial"/>
          <w:bCs/>
        </w:rPr>
        <w:t xml:space="preserve">, este </w:t>
      </w:r>
      <w:r>
        <w:rPr>
          <w:rFonts w:cs="Arial"/>
          <w:bCs/>
        </w:rPr>
        <w:t xml:space="preserve">contrato </w:t>
      </w:r>
      <w:r w:rsidRPr="00F34CAD">
        <w:rPr>
          <w:rFonts w:cs="Arial"/>
          <w:bCs/>
        </w:rPr>
        <w:t xml:space="preserve">en el clausulado número 21. estableció liquidación en los términos del artículo 11 de la Ley 1150 de 2007, dentro de los </w:t>
      </w:r>
      <w:r>
        <w:rPr>
          <w:rFonts w:cs="Arial"/>
          <w:bCs/>
        </w:rPr>
        <w:t>cuatro</w:t>
      </w:r>
      <w:r w:rsidRPr="00F34CAD">
        <w:rPr>
          <w:rFonts w:cs="Arial"/>
          <w:bCs/>
        </w:rPr>
        <w:t xml:space="preserve"> (</w:t>
      </w:r>
      <w:r>
        <w:rPr>
          <w:rFonts w:cs="Arial"/>
          <w:bCs/>
        </w:rPr>
        <w:t>4</w:t>
      </w:r>
      <w:r w:rsidRPr="00F34CAD">
        <w:rPr>
          <w:rFonts w:cs="Arial"/>
          <w:bCs/>
        </w:rPr>
        <w:t>) meses</w:t>
      </w:r>
      <w:r w:rsidR="00211D4B">
        <w:rPr>
          <w:rFonts w:cs="Arial"/>
          <w:bCs/>
        </w:rPr>
        <w:t xml:space="preserve"> siguientes a la finalización.</w:t>
      </w:r>
    </w:p>
    <w:p w14:paraId="13308DDD" w14:textId="211A1F78" w:rsidR="008334B0" w:rsidRPr="00211D4B" w:rsidRDefault="008334B0" w:rsidP="00211D4B">
      <w:pPr>
        <w:ind w:left="708" w:right="-234"/>
        <w:jc w:val="both"/>
        <w:rPr>
          <w:rFonts w:cs="Arial"/>
          <w:bCs/>
        </w:rPr>
      </w:pPr>
      <w:r w:rsidRPr="00211D4B">
        <w:rPr>
          <w:rFonts w:cs="Arial"/>
          <w:bCs/>
        </w:rPr>
        <w:t xml:space="preserve">El contrato finalizó el 10 de marzo de 2021, no se observó acta de liquidación publicada en SECOP ni en ORFEO. </w:t>
      </w:r>
    </w:p>
    <w:p w14:paraId="48BF1C25" w14:textId="77777777" w:rsidR="008334B0" w:rsidRPr="00BA3A1F" w:rsidRDefault="008334B0" w:rsidP="008334B0">
      <w:pPr>
        <w:pStyle w:val="Prrafodelista"/>
        <w:ind w:left="567"/>
        <w:jc w:val="both"/>
        <w:rPr>
          <w:rFonts w:cs="Arial"/>
          <w:bCs/>
        </w:rPr>
      </w:pPr>
    </w:p>
    <w:p w14:paraId="66A78E82" w14:textId="16CDFCBE" w:rsidR="008334B0" w:rsidRDefault="008334B0" w:rsidP="00BD3E4B">
      <w:pPr>
        <w:pStyle w:val="Prrafodelista"/>
        <w:numPr>
          <w:ilvl w:val="0"/>
          <w:numId w:val="3"/>
        </w:numPr>
        <w:ind w:left="709" w:right="-234" w:hanging="502"/>
        <w:jc w:val="both"/>
        <w:rPr>
          <w:rFonts w:cs="Arial"/>
          <w:bCs/>
        </w:rPr>
      </w:pPr>
      <w:r w:rsidRPr="005A1976">
        <w:rPr>
          <w:rFonts w:cs="Arial"/>
          <w:b/>
        </w:rPr>
        <w:t xml:space="preserve">Contrato No. </w:t>
      </w:r>
      <w:r>
        <w:rPr>
          <w:rFonts w:cs="Arial"/>
          <w:b/>
        </w:rPr>
        <w:t>335</w:t>
      </w:r>
      <w:r w:rsidRPr="005A1976">
        <w:rPr>
          <w:rFonts w:cs="Arial"/>
          <w:b/>
        </w:rPr>
        <w:t xml:space="preserve"> </w:t>
      </w:r>
      <w:r w:rsidR="00AB746C">
        <w:rPr>
          <w:rFonts w:cs="Arial"/>
          <w:b/>
        </w:rPr>
        <w:t xml:space="preserve">de 2019 </w:t>
      </w:r>
      <w:r w:rsidRPr="005A1976">
        <w:rPr>
          <w:rFonts w:cs="Arial"/>
          <w:b/>
        </w:rPr>
        <w:t>–</w:t>
      </w:r>
      <w:r w:rsidRPr="00350BB1">
        <w:rPr>
          <w:rFonts w:cs="Arial"/>
          <w:bCs/>
        </w:rPr>
        <w:t xml:space="preserve"> Contrato </w:t>
      </w:r>
      <w:r>
        <w:rPr>
          <w:rFonts w:cs="Arial"/>
          <w:bCs/>
        </w:rPr>
        <w:t>obra</w:t>
      </w:r>
      <w:r w:rsidRPr="00350BB1">
        <w:rPr>
          <w:rFonts w:cs="Arial"/>
          <w:bCs/>
        </w:rPr>
        <w:t xml:space="preserve">, </w:t>
      </w:r>
      <w:r>
        <w:rPr>
          <w:rFonts w:cs="Arial"/>
          <w:bCs/>
        </w:rPr>
        <w:t>e</w:t>
      </w:r>
      <w:r w:rsidRPr="00350BB1">
        <w:rPr>
          <w:rFonts w:cs="Arial"/>
          <w:bCs/>
        </w:rPr>
        <w:t xml:space="preserve">l contrato se debe liquidar según lo establecido en la Ley anti-trámites 019 de 2012 Artículo 2017, </w:t>
      </w:r>
      <w:r>
        <w:rPr>
          <w:rFonts w:cs="Arial"/>
          <w:bCs/>
        </w:rPr>
        <w:t>e</w:t>
      </w:r>
      <w:r w:rsidRPr="00350BB1">
        <w:rPr>
          <w:rFonts w:cs="Arial"/>
          <w:bCs/>
        </w:rPr>
        <w:t xml:space="preserve">l contrato finalizó el </w:t>
      </w:r>
      <w:r w:rsidR="00220813">
        <w:rPr>
          <w:rFonts w:cs="Arial"/>
          <w:bCs/>
        </w:rPr>
        <w:t xml:space="preserve">8 de septiembre </w:t>
      </w:r>
      <w:r w:rsidRPr="00350BB1">
        <w:rPr>
          <w:rFonts w:cs="Arial"/>
          <w:bCs/>
        </w:rPr>
        <w:t>de 2019</w:t>
      </w:r>
      <w:r>
        <w:rPr>
          <w:rFonts w:cs="Arial"/>
          <w:bCs/>
        </w:rPr>
        <w:t xml:space="preserve">. </w:t>
      </w:r>
    </w:p>
    <w:p w14:paraId="4512ED9D" w14:textId="3B321E3F" w:rsidR="008334B0" w:rsidRDefault="00BD3E4B" w:rsidP="00BD3E4B">
      <w:pPr>
        <w:ind w:left="709" w:right="-234" w:hanging="502"/>
        <w:jc w:val="both"/>
        <w:rPr>
          <w:rFonts w:cs="Arial"/>
          <w:bCs/>
        </w:rPr>
      </w:pPr>
      <w:r>
        <w:rPr>
          <w:rFonts w:cs="Arial"/>
          <w:bCs/>
        </w:rPr>
        <w:t xml:space="preserve">        </w:t>
      </w:r>
      <w:r w:rsidR="008334B0" w:rsidRPr="00350BB1">
        <w:rPr>
          <w:rFonts w:cs="Arial"/>
          <w:bCs/>
        </w:rPr>
        <w:t>No se evidencia acta de liquidación publicada en SECOP</w:t>
      </w:r>
    </w:p>
    <w:p w14:paraId="02327874" w14:textId="77777777" w:rsidR="008334B0" w:rsidRDefault="008334B0" w:rsidP="00BD3E4B">
      <w:pPr>
        <w:ind w:left="709" w:right="-234" w:hanging="502"/>
        <w:jc w:val="both"/>
        <w:rPr>
          <w:rFonts w:cs="Arial"/>
          <w:bCs/>
        </w:rPr>
      </w:pPr>
    </w:p>
    <w:p w14:paraId="6543BA81" w14:textId="1786ECDE" w:rsidR="008334B0" w:rsidRDefault="008334B0" w:rsidP="00BD3E4B">
      <w:pPr>
        <w:pStyle w:val="Prrafodelista"/>
        <w:numPr>
          <w:ilvl w:val="0"/>
          <w:numId w:val="3"/>
        </w:numPr>
        <w:ind w:left="709" w:right="-234" w:hanging="502"/>
        <w:jc w:val="both"/>
        <w:rPr>
          <w:rFonts w:cs="Arial"/>
          <w:bCs/>
        </w:rPr>
      </w:pPr>
      <w:r w:rsidRPr="00506C0F">
        <w:rPr>
          <w:rFonts w:cs="Arial"/>
          <w:b/>
        </w:rPr>
        <w:lastRenderedPageBreak/>
        <w:t xml:space="preserve">Contrato No. </w:t>
      </w:r>
      <w:r>
        <w:rPr>
          <w:rFonts w:cs="Arial"/>
          <w:b/>
        </w:rPr>
        <w:t>510</w:t>
      </w:r>
      <w:r w:rsidR="00525DD6">
        <w:rPr>
          <w:rFonts w:cs="Arial"/>
          <w:b/>
        </w:rPr>
        <w:t xml:space="preserve"> de 2019 </w:t>
      </w:r>
      <w:r>
        <w:rPr>
          <w:rFonts w:cs="Arial"/>
          <w:bCs/>
        </w:rPr>
        <w:t xml:space="preserve">– Obra, </w:t>
      </w:r>
      <w:r w:rsidRPr="00C4597B">
        <w:rPr>
          <w:rFonts w:cs="Arial"/>
          <w:bCs/>
        </w:rPr>
        <w:t>en el clausulado establece liquidación en los términos del artículo 11 de la Ley 1150 de 2007, dentro de los cuatro (4) meses siguientes a la finalización</w:t>
      </w:r>
      <w:r>
        <w:rPr>
          <w:rFonts w:cs="Arial"/>
          <w:bCs/>
        </w:rPr>
        <w:t xml:space="preserve">, el </w:t>
      </w:r>
      <w:r w:rsidRPr="00C4597B">
        <w:rPr>
          <w:rFonts w:cs="Arial"/>
          <w:bCs/>
        </w:rPr>
        <w:t xml:space="preserve">contrato finalizó el </w:t>
      </w:r>
      <w:r>
        <w:rPr>
          <w:rFonts w:cs="Arial"/>
          <w:bCs/>
        </w:rPr>
        <w:t>3</w:t>
      </w:r>
      <w:r w:rsidRPr="00C4597B">
        <w:rPr>
          <w:rFonts w:cs="Arial"/>
          <w:bCs/>
        </w:rPr>
        <w:t xml:space="preserve"> de </w:t>
      </w:r>
      <w:r>
        <w:rPr>
          <w:rFonts w:cs="Arial"/>
          <w:bCs/>
        </w:rPr>
        <w:t xml:space="preserve">febrero </w:t>
      </w:r>
      <w:r w:rsidRPr="00C4597B">
        <w:rPr>
          <w:rFonts w:cs="Arial"/>
          <w:bCs/>
        </w:rPr>
        <w:t>de 20</w:t>
      </w:r>
      <w:r>
        <w:rPr>
          <w:rFonts w:cs="Arial"/>
          <w:bCs/>
        </w:rPr>
        <w:t>21</w:t>
      </w:r>
      <w:r w:rsidRPr="00C4597B">
        <w:rPr>
          <w:rFonts w:cs="Arial"/>
          <w:bCs/>
        </w:rPr>
        <w:t>, no se observó acta de liquidación publicada</w:t>
      </w:r>
      <w:r>
        <w:rPr>
          <w:rFonts w:cs="Arial"/>
          <w:bCs/>
        </w:rPr>
        <w:t xml:space="preserve"> </w:t>
      </w:r>
      <w:r w:rsidRPr="00C4597B">
        <w:rPr>
          <w:rFonts w:cs="Arial"/>
          <w:bCs/>
        </w:rPr>
        <w:t>en SECOP</w:t>
      </w:r>
    </w:p>
    <w:p w14:paraId="7256C1D3" w14:textId="77777777" w:rsidR="008334B0" w:rsidRDefault="008334B0" w:rsidP="00BD3E4B">
      <w:pPr>
        <w:pStyle w:val="Prrafodelista"/>
        <w:ind w:left="709" w:right="-234" w:hanging="502"/>
        <w:jc w:val="both"/>
        <w:rPr>
          <w:rFonts w:cs="Arial"/>
          <w:bCs/>
        </w:rPr>
      </w:pPr>
    </w:p>
    <w:p w14:paraId="0556C021" w14:textId="519E373B" w:rsidR="008334B0" w:rsidRPr="00A41715" w:rsidRDefault="008334B0" w:rsidP="00BD3E4B">
      <w:pPr>
        <w:pStyle w:val="Prrafodelista"/>
        <w:numPr>
          <w:ilvl w:val="0"/>
          <w:numId w:val="3"/>
        </w:numPr>
        <w:ind w:left="709" w:right="-234" w:hanging="502"/>
        <w:jc w:val="both"/>
        <w:rPr>
          <w:rFonts w:cs="Arial"/>
          <w:bCs/>
        </w:rPr>
      </w:pPr>
      <w:r w:rsidRPr="00A41715">
        <w:rPr>
          <w:rFonts w:cs="Arial"/>
          <w:b/>
        </w:rPr>
        <w:t xml:space="preserve">Contrato No. </w:t>
      </w:r>
      <w:r>
        <w:rPr>
          <w:rFonts w:cs="Arial"/>
          <w:b/>
        </w:rPr>
        <w:t>299</w:t>
      </w:r>
      <w:r w:rsidR="00525DD6">
        <w:rPr>
          <w:rFonts w:cs="Arial"/>
          <w:b/>
        </w:rPr>
        <w:t xml:space="preserve"> de 2018</w:t>
      </w:r>
      <w:r>
        <w:rPr>
          <w:rFonts w:cs="Arial"/>
          <w:b/>
        </w:rPr>
        <w:t xml:space="preserve"> </w:t>
      </w:r>
      <w:r w:rsidRPr="00A41715">
        <w:rPr>
          <w:rFonts w:cs="Arial"/>
          <w:b/>
        </w:rPr>
        <w:t>-</w:t>
      </w:r>
      <w:r w:rsidRPr="00A41715">
        <w:rPr>
          <w:rFonts w:cs="Arial"/>
          <w:bCs/>
        </w:rPr>
        <w:t xml:space="preserve"> </w:t>
      </w:r>
      <w:r>
        <w:rPr>
          <w:rFonts w:cs="Arial"/>
          <w:bCs/>
        </w:rPr>
        <w:t>Seguros</w:t>
      </w:r>
      <w:r w:rsidRPr="00A41715">
        <w:rPr>
          <w:rFonts w:cs="Arial"/>
          <w:bCs/>
        </w:rPr>
        <w:t xml:space="preserve">, se evidencia en el clausulado que establece liquidación en los términos del artículo 11 de la Ley 1150 de 2007 y el artículo 60 de la Ley 80 de 1993, a la fecha de esta verificación no se observó, acta de liquidación publicada en SECOP, el contrato finalizó el </w:t>
      </w:r>
      <w:r>
        <w:rPr>
          <w:rFonts w:cs="Arial"/>
          <w:bCs/>
        </w:rPr>
        <w:t>9</w:t>
      </w:r>
      <w:r w:rsidRPr="00A41715">
        <w:rPr>
          <w:rFonts w:cs="Arial"/>
          <w:bCs/>
        </w:rPr>
        <w:t xml:space="preserve"> de </w:t>
      </w:r>
      <w:r>
        <w:rPr>
          <w:rFonts w:cs="Arial"/>
          <w:bCs/>
        </w:rPr>
        <w:t xml:space="preserve">noviembre </w:t>
      </w:r>
      <w:r w:rsidRPr="00A41715">
        <w:rPr>
          <w:rFonts w:cs="Arial"/>
          <w:bCs/>
        </w:rPr>
        <w:t>de 201</w:t>
      </w:r>
      <w:r>
        <w:rPr>
          <w:rFonts w:cs="Arial"/>
          <w:bCs/>
        </w:rPr>
        <w:t>8</w:t>
      </w:r>
      <w:r w:rsidRPr="00A41715">
        <w:rPr>
          <w:rFonts w:cs="Arial"/>
          <w:bCs/>
        </w:rPr>
        <w:t xml:space="preserve">. </w:t>
      </w:r>
    </w:p>
    <w:p w14:paraId="6C156ADB" w14:textId="77777777" w:rsidR="008334B0" w:rsidRPr="00F34CAD" w:rsidRDefault="008334B0" w:rsidP="008334B0">
      <w:pPr>
        <w:pStyle w:val="Prrafodelista"/>
        <w:ind w:right="-234"/>
        <w:rPr>
          <w:rFonts w:cs="Arial"/>
          <w:bCs/>
        </w:rPr>
      </w:pPr>
    </w:p>
    <w:p w14:paraId="4C12003A" w14:textId="77777777" w:rsidR="00A345EF" w:rsidRDefault="00A345EF" w:rsidP="001743BA">
      <w:pPr>
        <w:pStyle w:val="Prrafodelista"/>
        <w:ind w:left="284"/>
        <w:rPr>
          <w:rFonts w:eastAsia="Times New Roman" w:cs="Arial"/>
          <w:b/>
          <w:bCs/>
          <w:szCs w:val="22"/>
          <w:lang w:val="es-ES" w:eastAsia="zh-CN"/>
        </w:rPr>
      </w:pPr>
    </w:p>
    <w:p w14:paraId="208938E2" w14:textId="143007E7" w:rsidR="001743BA" w:rsidRPr="007D1389" w:rsidRDefault="001743BA" w:rsidP="00877329">
      <w:pPr>
        <w:pStyle w:val="Prrafodelista"/>
        <w:ind w:left="284" w:right="-234"/>
        <w:rPr>
          <w:rFonts w:eastAsia="Times New Roman" w:cs="Arial"/>
          <w:b/>
          <w:bCs/>
          <w:szCs w:val="22"/>
          <w:lang w:val="es-ES" w:eastAsia="zh-CN"/>
        </w:rPr>
      </w:pPr>
      <w:r w:rsidRPr="007D1389">
        <w:rPr>
          <w:rFonts w:eastAsia="Times New Roman" w:cs="Arial"/>
          <w:b/>
          <w:bCs/>
          <w:szCs w:val="22"/>
          <w:lang w:val="es-ES" w:eastAsia="zh-CN"/>
        </w:rPr>
        <w:t xml:space="preserve">TITULO HALLAZGO No.2 – </w:t>
      </w:r>
      <w:r w:rsidRPr="007D1389">
        <w:rPr>
          <w:rFonts w:eastAsia="Times New Roman" w:cs="Arial"/>
          <w:szCs w:val="22"/>
          <w:lang w:val="es-ES" w:eastAsia="zh-CN"/>
        </w:rPr>
        <w:t>Contratos sin liquidar</w:t>
      </w:r>
      <w:r w:rsidRPr="007D1389">
        <w:rPr>
          <w:rFonts w:eastAsia="Times New Roman" w:cs="Arial"/>
          <w:b/>
          <w:bCs/>
          <w:szCs w:val="22"/>
          <w:lang w:val="es-ES" w:eastAsia="zh-CN"/>
        </w:rPr>
        <w:t xml:space="preserve"> </w:t>
      </w:r>
    </w:p>
    <w:p w14:paraId="4B5805AD" w14:textId="77777777" w:rsidR="001743BA" w:rsidRPr="007D1389" w:rsidRDefault="001743BA" w:rsidP="00877329">
      <w:pPr>
        <w:pStyle w:val="Prrafodelista"/>
        <w:ind w:left="284" w:right="-234"/>
        <w:rPr>
          <w:rFonts w:eastAsia="Times New Roman" w:cs="Arial"/>
          <w:szCs w:val="22"/>
          <w:lang w:val="es-ES" w:eastAsia="zh-CN"/>
        </w:rPr>
      </w:pPr>
      <w:r w:rsidRPr="007D1389">
        <w:rPr>
          <w:rFonts w:eastAsia="Times New Roman" w:cs="Arial"/>
          <w:b/>
          <w:bCs/>
          <w:szCs w:val="22"/>
          <w:lang w:val="es-ES" w:eastAsia="zh-CN"/>
        </w:rPr>
        <w:t>DEPENDENCIA RESPONSABLE</w:t>
      </w:r>
      <w:r w:rsidRPr="007D1389">
        <w:rPr>
          <w:rFonts w:eastAsia="Times New Roman" w:cs="Arial"/>
          <w:szCs w:val="22"/>
          <w:lang w:val="es-ES" w:eastAsia="zh-CN"/>
        </w:rPr>
        <w:t>: Oficina Asesora Jurídica</w:t>
      </w:r>
    </w:p>
    <w:p w14:paraId="4090ECE6" w14:textId="2AF62C37" w:rsidR="001743BA" w:rsidRDefault="001743BA" w:rsidP="00877329">
      <w:pPr>
        <w:ind w:left="284" w:right="-234"/>
        <w:jc w:val="both"/>
        <w:rPr>
          <w:rFonts w:eastAsia="Times New Roman" w:cs="Arial"/>
          <w:szCs w:val="22"/>
          <w:lang w:eastAsia="zh-CN"/>
        </w:rPr>
      </w:pPr>
      <w:r w:rsidRPr="00A345EF">
        <w:rPr>
          <w:rFonts w:eastAsia="Times New Roman" w:cs="Arial"/>
          <w:b/>
          <w:bCs/>
          <w:szCs w:val="22"/>
          <w:lang w:val="es-ES" w:eastAsia="zh-CN"/>
        </w:rPr>
        <w:t>TEMATICA:</w:t>
      </w:r>
      <w:r w:rsidRPr="00A345EF">
        <w:rPr>
          <w:rFonts w:eastAsia="Times New Roman" w:cs="Arial"/>
          <w:szCs w:val="22"/>
          <w:lang w:val="es-ES" w:eastAsia="zh-CN"/>
        </w:rPr>
        <w:t xml:space="preserve"> </w:t>
      </w:r>
      <w:r w:rsidRPr="00A345EF">
        <w:rPr>
          <w:rFonts w:eastAsia="Times New Roman" w:cs="Arial"/>
          <w:bCs/>
          <w:szCs w:val="22"/>
          <w:lang w:val="es-ES" w:eastAsia="zh-CN"/>
        </w:rPr>
        <w:t xml:space="preserve">Resultado de las pruebas aplicadas en la auditoría, se observaron debilidades de control con respecto a la liquidación de contratos, incumpliendo lineamientos y </w:t>
      </w:r>
      <w:r w:rsidRPr="00A345EF">
        <w:rPr>
          <w:rFonts w:eastAsia="Times New Roman" w:cs="Arial"/>
          <w:szCs w:val="22"/>
          <w:lang w:eastAsia="zh-CN"/>
        </w:rPr>
        <w:t xml:space="preserve">Política de Operación Interna para liquidar contratos establecida por el IDPC en el procedimiento Liquidación de Contratos/Convenios V.2 vigente que establece:  </w:t>
      </w:r>
    </w:p>
    <w:p w14:paraId="410AFFBD" w14:textId="77777777" w:rsidR="00877329" w:rsidRPr="00A345EF" w:rsidRDefault="00877329" w:rsidP="00877329">
      <w:pPr>
        <w:ind w:left="284" w:right="-234"/>
        <w:jc w:val="both"/>
        <w:rPr>
          <w:rFonts w:eastAsia="Times New Roman" w:cs="Arial"/>
          <w:szCs w:val="22"/>
          <w:lang w:eastAsia="zh-CN"/>
        </w:rPr>
      </w:pPr>
    </w:p>
    <w:p w14:paraId="12DCF831" w14:textId="77777777" w:rsidR="001743BA" w:rsidRPr="001743BA" w:rsidRDefault="001743BA" w:rsidP="001743BA">
      <w:pPr>
        <w:ind w:left="1134" w:right="758"/>
        <w:jc w:val="both"/>
        <w:rPr>
          <w:rFonts w:ascii="Arial Narrow" w:eastAsia="Times New Roman" w:hAnsi="Arial Narrow" w:cs="Times New Roman"/>
          <w:bCs/>
          <w:i/>
          <w:iCs/>
          <w:sz w:val="20"/>
          <w:szCs w:val="20"/>
          <w:lang w:eastAsia="zh-CN"/>
        </w:rPr>
      </w:pPr>
      <w:r w:rsidRPr="001743BA">
        <w:rPr>
          <w:rFonts w:ascii="Arial Narrow" w:eastAsia="Times New Roman" w:hAnsi="Arial Narrow" w:cs="Times New Roman"/>
          <w:i/>
          <w:iCs/>
          <w:sz w:val="20"/>
          <w:szCs w:val="20"/>
          <w:lang w:eastAsia="zh-CN"/>
        </w:rPr>
        <w:t>“(…) Para liquidaciones bilaterales o de mutuo acuerdo: si no se señala en el contrato el término</w:t>
      </w:r>
      <w:r w:rsidRPr="001743BA">
        <w:rPr>
          <w:rFonts w:ascii="Arial Narrow" w:eastAsia="Times New Roman" w:hAnsi="Arial Narrow" w:cs="Times New Roman"/>
          <w:bCs/>
          <w:i/>
          <w:iCs/>
          <w:sz w:val="20"/>
          <w:szCs w:val="20"/>
          <w:lang w:eastAsia="zh-CN"/>
        </w:rPr>
        <w:t xml:space="preserve"> o plazo para su liquidación, se realizará dentro de los cuatro (4) meses siguientes aplicando las reglas para efectuar el conteo del plazo señalado en el párrafo anterior (…)”</w:t>
      </w:r>
    </w:p>
    <w:p w14:paraId="22E65F7D" w14:textId="77777777" w:rsidR="008614C6" w:rsidRDefault="008614C6" w:rsidP="001743BA">
      <w:pPr>
        <w:ind w:left="284"/>
        <w:jc w:val="both"/>
        <w:rPr>
          <w:rFonts w:ascii="Arial Narrow" w:eastAsia="Times New Roman" w:hAnsi="Arial Narrow" w:cs="Arial"/>
          <w:szCs w:val="22"/>
          <w:lang w:val="es-ES" w:eastAsia="zh-CN"/>
        </w:rPr>
      </w:pPr>
    </w:p>
    <w:p w14:paraId="73D987FB" w14:textId="77777777" w:rsidR="008614C6" w:rsidRDefault="008614C6" w:rsidP="001743BA">
      <w:pPr>
        <w:ind w:left="284"/>
        <w:jc w:val="both"/>
        <w:rPr>
          <w:rFonts w:ascii="Arial Narrow" w:eastAsia="Times New Roman" w:hAnsi="Arial Narrow" w:cs="Times New Roman"/>
          <w:szCs w:val="22"/>
          <w:lang w:eastAsia="zh-CN"/>
        </w:rPr>
      </w:pPr>
      <w:r>
        <w:rPr>
          <w:rFonts w:ascii="Arial Narrow" w:eastAsia="Times New Roman" w:hAnsi="Arial Narrow" w:cs="Arial"/>
          <w:szCs w:val="22"/>
          <w:lang w:val="es-ES" w:eastAsia="zh-CN"/>
        </w:rPr>
        <w:t>Actividad No. 8 del procedimiento</w:t>
      </w:r>
      <w:r w:rsidRPr="008614C6">
        <w:rPr>
          <w:rFonts w:ascii="Arial Narrow" w:eastAsia="Times New Roman" w:hAnsi="Arial Narrow" w:cs="Times New Roman"/>
          <w:szCs w:val="22"/>
          <w:lang w:eastAsia="zh-CN"/>
        </w:rPr>
        <w:t xml:space="preserve"> </w:t>
      </w:r>
      <w:r w:rsidR="001743BA" w:rsidRPr="001743BA">
        <w:rPr>
          <w:rFonts w:ascii="Arial Narrow" w:eastAsia="Times New Roman" w:hAnsi="Arial Narrow" w:cs="Times New Roman"/>
          <w:szCs w:val="22"/>
          <w:lang w:eastAsia="zh-CN"/>
        </w:rPr>
        <w:t>Liquidación de Contratos/Convenios V.2</w:t>
      </w:r>
      <w:r>
        <w:rPr>
          <w:rFonts w:ascii="Arial Narrow" w:eastAsia="Times New Roman" w:hAnsi="Arial Narrow" w:cs="Times New Roman"/>
          <w:szCs w:val="22"/>
          <w:lang w:eastAsia="zh-CN"/>
        </w:rPr>
        <w:t xml:space="preserve"> vigente:</w:t>
      </w:r>
    </w:p>
    <w:p w14:paraId="3DA703AC" w14:textId="30FF58B0" w:rsidR="006122F5" w:rsidRPr="008614C6" w:rsidRDefault="008614C6" w:rsidP="008614C6">
      <w:pPr>
        <w:ind w:left="1134" w:right="758"/>
        <w:jc w:val="both"/>
        <w:rPr>
          <w:rFonts w:ascii="Arial Narrow" w:eastAsia="Times New Roman" w:hAnsi="Arial Narrow" w:cs="Arial"/>
          <w:i/>
          <w:iCs/>
          <w:sz w:val="20"/>
          <w:szCs w:val="20"/>
          <w:lang w:val="es-ES" w:eastAsia="zh-CN"/>
        </w:rPr>
      </w:pPr>
      <w:r>
        <w:rPr>
          <w:rFonts w:ascii="Arial Narrow" w:eastAsia="Times New Roman" w:hAnsi="Arial Narrow" w:cs="Arial"/>
          <w:szCs w:val="22"/>
          <w:lang w:val="es-ES" w:eastAsia="zh-CN"/>
        </w:rPr>
        <w:t xml:space="preserve"> </w:t>
      </w:r>
      <w:r w:rsidRPr="008614C6">
        <w:rPr>
          <w:rFonts w:ascii="Arial Narrow" w:eastAsia="Times New Roman" w:hAnsi="Arial Narrow" w:cs="Arial"/>
          <w:i/>
          <w:iCs/>
          <w:sz w:val="20"/>
          <w:szCs w:val="20"/>
          <w:lang w:val="es-ES" w:eastAsia="zh-CN"/>
        </w:rPr>
        <w:t>“</w:t>
      </w:r>
      <w:r>
        <w:rPr>
          <w:rFonts w:ascii="Arial Narrow" w:eastAsia="Times New Roman" w:hAnsi="Arial Narrow" w:cs="Arial"/>
          <w:i/>
          <w:iCs/>
          <w:sz w:val="20"/>
          <w:szCs w:val="20"/>
          <w:lang w:val="es-ES" w:eastAsia="zh-CN"/>
        </w:rPr>
        <w:t xml:space="preserve">(…) </w:t>
      </w:r>
      <w:r w:rsidRPr="008614C6">
        <w:rPr>
          <w:rFonts w:ascii="Arial Narrow" w:hAnsi="Arial Narrow"/>
          <w:i/>
          <w:iCs/>
          <w:sz w:val="20"/>
          <w:szCs w:val="20"/>
        </w:rPr>
        <w:t>Liquidar el contrato unilateralmente mediante acto motivado. El abogado designado proyecta y gestiona el trámite de firma de la Resolución de liquidación unilateral del contrato por parte del ordenador del gasto. La resolución de liquidación unilateral debe contar con los vistos buenos de la Oficina Asesora Jurídica, el supervisor del contrato para la firma del ordenador del gasto</w:t>
      </w:r>
      <w:r>
        <w:rPr>
          <w:rFonts w:ascii="Arial Narrow" w:hAnsi="Arial Narrow"/>
          <w:i/>
          <w:iCs/>
          <w:sz w:val="20"/>
          <w:szCs w:val="20"/>
        </w:rPr>
        <w:t xml:space="preserve"> (…)”</w:t>
      </w:r>
    </w:p>
    <w:p w14:paraId="079FDFC1" w14:textId="77777777" w:rsidR="00884289" w:rsidRDefault="00884289" w:rsidP="001743BA">
      <w:pPr>
        <w:ind w:left="284"/>
        <w:jc w:val="both"/>
        <w:rPr>
          <w:rFonts w:ascii="Arial Narrow" w:eastAsia="Times New Roman" w:hAnsi="Arial Narrow" w:cs="Arial"/>
          <w:szCs w:val="22"/>
          <w:lang w:val="es-ES" w:eastAsia="zh-CN"/>
        </w:rPr>
      </w:pPr>
    </w:p>
    <w:p w14:paraId="38DCB4C2" w14:textId="6E57640F" w:rsidR="00DA6D15" w:rsidRPr="00614AB7" w:rsidRDefault="006122F5" w:rsidP="00195BC1">
      <w:pPr>
        <w:ind w:left="284" w:right="-234"/>
        <w:rPr>
          <w:rFonts w:eastAsia="Times New Roman" w:cs="Arial"/>
          <w:szCs w:val="22"/>
          <w:lang w:eastAsia="zh-CN"/>
        </w:rPr>
      </w:pPr>
      <w:r w:rsidRPr="00614AB7">
        <w:rPr>
          <w:rFonts w:eastAsia="Times New Roman" w:cs="Arial"/>
          <w:szCs w:val="22"/>
          <w:lang w:val="es-ES" w:eastAsia="zh-CN"/>
        </w:rPr>
        <w:t xml:space="preserve">Así mismo se incumple lo establecido en el </w:t>
      </w:r>
      <w:r w:rsidR="00DA6D15" w:rsidRPr="00614AB7">
        <w:rPr>
          <w:rFonts w:eastAsia="Times New Roman" w:cs="Arial"/>
          <w:szCs w:val="22"/>
          <w:lang w:eastAsia="zh-CN"/>
        </w:rPr>
        <w:t xml:space="preserve">del Instituto Distrital de Patrimonio y Cultura Cod. GC-M-01 V.6 capitulo II numeral 2.4.3. “Plazo para liquidar los contratos” </w:t>
      </w:r>
    </w:p>
    <w:p w14:paraId="29A67BC0" w14:textId="72E64898" w:rsidR="002C5DD7" w:rsidRPr="00614AB7" w:rsidRDefault="002C5DD7" w:rsidP="00DA6D15">
      <w:pPr>
        <w:ind w:left="284"/>
        <w:rPr>
          <w:rFonts w:eastAsia="Times New Roman" w:cs="Arial"/>
          <w:szCs w:val="22"/>
          <w:lang w:eastAsia="zh-CN"/>
        </w:rPr>
      </w:pPr>
    </w:p>
    <w:p w14:paraId="077BD2E1" w14:textId="28A2BF3D" w:rsidR="002C5DD7" w:rsidRPr="00614AB7" w:rsidRDefault="002C5DD7" w:rsidP="00195BC1">
      <w:pPr>
        <w:ind w:left="284" w:right="-234"/>
        <w:jc w:val="both"/>
        <w:rPr>
          <w:rFonts w:eastAsia="Times New Roman" w:cs="Arial"/>
          <w:szCs w:val="22"/>
          <w:lang w:eastAsia="zh-CN"/>
        </w:rPr>
      </w:pPr>
      <w:r w:rsidRPr="00614AB7">
        <w:rPr>
          <w:rFonts w:cs="Arial"/>
          <w:b/>
          <w:bCs/>
          <w:szCs w:val="22"/>
        </w:rPr>
        <w:t xml:space="preserve">Modelo Integrado de Planeación y Gestión MIPG V4 3ª Dimensión: </w:t>
      </w:r>
      <w:r w:rsidRPr="00614AB7">
        <w:rPr>
          <w:rFonts w:cs="Arial"/>
          <w:szCs w:val="22"/>
        </w:rPr>
        <w:t>Gestión con Valores para Resultados 3.2.1.1 Política de Fortalecimiento organizacional y simplificación de procesos – Trabajar por procesos - Definir estrategias que permitan garantizar que la operación de la entidad se haga acorde con la manera en la que se han documentado y formalizado los procesos</w:t>
      </w:r>
    </w:p>
    <w:p w14:paraId="2D8E09DB" w14:textId="060F3712" w:rsidR="006122F5" w:rsidRDefault="006122F5" w:rsidP="001743BA">
      <w:pPr>
        <w:ind w:left="284"/>
        <w:jc w:val="both"/>
        <w:rPr>
          <w:rFonts w:ascii="Arial Narrow" w:eastAsia="Times New Roman" w:hAnsi="Arial Narrow" w:cs="Arial"/>
          <w:szCs w:val="22"/>
          <w:lang w:val="es-ES" w:eastAsia="zh-CN"/>
        </w:rPr>
      </w:pPr>
    </w:p>
    <w:p w14:paraId="10865E5E" w14:textId="27E2ADFF" w:rsidR="001743BA" w:rsidRPr="00A345EF" w:rsidRDefault="001743BA" w:rsidP="001743BA">
      <w:pPr>
        <w:ind w:left="284"/>
        <w:jc w:val="both"/>
        <w:rPr>
          <w:rFonts w:eastAsia="Times New Roman" w:cs="Arial"/>
          <w:szCs w:val="22"/>
          <w:lang w:val="es-ES" w:eastAsia="zh-CN"/>
        </w:rPr>
      </w:pPr>
      <w:r w:rsidRPr="00A345EF">
        <w:rPr>
          <w:rFonts w:eastAsia="Times New Roman" w:cs="Arial"/>
          <w:szCs w:val="22"/>
          <w:lang w:val="es-ES" w:eastAsia="zh-CN"/>
        </w:rPr>
        <w:t>Situación evidenciada en los siguientes contratos:</w:t>
      </w:r>
    </w:p>
    <w:p w14:paraId="3E39CD27" w14:textId="77777777" w:rsidR="00614AB7" w:rsidRDefault="00614AB7" w:rsidP="001743BA">
      <w:pPr>
        <w:ind w:left="284"/>
        <w:jc w:val="both"/>
        <w:rPr>
          <w:rFonts w:cs="Arial"/>
          <w:b/>
        </w:rPr>
      </w:pPr>
    </w:p>
    <w:p w14:paraId="0031FE3A" w14:textId="5C809999" w:rsidR="008334B0" w:rsidRDefault="008334B0" w:rsidP="00BD3E4B">
      <w:pPr>
        <w:pStyle w:val="Prrafodelista"/>
        <w:numPr>
          <w:ilvl w:val="0"/>
          <w:numId w:val="5"/>
        </w:numPr>
        <w:ind w:left="851" w:right="49"/>
        <w:jc w:val="both"/>
      </w:pPr>
      <w:r w:rsidRPr="007338E8">
        <w:rPr>
          <w:b/>
          <w:bCs/>
        </w:rPr>
        <w:t>Contrato No. 309</w:t>
      </w:r>
      <w:r>
        <w:t xml:space="preserve"> </w:t>
      </w:r>
      <w:r w:rsidR="00123B2A" w:rsidRPr="00123B2A">
        <w:rPr>
          <w:b/>
          <w:bCs/>
        </w:rPr>
        <w:t>de 2018</w:t>
      </w:r>
      <w:r w:rsidR="00123B2A">
        <w:t xml:space="preserve"> </w:t>
      </w:r>
      <w:r>
        <w:t xml:space="preserve">– Compraventa, No estableció en ninguno de los numerales del clausulado, términos de liquidación.  </w:t>
      </w:r>
    </w:p>
    <w:p w14:paraId="329396DE" w14:textId="18F2D57C" w:rsidR="008334B0" w:rsidRPr="007338E8" w:rsidRDefault="008334B0" w:rsidP="00BD3E4B">
      <w:pPr>
        <w:pStyle w:val="Prrafodelista"/>
        <w:numPr>
          <w:ilvl w:val="0"/>
          <w:numId w:val="5"/>
        </w:numPr>
        <w:ind w:left="851" w:right="49"/>
        <w:jc w:val="both"/>
      </w:pPr>
      <w:r w:rsidRPr="007338E8">
        <w:rPr>
          <w:b/>
          <w:bCs/>
        </w:rPr>
        <w:t>Contrato No. 3</w:t>
      </w:r>
      <w:r>
        <w:rPr>
          <w:b/>
          <w:bCs/>
        </w:rPr>
        <w:t>10</w:t>
      </w:r>
      <w:r w:rsidR="00123B2A">
        <w:rPr>
          <w:b/>
          <w:bCs/>
        </w:rPr>
        <w:t xml:space="preserve"> </w:t>
      </w:r>
      <w:r w:rsidR="00123B2A" w:rsidRPr="00123B2A">
        <w:rPr>
          <w:b/>
          <w:bCs/>
        </w:rPr>
        <w:t>de 2018</w:t>
      </w:r>
      <w:r w:rsidR="00123B2A">
        <w:t xml:space="preserve"> </w:t>
      </w:r>
      <w:r>
        <w:t xml:space="preserve">– Compraventa, No estableció en ninguno de los numerales del clausulado, términos de liquidación.  </w:t>
      </w:r>
    </w:p>
    <w:p w14:paraId="674074A9" w14:textId="27672120" w:rsidR="008334B0" w:rsidRPr="004448A7" w:rsidRDefault="008334B0" w:rsidP="00BD3E4B">
      <w:pPr>
        <w:pStyle w:val="Prrafodelista"/>
        <w:numPr>
          <w:ilvl w:val="0"/>
          <w:numId w:val="5"/>
        </w:numPr>
        <w:ind w:left="851" w:right="49"/>
        <w:jc w:val="both"/>
        <w:rPr>
          <w:rFonts w:cs="Arial"/>
          <w:b/>
        </w:rPr>
      </w:pPr>
      <w:r w:rsidRPr="007338E8">
        <w:rPr>
          <w:b/>
          <w:bCs/>
        </w:rPr>
        <w:t>Contrato No. 3</w:t>
      </w:r>
      <w:r>
        <w:rPr>
          <w:b/>
          <w:bCs/>
        </w:rPr>
        <w:t>28</w:t>
      </w:r>
      <w:r w:rsidR="00B03C33">
        <w:rPr>
          <w:b/>
          <w:bCs/>
        </w:rPr>
        <w:t xml:space="preserve"> del 2018</w:t>
      </w:r>
      <w:r>
        <w:t xml:space="preserve"> – Compraventa, No estableció en ninguno de los numerales del clausulado, términos de liquidación</w:t>
      </w:r>
    </w:p>
    <w:p w14:paraId="577F29D8" w14:textId="36F4AA46" w:rsidR="008334B0" w:rsidRPr="006730E7" w:rsidRDefault="008334B0" w:rsidP="00BD3E4B">
      <w:pPr>
        <w:pStyle w:val="Prrafodelista"/>
        <w:numPr>
          <w:ilvl w:val="0"/>
          <w:numId w:val="5"/>
        </w:numPr>
        <w:ind w:left="851" w:right="49"/>
        <w:jc w:val="both"/>
        <w:rPr>
          <w:rFonts w:cs="Arial"/>
          <w:b/>
        </w:rPr>
      </w:pPr>
      <w:r w:rsidRPr="007338E8">
        <w:rPr>
          <w:b/>
          <w:bCs/>
        </w:rPr>
        <w:t>Contrato No. 3</w:t>
      </w:r>
      <w:r>
        <w:rPr>
          <w:b/>
          <w:bCs/>
        </w:rPr>
        <w:t>40</w:t>
      </w:r>
      <w:r>
        <w:t xml:space="preserve"> </w:t>
      </w:r>
      <w:r w:rsidR="00123B2A" w:rsidRPr="00123B2A">
        <w:rPr>
          <w:b/>
          <w:bCs/>
        </w:rPr>
        <w:t>de 2018</w:t>
      </w:r>
      <w:r w:rsidR="00123B2A">
        <w:t xml:space="preserve"> </w:t>
      </w:r>
      <w:r>
        <w:t>– Compraventa, No estableció en ninguno de los numerales del clausulado, términos de liquidación</w:t>
      </w:r>
    </w:p>
    <w:p w14:paraId="5EEECEF8" w14:textId="2FD25D3F" w:rsidR="008334B0" w:rsidRPr="00653F1D" w:rsidRDefault="008334B0" w:rsidP="00BD3E4B">
      <w:pPr>
        <w:pStyle w:val="Prrafodelista"/>
        <w:numPr>
          <w:ilvl w:val="0"/>
          <w:numId w:val="5"/>
        </w:numPr>
        <w:ind w:left="851" w:right="49"/>
        <w:jc w:val="both"/>
        <w:rPr>
          <w:rFonts w:cs="Arial"/>
          <w:b/>
        </w:rPr>
      </w:pPr>
      <w:r w:rsidRPr="007338E8">
        <w:rPr>
          <w:b/>
          <w:bCs/>
        </w:rPr>
        <w:t>Contrato No. 3</w:t>
      </w:r>
      <w:r>
        <w:rPr>
          <w:b/>
          <w:bCs/>
        </w:rPr>
        <w:t>57</w:t>
      </w:r>
      <w:r w:rsidR="00123B2A">
        <w:rPr>
          <w:b/>
          <w:bCs/>
        </w:rPr>
        <w:t xml:space="preserve"> </w:t>
      </w:r>
      <w:r w:rsidR="00123B2A" w:rsidRPr="00123B2A">
        <w:rPr>
          <w:b/>
          <w:bCs/>
        </w:rPr>
        <w:t>de 2018</w:t>
      </w:r>
      <w:r w:rsidR="00123B2A">
        <w:t xml:space="preserve"> </w:t>
      </w:r>
      <w:r>
        <w:t>– Compraventa, No estableció en ninguno de los numerales del clausulado, términos de liquidación</w:t>
      </w:r>
    </w:p>
    <w:p w14:paraId="74C4DC13" w14:textId="7CE1F7DF" w:rsidR="008334B0" w:rsidRPr="005A7093" w:rsidRDefault="008334B0" w:rsidP="00BD3E4B">
      <w:pPr>
        <w:pStyle w:val="Prrafodelista"/>
        <w:numPr>
          <w:ilvl w:val="0"/>
          <w:numId w:val="5"/>
        </w:numPr>
        <w:ind w:left="851" w:right="49"/>
        <w:jc w:val="both"/>
        <w:rPr>
          <w:rFonts w:cs="Arial"/>
          <w:b/>
        </w:rPr>
      </w:pPr>
      <w:r w:rsidRPr="007338E8">
        <w:rPr>
          <w:b/>
          <w:bCs/>
        </w:rPr>
        <w:lastRenderedPageBreak/>
        <w:t xml:space="preserve">Contrato No. </w:t>
      </w:r>
      <w:r>
        <w:rPr>
          <w:b/>
          <w:bCs/>
        </w:rPr>
        <w:t xml:space="preserve">506 </w:t>
      </w:r>
      <w:r w:rsidR="00123B2A" w:rsidRPr="00123B2A">
        <w:rPr>
          <w:b/>
          <w:bCs/>
        </w:rPr>
        <w:t>de 201</w:t>
      </w:r>
      <w:r w:rsidR="00123B2A">
        <w:rPr>
          <w:b/>
          <w:bCs/>
        </w:rPr>
        <w:t>9</w:t>
      </w:r>
      <w:r w:rsidR="00123B2A">
        <w:t xml:space="preserve"> </w:t>
      </w:r>
      <w:r>
        <w:t>– Compraventa, No estableció en ninguno de los numerales del clausulado, términos de liquidación</w:t>
      </w:r>
    </w:p>
    <w:p w14:paraId="7441A054" w14:textId="3C94BA76" w:rsidR="008334B0" w:rsidRDefault="008334B0" w:rsidP="00BD3E4B">
      <w:pPr>
        <w:pStyle w:val="Prrafodelista"/>
        <w:numPr>
          <w:ilvl w:val="0"/>
          <w:numId w:val="5"/>
        </w:numPr>
        <w:ind w:left="851" w:right="49"/>
        <w:jc w:val="both"/>
        <w:rPr>
          <w:rFonts w:cs="Arial"/>
          <w:b/>
        </w:rPr>
      </w:pPr>
      <w:r w:rsidRPr="007338E8">
        <w:rPr>
          <w:b/>
          <w:bCs/>
        </w:rPr>
        <w:t xml:space="preserve">Contrato No. </w:t>
      </w:r>
      <w:r>
        <w:rPr>
          <w:b/>
          <w:bCs/>
        </w:rPr>
        <w:t xml:space="preserve">337 </w:t>
      </w:r>
      <w:r w:rsidR="00123B2A" w:rsidRPr="00123B2A">
        <w:rPr>
          <w:b/>
          <w:bCs/>
        </w:rPr>
        <w:t>de 201</w:t>
      </w:r>
      <w:r w:rsidR="00123B2A">
        <w:rPr>
          <w:b/>
          <w:bCs/>
        </w:rPr>
        <w:t xml:space="preserve">9 </w:t>
      </w:r>
      <w:r>
        <w:t>– Intermediario de seguros, No estableció en ninguno de los numerales del clausulado, términos de liquidación</w:t>
      </w:r>
    </w:p>
    <w:p w14:paraId="56A70D52" w14:textId="6B809A4E" w:rsidR="008334B0" w:rsidRDefault="008334B0" w:rsidP="00BD3E4B">
      <w:pPr>
        <w:pStyle w:val="Prrafodelista"/>
        <w:numPr>
          <w:ilvl w:val="0"/>
          <w:numId w:val="5"/>
        </w:numPr>
        <w:ind w:left="851" w:right="49"/>
        <w:jc w:val="both"/>
        <w:rPr>
          <w:rFonts w:cs="Arial"/>
          <w:b/>
        </w:rPr>
      </w:pPr>
      <w:r w:rsidRPr="007338E8">
        <w:rPr>
          <w:b/>
          <w:bCs/>
        </w:rPr>
        <w:t xml:space="preserve">Contrato No. </w:t>
      </w:r>
      <w:r>
        <w:rPr>
          <w:b/>
          <w:bCs/>
        </w:rPr>
        <w:t>338</w:t>
      </w:r>
      <w:r w:rsidR="00123B2A">
        <w:rPr>
          <w:b/>
          <w:bCs/>
        </w:rPr>
        <w:t xml:space="preserve"> </w:t>
      </w:r>
      <w:r w:rsidR="00123B2A" w:rsidRPr="00123B2A">
        <w:rPr>
          <w:b/>
          <w:bCs/>
        </w:rPr>
        <w:t>de 2018</w:t>
      </w:r>
      <w:r w:rsidR="00123B2A">
        <w:t xml:space="preserve"> </w:t>
      </w:r>
      <w:r>
        <w:t>– Suministro, No estableció en ninguno de los numerales del clausulado, términos de liquidación</w:t>
      </w:r>
    </w:p>
    <w:p w14:paraId="2AD8C53A" w14:textId="77777777" w:rsidR="00E52EC0" w:rsidRDefault="00E52EC0" w:rsidP="00A9720A">
      <w:pPr>
        <w:pStyle w:val="Prrafodelista"/>
        <w:ind w:left="284"/>
        <w:rPr>
          <w:rFonts w:ascii="Arial Narrow" w:eastAsia="Times New Roman" w:hAnsi="Arial Narrow" w:cs="Arial"/>
          <w:b/>
          <w:bCs/>
          <w:szCs w:val="22"/>
          <w:lang w:val="es-ES" w:eastAsia="zh-CN"/>
        </w:rPr>
      </w:pPr>
    </w:p>
    <w:p w14:paraId="3EC25BCB" w14:textId="63C5622C" w:rsidR="00E52EC0" w:rsidRPr="00A345EF" w:rsidRDefault="00E52EC0" w:rsidP="00E52EC0">
      <w:pPr>
        <w:pStyle w:val="Prrafodelista"/>
        <w:ind w:left="284"/>
        <w:rPr>
          <w:rFonts w:eastAsia="Times New Roman" w:cs="Arial"/>
          <w:b/>
          <w:bCs/>
          <w:szCs w:val="22"/>
          <w:lang w:val="es-ES" w:eastAsia="zh-CN"/>
        </w:rPr>
      </w:pPr>
      <w:r w:rsidRPr="00A345EF">
        <w:rPr>
          <w:rFonts w:eastAsia="Times New Roman" w:cs="Arial"/>
          <w:b/>
          <w:bCs/>
          <w:szCs w:val="22"/>
          <w:lang w:val="es-ES" w:eastAsia="zh-CN"/>
        </w:rPr>
        <w:t xml:space="preserve">TITULO HALLAZGO No.3 – </w:t>
      </w:r>
      <w:r w:rsidRPr="00A345EF">
        <w:rPr>
          <w:rFonts w:eastAsia="Times New Roman" w:cs="Arial"/>
          <w:szCs w:val="22"/>
          <w:lang w:val="es-ES" w:eastAsia="zh-CN"/>
        </w:rPr>
        <w:t>Publicación en la Plataforma SECOP II</w:t>
      </w:r>
      <w:r w:rsidRPr="00A345EF">
        <w:rPr>
          <w:rFonts w:eastAsia="Times New Roman" w:cs="Arial"/>
          <w:b/>
          <w:bCs/>
          <w:szCs w:val="22"/>
          <w:lang w:val="es-ES" w:eastAsia="zh-CN"/>
        </w:rPr>
        <w:t xml:space="preserve">                                                                            </w:t>
      </w:r>
    </w:p>
    <w:p w14:paraId="41485CE7" w14:textId="77777777" w:rsidR="00E52EC0" w:rsidRPr="00A345EF" w:rsidRDefault="00E52EC0" w:rsidP="00E52EC0">
      <w:pPr>
        <w:pStyle w:val="Prrafodelista"/>
        <w:ind w:left="284"/>
        <w:rPr>
          <w:rFonts w:eastAsia="Times New Roman" w:cs="Arial"/>
          <w:szCs w:val="22"/>
          <w:lang w:val="es-ES" w:eastAsia="zh-CN"/>
        </w:rPr>
      </w:pPr>
      <w:r w:rsidRPr="00A345EF">
        <w:rPr>
          <w:rFonts w:eastAsia="Times New Roman" w:cs="Arial"/>
          <w:b/>
          <w:bCs/>
          <w:szCs w:val="22"/>
          <w:lang w:val="es-ES" w:eastAsia="zh-CN"/>
        </w:rPr>
        <w:t>DEPENDENCIA RESPONSABLE</w:t>
      </w:r>
      <w:r w:rsidRPr="00A345EF">
        <w:rPr>
          <w:rFonts w:eastAsia="Times New Roman" w:cs="Arial"/>
          <w:szCs w:val="22"/>
          <w:lang w:val="es-ES" w:eastAsia="zh-CN"/>
        </w:rPr>
        <w:t>: Oficina Asesora Jurídica</w:t>
      </w:r>
    </w:p>
    <w:p w14:paraId="7F2645B5" w14:textId="2C03C93D" w:rsidR="007D1389" w:rsidRPr="00A345EF" w:rsidRDefault="00E52EC0" w:rsidP="007D1389">
      <w:pPr>
        <w:ind w:left="284"/>
        <w:jc w:val="both"/>
        <w:rPr>
          <w:rFonts w:cs="Arial"/>
          <w:bCs/>
          <w:szCs w:val="22"/>
        </w:rPr>
      </w:pPr>
      <w:r w:rsidRPr="00A345EF">
        <w:rPr>
          <w:rFonts w:eastAsia="Times New Roman" w:cs="Arial"/>
          <w:b/>
          <w:bCs/>
          <w:szCs w:val="22"/>
          <w:lang w:val="es-ES" w:eastAsia="zh-CN"/>
        </w:rPr>
        <w:t>TEMATICA:</w:t>
      </w:r>
      <w:r w:rsidRPr="00A345EF">
        <w:rPr>
          <w:rFonts w:eastAsia="Times New Roman" w:cs="Arial"/>
          <w:szCs w:val="22"/>
          <w:lang w:val="es-ES" w:eastAsia="zh-CN"/>
        </w:rPr>
        <w:t xml:space="preserve"> </w:t>
      </w:r>
      <w:r w:rsidRPr="00A345EF">
        <w:rPr>
          <w:rFonts w:eastAsia="Times New Roman" w:cs="Arial"/>
          <w:bCs/>
          <w:szCs w:val="22"/>
          <w:lang w:val="es-ES" w:eastAsia="zh-CN"/>
        </w:rPr>
        <w:t>Resultado de las pruebas aplicadas en la auditoría, se observaron debilidades de control con respecto a lo dispuesto en la Circular Externa No.1 de 2019 expedida por la Agencia Nacional de Contratación Pública - Colombia Compra Eficiente, en referencia con la obligatoriedad en el uso del Sistema Electrónico para la Contratación Pública - SECOP II</w:t>
      </w:r>
      <w:r w:rsidR="007D1389" w:rsidRPr="00A345EF">
        <w:rPr>
          <w:rFonts w:eastAsia="Times New Roman" w:cs="Arial"/>
          <w:bCs/>
          <w:szCs w:val="22"/>
          <w:lang w:val="es-ES" w:eastAsia="zh-CN"/>
        </w:rPr>
        <w:t xml:space="preserve"> y el punto de control establecido en la actividad </w:t>
      </w:r>
      <w:r w:rsidR="007D1389" w:rsidRPr="00A345EF">
        <w:rPr>
          <w:rFonts w:cs="Arial"/>
          <w:bCs/>
          <w:szCs w:val="22"/>
        </w:rPr>
        <w:t>7 del procedimiento</w:t>
      </w:r>
      <w:r w:rsidR="007D1389" w:rsidRPr="00A345EF">
        <w:rPr>
          <w:rFonts w:cs="Arial"/>
          <w:b/>
          <w:szCs w:val="22"/>
        </w:rPr>
        <w:t xml:space="preserve"> </w:t>
      </w:r>
      <w:r w:rsidR="001743BA" w:rsidRPr="00A345EF">
        <w:rPr>
          <w:rFonts w:cs="Arial"/>
          <w:bCs/>
          <w:szCs w:val="22"/>
        </w:rPr>
        <w:t>Liquidación de Contratos/Convenios V.2</w:t>
      </w:r>
      <w:r w:rsidR="007D1389" w:rsidRPr="00A345EF">
        <w:rPr>
          <w:rFonts w:cs="Arial"/>
          <w:bCs/>
          <w:szCs w:val="22"/>
        </w:rPr>
        <w:t xml:space="preserve"> vigente</w:t>
      </w:r>
      <w:r w:rsidR="007A79D3" w:rsidRPr="00A345EF">
        <w:rPr>
          <w:rFonts w:cs="Arial"/>
          <w:bCs/>
          <w:szCs w:val="22"/>
        </w:rPr>
        <w:t>:</w:t>
      </w:r>
    </w:p>
    <w:p w14:paraId="60BF754C" w14:textId="77777777" w:rsidR="007A79D3" w:rsidRDefault="007A79D3" w:rsidP="007D1389">
      <w:pPr>
        <w:ind w:left="284"/>
        <w:jc w:val="both"/>
        <w:rPr>
          <w:rFonts w:cs="Arial"/>
          <w:bCs/>
        </w:rPr>
      </w:pPr>
    </w:p>
    <w:p w14:paraId="60AF35BE" w14:textId="7AA60B78" w:rsidR="007D1389" w:rsidRDefault="007D1389" w:rsidP="007D1389">
      <w:pPr>
        <w:ind w:left="993" w:right="474"/>
        <w:jc w:val="both"/>
        <w:rPr>
          <w:rFonts w:cs="Arial"/>
          <w:bCs/>
          <w:i/>
          <w:iCs/>
          <w:sz w:val="20"/>
          <w:szCs w:val="22"/>
        </w:rPr>
      </w:pPr>
      <w:r w:rsidRPr="007D1389">
        <w:rPr>
          <w:rFonts w:cs="Arial"/>
          <w:b/>
          <w:bCs/>
          <w:i/>
          <w:iCs/>
          <w:sz w:val="20"/>
          <w:szCs w:val="22"/>
        </w:rPr>
        <w:t>“</w:t>
      </w:r>
      <w:r>
        <w:rPr>
          <w:rFonts w:cs="Arial"/>
          <w:b/>
          <w:bCs/>
          <w:i/>
          <w:iCs/>
          <w:sz w:val="20"/>
          <w:szCs w:val="22"/>
        </w:rPr>
        <w:t xml:space="preserve">(…) </w:t>
      </w:r>
      <w:r w:rsidRPr="007D1389">
        <w:rPr>
          <w:rFonts w:cs="Arial"/>
          <w:bCs/>
          <w:i/>
          <w:iCs/>
          <w:sz w:val="20"/>
          <w:szCs w:val="22"/>
        </w:rPr>
        <w:t>Realizar la publicación del acta de liquidación en Secop I o Secop II - respecto de este último incluir los flujos correspondientes para su aprobación - dentro de los tres (3) días hábiles siguientes a la suscripción por las partes del acta de liquidación</w:t>
      </w:r>
      <w:r>
        <w:rPr>
          <w:rFonts w:cs="Arial"/>
          <w:bCs/>
          <w:i/>
          <w:iCs/>
          <w:sz w:val="20"/>
          <w:szCs w:val="22"/>
        </w:rPr>
        <w:t xml:space="preserve"> (…)</w:t>
      </w:r>
      <w:r w:rsidRPr="007D1389">
        <w:rPr>
          <w:rFonts w:cs="Arial"/>
          <w:bCs/>
          <w:i/>
          <w:iCs/>
          <w:sz w:val="20"/>
          <w:szCs w:val="22"/>
        </w:rPr>
        <w:t>”</w:t>
      </w:r>
    </w:p>
    <w:p w14:paraId="4F12FCF8" w14:textId="267F9208" w:rsidR="00564C2D" w:rsidRDefault="00564C2D" w:rsidP="007D1389">
      <w:pPr>
        <w:ind w:left="993" w:right="474"/>
        <w:jc w:val="both"/>
        <w:rPr>
          <w:rFonts w:cs="Arial"/>
          <w:b/>
          <w:bCs/>
          <w:sz w:val="20"/>
          <w:szCs w:val="22"/>
        </w:rPr>
      </w:pPr>
    </w:p>
    <w:p w14:paraId="30E13363" w14:textId="06C23D84" w:rsidR="00564C2D" w:rsidRPr="00614AB7" w:rsidRDefault="002C6FD9" w:rsidP="007A79D3">
      <w:pPr>
        <w:ind w:left="284" w:right="49"/>
        <w:jc w:val="both"/>
        <w:rPr>
          <w:rFonts w:eastAsia="Times New Roman" w:cs="Arial"/>
          <w:szCs w:val="22"/>
          <w:lang w:eastAsia="zh-CN"/>
        </w:rPr>
      </w:pPr>
      <w:r w:rsidRPr="00614AB7">
        <w:rPr>
          <w:rFonts w:eastAsia="Times New Roman" w:cs="Arial"/>
          <w:b/>
          <w:bCs/>
          <w:szCs w:val="22"/>
          <w:lang w:eastAsia="zh-CN"/>
        </w:rPr>
        <w:t>Modelo Integrado de Planeación y Gestión 2ª Dimensión:</w:t>
      </w:r>
      <w:r w:rsidRPr="00614AB7">
        <w:rPr>
          <w:rFonts w:eastAsia="Times New Roman" w:cs="Arial"/>
          <w:szCs w:val="22"/>
          <w:lang w:eastAsia="zh-CN"/>
        </w:rPr>
        <w:t xml:space="preserve"> Direccionamiento Estratégico y Planeación, 2.2.3 Política de Compras y Contratación Públicas “Las entidades estatales en su ejercicio de planeación y posterior publicación en el SECOP (SECOP I, SECOP II, o la plataforma que haga sus veces)”</w:t>
      </w:r>
    </w:p>
    <w:p w14:paraId="64BE9764" w14:textId="77777777" w:rsidR="002C6FD9" w:rsidRPr="00A345EF" w:rsidRDefault="002C6FD9" w:rsidP="00564C2D">
      <w:pPr>
        <w:ind w:left="284" w:right="474"/>
        <w:jc w:val="both"/>
        <w:rPr>
          <w:rFonts w:cs="Arial"/>
          <w:szCs w:val="22"/>
        </w:rPr>
      </w:pPr>
    </w:p>
    <w:p w14:paraId="714A4223" w14:textId="59D18F4C" w:rsidR="00E52EC0" w:rsidRPr="00A345EF" w:rsidRDefault="00564C2D" w:rsidP="00E52EC0">
      <w:pPr>
        <w:ind w:left="284"/>
        <w:jc w:val="both"/>
        <w:rPr>
          <w:rFonts w:eastAsia="Times New Roman" w:cs="Arial"/>
          <w:bCs/>
          <w:szCs w:val="22"/>
          <w:lang w:val="es-ES" w:eastAsia="zh-CN"/>
        </w:rPr>
      </w:pPr>
      <w:r w:rsidRPr="00A345EF">
        <w:rPr>
          <w:rFonts w:cs="Arial"/>
          <w:bCs/>
          <w:szCs w:val="22"/>
        </w:rPr>
        <w:t xml:space="preserve">Situación evidenciada en el </w:t>
      </w:r>
      <w:r w:rsidR="00E52EC0" w:rsidRPr="00A345EF">
        <w:rPr>
          <w:rFonts w:eastAsia="Times New Roman" w:cs="Arial"/>
          <w:bCs/>
          <w:szCs w:val="22"/>
          <w:lang w:val="es-ES" w:eastAsia="zh-CN"/>
        </w:rPr>
        <w:t>siguiente contrato:</w:t>
      </w:r>
    </w:p>
    <w:p w14:paraId="1020E1D0" w14:textId="48D83A44" w:rsidR="001743BA" w:rsidRPr="001743BA" w:rsidRDefault="001743BA" w:rsidP="00E52EC0">
      <w:pPr>
        <w:ind w:left="284"/>
        <w:jc w:val="both"/>
        <w:rPr>
          <w:rFonts w:ascii="Arial Narrow" w:eastAsia="Times New Roman" w:hAnsi="Arial Narrow" w:cs="Times New Roman"/>
          <w:szCs w:val="22"/>
          <w:lang w:eastAsia="zh-CN"/>
        </w:rPr>
      </w:pPr>
    </w:p>
    <w:p w14:paraId="395976F2" w14:textId="4E640B48" w:rsidR="008334B0" w:rsidRPr="00E52EC0" w:rsidRDefault="008334B0" w:rsidP="00E52EC0">
      <w:pPr>
        <w:pStyle w:val="Prrafodelista"/>
        <w:numPr>
          <w:ilvl w:val="0"/>
          <w:numId w:val="10"/>
        </w:numPr>
        <w:ind w:left="851"/>
        <w:jc w:val="both"/>
        <w:rPr>
          <w:rFonts w:cs="Arial"/>
          <w:bCs/>
        </w:rPr>
      </w:pPr>
      <w:r w:rsidRPr="006F2B7B">
        <w:rPr>
          <w:rFonts w:cs="Arial"/>
          <w:b/>
        </w:rPr>
        <w:t xml:space="preserve">Contrato No. 401 </w:t>
      </w:r>
      <w:r w:rsidR="006F2B7B" w:rsidRPr="006F2B7B">
        <w:rPr>
          <w:b/>
        </w:rPr>
        <w:t>de 2019</w:t>
      </w:r>
      <w:r w:rsidR="006F2B7B">
        <w:rPr>
          <w:b/>
          <w:bCs/>
        </w:rPr>
        <w:t xml:space="preserve"> </w:t>
      </w:r>
      <w:r w:rsidRPr="00E52EC0">
        <w:rPr>
          <w:rFonts w:cs="Arial"/>
          <w:bCs/>
        </w:rPr>
        <w:t>– Convenio de Asociación, Se evidenció acta suscrita alojada en el expediente ORFEO, pero no ha sido publicada en el portal del SECOP</w:t>
      </w:r>
    </w:p>
    <w:p w14:paraId="266D79BF" w14:textId="77777777" w:rsidR="00A345EF" w:rsidRDefault="00A345EF" w:rsidP="007E187A">
      <w:pPr>
        <w:pStyle w:val="Prrafodelista"/>
        <w:rPr>
          <w:rFonts w:cs="Arial"/>
          <w:b/>
        </w:rPr>
      </w:pPr>
    </w:p>
    <w:p w14:paraId="631792E0" w14:textId="77777777" w:rsidR="007E187A" w:rsidRPr="007E187A" w:rsidRDefault="007E187A" w:rsidP="00BA7C09">
      <w:pPr>
        <w:pStyle w:val="Prrafodelista"/>
        <w:numPr>
          <w:ilvl w:val="0"/>
          <w:numId w:val="1"/>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3BE68A68" w14:textId="341BD362" w:rsidR="00744803" w:rsidRPr="00A345EF" w:rsidRDefault="00744803" w:rsidP="00744803">
      <w:pPr>
        <w:ind w:left="284"/>
        <w:jc w:val="both"/>
        <w:rPr>
          <w:rFonts w:eastAsia="Times New Roman" w:cs="Arial"/>
          <w:bCs/>
          <w:szCs w:val="20"/>
          <w:lang w:val="es-ES" w:eastAsia="zh-CN"/>
        </w:rPr>
      </w:pPr>
      <w:r w:rsidRPr="00A345EF">
        <w:rPr>
          <w:rFonts w:eastAsia="Times New Roman" w:cs="Arial"/>
          <w:bCs/>
          <w:szCs w:val="20"/>
          <w:lang w:val="es-ES" w:eastAsia="zh-CN"/>
        </w:rPr>
        <w:t xml:space="preserve">Los resultados contenidos en el presente informe se basan en la verificación de </w:t>
      </w:r>
      <w:r w:rsidR="00B90B46" w:rsidRPr="00A345EF">
        <w:rPr>
          <w:rFonts w:eastAsia="Times New Roman" w:cs="Arial"/>
          <w:bCs/>
          <w:szCs w:val="20"/>
          <w:lang w:val="es-ES" w:eastAsia="zh-CN"/>
        </w:rPr>
        <w:t>auditoría</w:t>
      </w:r>
      <w:r w:rsidRPr="00A345EF">
        <w:rPr>
          <w:rFonts w:eastAsia="Times New Roman" w:cs="Arial"/>
          <w:bCs/>
          <w:szCs w:val="20"/>
          <w:lang w:val="es-ES" w:eastAsia="zh-CN"/>
        </w:rPr>
        <w:t xml:space="preserve"> realizada a 58 contratos, las conclusiones</w:t>
      </w:r>
      <w:r w:rsidR="00E369C0" w:rsidRPr="00A345EF">
        <w:rPr>
          <w:rFonts w:eastAsia="Times New Roman" w:cs="Arial"/>
          <w:bCs/>
          <w:szCs w:val="20"/>
          <w:lang w:val="es-ES" w:eastAsia="zh-CN"/>
        </w:rPr>
        <w:t xml:space="preserve"> </w:t>
      </w:r>
      <w:r w:rsidRPr="00A345EF">
        <w:rPr>
          <w:rFonts w:eastAsia="Times New Roman" w:cs="Arial"/>
          <w:bCs/>
          <w:szCs w:val="20"/>
          <w:lang w:val="es-ES" w:eastAsia="zh-CN"/>
        </w:rPr>
        <w:t>se realizan a fin de que se tomen las medidas pertinentes para implementar las acciones correctivas y/o de mejora a que haya lugar</w:t>
      </w:r>
      <w:r w:rsidR="00E369C0" w:rsidRPr="00A345EF">
        <w:rPr>
          <w:rFonts w:eastAsia="Times New Roman" w:cs="Arial"/>
          <w:bCs/>
          <w:szCs w:val="20"/>
          <w:lang w:val="es-ES" w:eastAsia="zh-CN"/>
        </w:rPr>
        <w:t xml:space="preserve"> y evitar posteriores observaciones que realicen los organismos de control externo en el marco de las visitas de auditoria. </w:t>
      </w:r>
    </w:p>
    <w:p w14:paraId="68EAEDEE" w14:textId="77777777" w:rsidR="00744803" w:rsidRPr="00A345EF" w:rsidRDefault="00744803" w:rsidP="00744803">
      <w:pPr>
        <w:ind w:left="284"/>
        <w:jc w:val="both"/>
        <w:rPr>
          <w:rFonts w:eastAsia="Times New Roman" w:cs="Arial"/>
          <w:bCs/>
          <w:szCs w:val="20"/>
          <w:lang w:val="es-ES" w:eastAsia="zh-CN"/>
        </w:rPr>
      </w:pPr>
    </w:p>
    <w:p w14:paraId="5F9F4DFB" w14:textId="77777777" w:rsidR="00744803" w:rsidRPr="00A345EF" w:rsidRDefault="00744803" w:rsidP="00744803">
      <w:pPr>
        <w:ind w:left="284"/>
        <w:jc w:val="both"/>
        <w:rPr>
          <w:rFonts w:eastAsia="Times New Roman" w:cs="Arial"/>
          <w:bCs/>
          <w:szCs w:val="20"/>
          <w:lang w:val="es-ES" w:eastAsia="zh-CN"/>
        </w:rPr>
      </w:pPr>
      <w:r w:rsidRPr="00A345EF">
        <w:rPr>
          <w:rFonts w:eastAsia="Times New Roman" w:cs="Arial"/>
          <w:bCs/>
          <w:szCs w:val="20"/>
          <w:lang w:val="es-ES" w:eastAsia="zh-CN"/>
        </w:rPr>
        <w:t xml:space="preserve">En el desarrollo de la auditoría el equipo auditor contó con la información suministrada por la Oficina Asesora Jurídica dentro de los términos y el alcance solicitado. </w:t>
      </w:r>
    </w:p>
    <w:p w14:paraId="20ADFD2D" w14:textId="77777777" w:rsidR="00744803" w:rsidRPr="00A345EF" w:rsidRDefault="00744803" w:rsidP="00744803">
      <w:pPr>
        <w:ind w:left="284"/>
        <w:jc w:val="both"/>
        <w:rPr>
          <w:rFonts w:eastAsia="Times New Roman" w:cs="Arial"/>
          <w:bCs/>
          <w:szCs w:val="20"/>
          <w:lang w:val="es-ES" w:eastAsia="zh-CN"/>
        </w:rPr>
      </w:pPr>
    </w:p>
    <w:p w14:paraId="020F95E5" w14:textId="777F25F2" w:rsidR="007E187A" w:rsidRDefault="00744803" w:rsidP="00744803">
      <w:pPr>
        <w:ind w:left="284"/>
        <w:jc w:val="both"/>
        <w:rPr>
          <w:rFonts w:eastAsia="Times New Roman" w:cs="Arial"/>
          <w:bCs/>
          <w:szCs w:val="20"/>
          <w:lang w:val="es-ES" w:eastAsia="zh-CN"/>
        </w:rPr>
      </w:pPr>
      <w:r w:rsidRPr="00A345EF">
        <w:rPr>
          <w:rFonts w:eastAsia="Times New Roman" w:cs="Arial"/>
          <w:bCs/>
          <w:szCs w:val="20"/>
          <w:lang w:val="es-ES" w:eastAsia="zh-CN"/>
        </w:rPr>
        <w:t xml:space="preserve">Se cumplió con el objetivo </w:t>
      </w:r>
      <w:r w:rsidR="002830F3" w:rsidRPr="00A345EF">
        <w:rPr>
          <w:rFonts w:eastAsia="Times New Roman" w:cs="Arial"/>
          <w:bCs/>
          <w:szCs w:val="20"/>
          <w:lang w:val="es-ES" w:eastAsia="zh-CN"/>
        </w:rPr>
        <w:t xml:space="preserve">general de la </w:t>
      </w:r>
      <w:r w:rsidRPr="00A345EF">
        <w:rPr>
          <w:rFonts w:eastAsia="Times New Roman" w:cs="Arial"/>
          <w:bCs/>
          <w:szCs w:val="20"/>
          <w:lang w:val="es-ES" w:eastAsia="zh-CN"/>
        </w:rPr>
        <w:t>auditoria.</w:t>
      </w:r>
    </w:p>
    <w:p w14:paraId="6F6E64E8" w14:textId="77777777" w:rsidR="00B90B46" w:rsidRDefault="00B90B46" w:rsidP="00744803">
      <w:pPr>
        <w:ind w:left="284"/>
        <w:jc w:val="both"/>
        <w:rPr>
          <w:rFonts w:eastAsia="Times New Roman" w:cs="Arial"/>
          <w:bCs/>
          <w:szCs w:val="20"/>
          <w:lang w:val="es-ES" w:eastAsia="zh-CN"/>
        </w:rPr>
      </w:pPr>
    </w:p>
    <w:p w14:paraId="79221914" w14:textId="1D9F3E92" w:rsidR="00B90B46" w:rsidRPr="00A345EF" w:rsidRDefault="00B90B46" w:rsidP="00744803">
      <w:pPr>
        <w:ind w:left="284"/>
        <w:jc w:val="both"/>
        <w:rPr>
          <w:rFonts w:eastAsia="Times New Roman" w:cs="Arial"/>
          <w:bCs/>
          <w:szCs w:val="20"/>
          <w:lang w:val="es-ES" w:eastAsia="zh-CN"/>
        </w:rPr>
      </w:pPr>
      <w:r>
        <w:rPr>
          <w:rFonts w:eastAsia="Times New Roman" w:cs="Arial"/>
          <w:bCs/>
          <w:szCs w:val="20"/>
          <w:lang w:val="es-ES" w:eastAsia="zh-CN"/>
        </w:rPr>
        <w:t>Se evidenciaron algunas debilidades en la ejecución del procedimiento de liquidación, las cuales han generado el incumplimiento en los términos establecidos en la normatividad vigente.</w:t>
      </w:r>
    </w:p>
    <w:p w14:paraId="6AB0F610" w14:textId="21DCBF85" w:rsidR="00E75B89" w:rsidRDefault="00E75B89" w:rsidP="00A345EF">
      <w:pPr>
        <w:rPr>
          <w:rFonts w:cs="Arial"/>
          <w:b/>
        </w:rPr>
      </w:pPr>
    </w:p>
    <w:p w14:paraId="1B015583" w14:textId="77777777" w:rsidR="00211D4B" w:rsidRPr="00A345EF" w:rsidRDefault="00211D4B" w:rsidP="00A345EF">
      <w:pPr>
        <w:rPr>
          <w:rFonts w:cs="Arial"/>
          <w:b/>
        </w:rPr>
      </w:pPr>
    </w:p>
    <w:p w14:paraId="40B0DB8E" w14:textId="77777777" w:rsidR="007E187A" w:rsidRPr="007E187A" w:rsidRDefault="007E187A" w:rsidP="00BA7C09">
      <w:pPr>
        <w:pStyle w:val="Prrafodelista"/>
        <w:numPr>
          <w:ilvl w:val="0"/>
          <w:numId w:val="1"/>
        </w:numPr>
        <w:jc w:val="center"/>
        <w:rPr>
          <w:rFonts w:cs="Arial"/>
          <w:b/>
        </w:rPr>
      </w:pPr>
      <w:r w:rsidRPr="007E187A">
        <w:rPr>
          <w:rFonts w:cs="Arial"/>
          <w:b/>
        </w:rPr>
        <w:lastRenderedPageBreak/>
        <w:t>RECOMENDACIONES</w:t>
      </w:r>
    </w:p>
    <w:p w14:paraId="4ED7BFFB" w14:textId="77777777" w:rsidR="001058C8" w:rsidRPr="007E187A" w:rsidRDefault="001058C8" w:rsidP="007E187A">
      <w:pPr>
        <w:jc w:val="both"/>
        <w:rPr>
          <w:rFonts w:cs="Arial"/>
          <w:b/>
        </w:rPr>
      </w:pPr>
    </w:p>
    <w:p w14:paraId="21931C45" w14:textId="4B8B16E6" w:rsidR="00C5556B" w:rsidRPr="00A345EF" w:rsidRDefault="00C5556B" w:rsidP="00626FC8">
      <w:pPr>
        <w:pStyle w:val="Prrafodelista"/>
        <w:numPr>
          <w:ilvl w:val="0"/>
          <w:numId w:val="10"/>
        </w:numPr>
        <w:ind w:left="709"/>
        <w:jc w:val="both"/>
        <w:rPr>
          <w:rFonts w:eastAsia="Times New Roman" w:cs="Arial"/>
          <w:bCs/>
          <w:szCs w:val="22"/>
          <w:lang w:val="es-ES" w:eastAsia="zh-CN"/>
        </w:rPr>
      </w:pPr>
      <w:r w:rsidRPr="00A345EF">
        <w:rPr>
          <w:rFonts w:eastAsia="Times New Roman" w:cs="Arial"/>
          <w:bCs/>
          <w:szCs w:val="22"/>
          <w:lang w:val="es-ES" w:eastAsia="zh-CN"/>
        </w:rPr>
        <w:t>Revisar y/o f</w:t>
      </w:r>
      <w:r w:rsidR="00626FC8" w:rsidRPr="00A345EF">
        <w:rPr>
          <w:rFonts w:eastAsia="Times New Roman" w:cs="Arial"/>
          <w:bCs/>
          <w:szCs w:val="22"/>
          <w:lang w:val="es-ES" w:eastAsia="zh-CN"/>
        </w:rPr>
        <w:t xml:space="preserve">ortalecer </w:t>
      </w:r>
      <w:r w:rsidRPr="00A345EF">
        <w:rPr>
          <w:rFonts w:eastAsia="Times New Roman" w:cs="Arial"/>
          <w:bCs/>
          <w:szCs w:val="22"/>
          <w:lang w:val="es-ES" w:eastAsia="zh-CN"/>
        </w:rPr>
        <w:t>la operación de los puntos de control establecidos para el procedimiento de liquidación de contratos, que permita evitar la materialización de los riesgos asociados a la gestión contractual</w:t>
      </w:r>
    </w:p>
    <w:p w14:paraId="028DB6C4" w14:textId="4A3464EF" w:rsidR="00C5556B" w:rsidRPr="00A345EF" w:rsidRDefault="00C5556B" w:rsidP="00175C5E">
      <w:pPr>
        <w:pStyle w:val="Prrafodelista"/>
        <w:numPr>
          <w:ilvl w:val="0"/>
          <w:numId w:val="10"/>
        </w:numPr>
        <w:ind w:left="709"/>
        <w:jc w:val="both"/>
        <w:rPr>
          <w:rFonts w:eastAsia="Times New Roman" w:cs="Arial"/>
          <w:bCs/>
          <w:szCs w:val="22"/>
          <w:lang w:val="es-ES" w:eastAsia="zh-CN"/>
        </w:rPr>
      </w:pPr>
      <w:r w:rsidRPr="00A345EF">
        <w:rPr>
          <w:rFonts w:eastAsia="Times New Roman" w:cs="Arial"/>
          <w:bCs/>
          <w:szCs w:val="22"/>
          <w:lang w:val="es-ES" w:eastAsia="zh-CN"/>
        </w:rPr>
        <w:t xml:space="preserve">Continuar </w:t>
      </w:r>
      <w:r w:rsidR="00626FC8" w:rsidRPr="00A345EF">
        <w:rPr>
          <w:rFonts w:eastAsia="Times New Roman" w:cs="Arial"/>
          <w:bCs/>
          <w:szCs w:val="22"/>
          <w:lang w:val="es-ES" w:eastAsia="zh-CN"/>
        </w:rPr>
        <w:t>fortaleciendo la transferencia del conocimiento a los grupos de valor</w:t>
      </w:r>
      <w:r w:rsidRPr="00A345EF">
        <w:rPr>
          <w:rFonts w:eastAsia="Times New Roman" w:cs="Arial"/>
          <w:bCs/>
          <w:szCs w:val="22"/>
          <w:lang w:val="es-ES" w:eastAsia="zh-CN"/>
        </w:rPr>
        <w:t xml:space="preserve"> y o personas involucradas en el proceso de gestión contractual, normas y disposiciones legales, Manual de contratación del IDPC y procedimiento </w:t>
      </w:r>
      <w:r w:rsidR="001743BA" w:rsidRPr="00A345EF">
        <w:rPr>
          <w:rFonts w:cs="Arial"/>
          <w:bCs/>
          <w:szCs w:val="22"/>
        </w:rPr>
        <w:t>Liquidación de Contratos/Convenios V.2</w:t>
      </w:r>
      <w:r w:rsidRPr="00A345EF">
        <w:rPr>
          <w:rFonts w:cs="Arial"/>
          <w:bCs/>
          <w:szCs w:val="22"/>
        </w:rPr>
        <w:t xml:space="preserve"> vigente</w:t>
      </w:r>
      <w:r w:rsidRPr="00A345EF">
        <w:rPr>
          <w:rFonts w:eastAsia="Times New Roman" w:cs="Arial"/>
          <w:bCs/>
          <w:szCs w:val="22"/>
          <w:lang w:val="es-ES" w:eastAsia="zh-CN"/>
        </w:rPr>
        <w:t>.</w:t>
      </w:r>
    </w:p>
    <w:p w14:paraId="00F0F568" w14:textId="77777777" w:rsidR="007E187A" w:rsidRPr="00C5556B" w:rsidRDefault="007E187A" w:rsidP="00C5556B">
      <w:pPr>
        <w:pStyle w:val="Prrafodelista"/>
        <w:ind w:left="709"/>
        <w:jc w:val="both"/>
        <w:rPr>
          <w:rFonts w:eastAsia="Times New Roman" w:cs="Arial"/>
          <w:bCs/>
          <w:sz w:val="20"/>
          <w:szCs w:val="20"/>
          <w:lang w:val="es-ES" w:eastAsia="zh-CN"/>
        </w:rPr>
      </w:pPr>
    </w:p>
    <w:p w14:paraId="37033953" w14:textId="77777777" w:rsidR="007E187A" w:rsidRPr="007E187A" w:rsidRDefault="007E187A" w:rsidP="007E187A">
      <w:pPr>
        <w:jc w:val="both"/>
        <w:rPr>
          <w:rFonts w:cs="Arial"/>
          <w:b/>
        </w:rPr>
      </w:pPr>
    </w:p>
    <w:p w14:paraId="11BAF4E1" w14:textId="77777777" w:rsidR="007E187A" w:rsidRPr="007E187A" w:rsidRDefault="007E187A" w:rsidP="007E187A">
      <w:pPr>
        <w:jc w:val="both"/>
        <w:rPr>
          <w:rFonts w:cs="Arial"/>
          <w:b/>
        </w:rPr>
      </w:pPr>
    </w:p>
    <w:p w14:paraId="4C5124DE" w14:textId="77777777" w:rsidR="007E187A" w:rsidRPr="007E187A" w:rsidRDefault="007E187A" w:rsidP="007E187A">
      <w:pPr>
        <w:jc w:val="center"/>
        <w:rPr>
          <w:rFonts w:cs="Arial"/>
          <w:b/>
        </w:rPr>
      </w:pPr>
    </w:p>
    <w:p w14:paraId="5BD31159" w14:textId="17900D51" w:rsidR="00B036B5" w:rsidRDefault="00B036B5" w:rsidP="00B036B5">
      <w:pPr>
        <w:jc w:val="both"/>
      </w:pPr>
    </w:p>
    <w:sectPr w:rsidR="00B036B5" w:rsidSect="002F1F7E">
      <w:headerReference w:type="default" r:id="rId11"/>
      <w:footerReference w:type="default" r:id="rId12"/>
      <w:pgSz w:w="12240" w:h="15840"/>
      <w:pgMar w:top="1134" w:right="170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319C8C" w16cid:durableId="2554E861"/>
  <w16cid:commentId w16cid:paraId="2B835C4E" w16cid:durableId="2554E862"/>
  <w16cid:commentId w16cid:paraId="16C2AD26" w16cid:durableId="2554E863"/>
  <w16cid:commentId w16cid:paraId="127A802C" w16cid:durableId="2554E864"/>
  <w16cid:commentId w16cid:paraId="6AAA1339" w16cid:durableId="2554E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7DB72" w14:textId="77777777" w:rsidR="0099484D" w:rsidRDefault="0099484D" w:rsidP="00106E49">
      <w:r>
        <w:separator/>
      </w:r>
    </w:p>
  </w:endnote>
  <w:endnote w:type="continuationSeparator" w:id="0">
    <w:p w14:paraId="75FD906D" w14:textId="77777777" w:rsidR="0099484D" w:rsidRDefault="0099484D"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 w:name="Code3of9">
    <w:altName w:val="Calibri"/>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186827" w14:paraId="4649E5C5" w14:textId="77777777" w:rsidTr="00455B38">
      <w:tc>
        <w:tcPr>
          <w:tcW w:w="2942" w:type="dxa"/>
        </w:tcPr>
        <w:p w14:paraId="5B4A80BF" w14:textId="260E9B2A" w:rsidR="00186827" w:rsidRPr="00455B38" w:rsidRDefault="00186827"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186827" w:rsidRDefault="00186827">
          <w:pPr>
            <w:pStyle w:val="Piedepgina"/>
          </w:pPr>
        </w:p>
      </w:tc>
      <w:tc>
        <w:tcPr>
          <w:tcW w:w="2943" w:type="dxa"/>
        </w:tcPr>
        <w:p w14:paraId="52C40D95" w14:textId="77777777" w:rsidR="00186827" w:rsidRDefault="00186827">
          <w:pPr>
            <w:pStyle w:val="Piedepgina"/>
          </w:pPr>
        </w:p>
      </w:tc>
    </w:tr>
  </w:tbl>
  <w:p w14:paraId="5B4AE9E1" w14:textId="77777777" w:rsidR="00186827" w:rsidRPr="00455B38" w:rsidRDefault="00186827"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EC64D" w14:textId="77777777" w:rsidR="0099484D" w:rsidRDefault="0099484D" w:rsidP="00106E49">
      <w:r>
        <w:separator/>
      </w:r>
    </w:p>
  </w:footnote>
  <w:footnote w:type="continuationSeparator" w:id="0">
    <w:p w14:paraId="4F1DDE3A" w14:textId="77777777" w:rsidR="0099484D" w:rsidRDefault="0099484D"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186827" w14:paraId="17F55E8E" w14:textId="77777777" w:rsidTr="00F1402C">
      <w:trPr>
        <w:trHeight w:val="268"/>
      </w:trPr>
      <w:tc>
        <w:tcPr>
          <w:tcW w:w="800" w:type="pct"/>
          <w:vMerge w:val="restart"/>
          <w:vAlign w:val="center"/>
        </w:tcPr>
        <w:p w14:paraId="7FFF3766" w14:textId="301B7BC8" w:rsidR="00186827" w:rsidRDefault="00186827" w:rsidP="00455B38">
          <w:pPr>
            <w:pStyle w:val="Encabezado"/>
            <w:jc w:val="center"/>
          </w:pPr>
          <w:r>
            <w:rPr>
              <w:noProof/>
              <w:lang w:val="es-MX" w:eastAsia="es-MX"/>
            </w:rPr>
            <w:drawing>
              <wp:inline distT="0" distB="0" distL="0" distR="0" wp14:anchorId="296869BF" wp14:editId="0EE6423E">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186827" w:rsidRPr="002F1F7E" w:rsidRDefault="00186827"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186827" w:rsidRPr="00C2554A" w:rsidRDefault="00186827"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*20211200185463*</w:t>
          </w:r>
        </w:p>
        <w:p w14:paraId="6A124EDA" w14:textId="375563B4" w:rsidR="00186827" w:rsidRDefault="00186827"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20211200185463</w:t>
          </w:r>
        </w:p>
        <w:p w14:paraId="5B67E539" w14:textId="77777777" w:rsidR="00186827" w:rsidRDefault="00186827"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10-12-2021</w:t>
          </w:r>
        </w:p>
        <w:p w14:paraId="19561F24" w14:textId="2D7F61F3" w:rsidR="00186827" w:rsidRDefault="00186827"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3D34A3">
            <w:rPr>
              <w:rFonts w:cs="Arial"/>
              <w:noProof/>
              <w:sz w:val="18"/>
              <w:szCs w:val="18"/>
            </w:rPr>
            <w:t>22</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3D34A3">
            <w:rPr>
              <w:rFonts w:cs="Arial"/>
              <w:noProof/>
              <w:sz w:val="18"/>
              <w:szCs w:val="18"/>
            </w:rPr>
            <w:t>23</w:t>
          </w:r>
          <w:r w:rsidRPr="006C56C7">
            <w:rPr>
              <w:rFonts w:cs="Arial"/>
              <w:sz w:val="18"/>
              <w:szCs w:val="18"/>
            </w:rPr>
            <w:fldChar w:fldCharType="end"/>
          </w:r>
        </w:p>
      </w:tc>
    </w:tr>
    <w:tr w:rsidR="00186827" w14:paraId="08F8725E" w14:textId="77777777" w:rsidTr="00F1402C">
      <w:trPr>
        <w:trHeight w:val="343"/>
      </w:trPr>
      <w:tc>
        <w:tcPr>
          <w:tcW w:w="800" w:type="pct"/>
          <w:vMerge/>
          <w:vAlign w:val="center"/>
        </w:tcPr>
        <w:p w14:paraId="657EB559" w14:textId="77777777" w:rsidR="00186827" w:rsidRDefault="00186827" w:rsidP="00455B38">
          <w:pPr>
            <w:pStyle w:val="Encabezado"/>
            <w:jc w:val="center"/>
          </w:pPr>
        </w:p>
      </w:tc>
      <w:tc>
        <w:tcPr>
          <w:tcW w:w="2489" w:type="pct"/>
          <w:vAlign w:val="center"/>
        </w:tcPr>
        <w:p w14:paraId="48FFF810" w14:textId="1FEBDBD4" w:rsidR="00186827" w:rsidRPr="002F1F7E" w:rsidRDefault="00186827"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186827" w:rsidRDefault="00186827" w:rsidP="00455B38">
          <w:pPr>
            <w:pStyle w:val="Encabezado"/>
            <w:jc w:val="center"/>
          </w:pPr>
        </w:p>
      </w:tc>
    </w:tr>
    <w:tr w:rsidR="00186827" w14:paraId="3DC35361" w14:textId="77777777" w:rsidTr="00F1402C">
      <w:tc>
        <w:tcPr>
          <w:tcW w:w="800" w:type="pct"/>
          <w:vMerge/>
          <w:vAlign w:val="center"/>
        </w:tcPr>
        <w:p w14:paraId="581663E7" w14:textId="77777777" w:rsidR="00186827" w:rsidRDefault="00186827" w:rsidP="00455B38">
          <w:pPr>
            <w:pStyle w:val="Encabezado"/>
            <w:jc w:val="center"/>
          </w:pPr>
        </w:p>
      </w:tc>
      <w:tc>
        <w:tcPr>
          <w:tcW w:w="2489" w:type="pct"/>
          <w:vAlign w:val="center"/>
        </w:tcPr>
        <w:p w14:paraId="6E036EAE" w14:textId="216961A6" w:rsidR="00186827" w:rsidRPr="002F1F7E" w:rsidRDefault="00186827"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186827" w:rsidRDefault="00186827" w:rsidP="00455B38">
          <w:pPr>
            <w:pStyle w:val="Encabezado"/>
            <w:jc w:val="center"/>
          </w:pPr>
        </w:p>
      </w:tc>
    </w:tr>
  </w:tbl>
  <w:p w14:paraId="1D78BD1D" w14:textId="77777777" w:rsidR="00186827" w:rsidRDefault="001868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A74"/>
    <w:multiLevelType w:val="hybridMultilevel"/>
    <w:tmpl w:val="61E042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D92C7B"/>
    <w:multiLevelType w:val="hybridMultilevel"/>
    <w:tmpl w:val="929A867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9743E42"/>
    <w:multiLevelType w:val="hybridMultilevel"/>
    <w:tmpl w:val="3DF405EA"/>
    <w:lvl w:ilvl="0" w:tplc="240A000B">
      <w:start w:val="1"/>
      <w:numFmt w:val="bullet"/>
      <w:lvlText w:val=""/>
      <w:lvlJc w:val="left"/>
      <w:pPr>
        <w:ind w:left="781" w:hanging="360"/>
      </w:pPr>
      <w:rPr>
        <w:rFonts w:ascii="Wingdings" w:hAnsi="Wingdings"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3" w15:restartNumberingAfterBreak="0">
    <w:nsid w:val="1F9B2357"/>
    <w:multiLevelType w:val="hybridMultilevel"/>
    <w:tmpl w:val="1228F1DC"/>
    <w:lvl w:ilvl="0" w:tplc="240A000B">
      <w:start w:val="1"/>
      <w:numFmt w:val="bullet"/>
      <w:lvlText w:val=""/>
      <w:lvlJc w:val="left"/>
      <w:pPr>
        <w:ind w:left="755" w:hanging="360"/>
      </w:pPr>
      <w:rPr>
        <w:rFonts w:ascii="Wingdings" w:hAnsi="Wingdings" w:hint="default"/>
      </w:rPr>
    </w:lvl>
    <w:lvl w:ilvl="1" w:tplc="240A0003" w:tentative="1">
      <w:start w:val="1"/>
      <w:numFmt w:val="bullet"/>
      <w:lvlText w:val="o"/>
      <w:lvlJc w:val="left"/>
      <w:pPr>
        <w:ind w:left="1475" w:hanging="360"/>
      </w:pPr>
      <w:rPr>
        <w:rFonts w:ascii="Courier New" w:hAnsi="Courier New" w:cs="Courier New" w:hint="default"/>
      </w:rPr>
    </w:lvl>
    <w:lvl w:ilvl="2" w:tplc="240A0005" w:tentative="1">
      <w:start w:val="1"/>
      <w:numFmt w:val="bullet"/>
      <w:lvlText w:val=""/>
      <w:lvlJc w:val="left"/>
      <w:pPr>
        <w:ind w:left="2195" w:hanging="360"/>
      </w:pPr>
      <w:rPr>
        <w:rFonts w:ascii="Wingdings" w:hAnsi="Wingdings" w:hint="default"/>
      </w:rPr>
    </w:lvl>
    <w:lvl w:ilvl="3" w:tplc="240A0001" w:tentative="1">
      <w:start w:val="1"/>
      <w:numFmt w:val="bullet"/>
      <w:lvlText w:val=""/>
      <w:lvlJc w:val="left"/>
      <w:pPr>
        <w:ind w:left="2915" w:hanging="360"/>
      </w:pPr>
      <w:rPr>
        <w:rFonts w:ascii="Symbol" w:hAnsi="Symbol" w:hint="default"/>
      </w:rPr>
    </w:lvl>
    <w:lvl w:ilvl="4" w:tplc="240A0003" w:tentative="1">
      <w:start w:val="1"/>
      <w:numFmt w:val="bullet"/>
      <w:lvlText w:val="o"/>
      <w:lvlJc w:val="left"/>
      <w:pPr>
        <w:ind w:left="3635" w:hanging="360"/>
      </w:pPr>
      <w:rPr>
        <w:rFonts w:ascii="Courier New" w:hAnsi="Courier New" w:cs="Courier New" w:hint="default"/>
      </w:rPr>
    </w:lvl>
    <w:lvl w:ilvl="5" w:tplc="240A0005" w:tentative="1">
      <w:start w:val="1"/>
      <w:numFmt w:val="bullet"/>
      <w:lvlText w:val=""/>
      <w:lvlJc w:val="left"/>
      <w:pPr>
        <w:ind w:left="4355" w:hanging="360"/>
      </w:pPr>
      <w:rPr>
        <w:rFonts w:ascii="Wingdings" w:hAnsi="Wingdings" w:hint="default"/>
      </w:rPr>
    </w:lvl>
    <w:lvl w:ilvl="6" w:tplc="240A0001" w:tentative="1">
      <w:start w:val="1"/>
      <w:numFmt w:val="bullet"/>
      <w:lvlText w:val=""/>
      <w:lvlJc w:val="left"/>
      <w:pPr>
        <w:ind w:left="5075" w:hanging="360"/>
      </w:pPr>
      <w:rPr>
        <w:rFonts w:ascii="Symbol" w:hAnsi="Symbol" w:hint="default"/>
      </w:rPr>
    </w:lvl>
    <w:lvl w:ilvl="7" w:tplc="240A0003" w:tentative="1">
      <w:start w:val="1"/>
      <w:numFmt w:val="bullet"/>
      <w:lvlText w:val="o"/>
      <w:lvlJc w:val="left"/>
      <w:pPr>
        <w:ind w:left="5795" w:hanging="360"/>
      </w:pPr>
      <w:rPr>
        <w:rFonts w:ascii="Courier New" w:hAnsi="Courier New" w:cs="Courier New" w:hint="default"/>
      </w:rPr>
    </w:lvl>
    <w:lvl w:ilvl="8" w:tplc="240A0005" w:tentative="1">
      <w:start w:val="1"/>
      <w:numFmt w:val="bullet"/>
      <w:lvlText w:val=""/>
      <w:lvlJc w:val="left"/>
      <w:pPr>
        <w:ind w:left="6515" w:hanging="360"/>
      </w:pPr>
      <w:rPr>
        <w:rFonts w:ascii="Wingdings" w:hAnsi="Wingdings" w:hint="default"/>
      </w:rPr>
    </w:lvl>
  </w:abstractNum>
  <w:abstractNum w:abstractNumId="4" w15:restartNumberingAfterBreak="0">
    <w:nsid w:val="2D5E2577"/>
    <w:multiLevelType w:val="hybridMultilevel"/>
    <w:tmpl w:val="80AA7BC6"/>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 w15:restartNumberingAfterBreak="0">
    <w:nsid w:val="578E34C2"/>
    <w:multiLevelType w:val="hybridMultilevel"/>
    <w:tmpl w:val="5C242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3774F7"/>
    <w:multiLevelType w:val="hybridMultilevel"/>
    <w:tmpl w:val="52E8DFD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15:restartNumberingAfterBreak="0">
    <w:nsid w:val="7A183E72"/>
    <w:multiLevelType w:val="hybridMultilevel"/>
    <w:tmpl w:val="D6E0F99A"/>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8" w15:restartNumberingAfterBreak="0">
    <w:nsid w:val="7F3445C7"/>
    <w:multiLevelType w:val="hybridMultilevel"/>
    <w:tmpl w:val="54FE2D1E"/>
    <w:lvl w:ilvl="0" w:tplc="69904BD6">
      <w:numFmt w:val="bullet"/>
      <w:lvlText w:val="•"/>
      <w:lvlJc w:val="left"/>
      <w:pPr>
        <w:ind w:left="720" w:hanging="360"/>
      </w:pPr>
      <w:rPr>
        <w:rFonts w:ascii="Arial Narrow"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F6F298A"/>
    <w:multiLevelType w:val="hybridMultilevel"/>
    <w:tmpl w:val="D3C6E2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2"/>
  </w:num>
  <w:num w:numId="6">
    <w:abstractNumId w:val="8"/>
  </w:num>
  <w:num w:numId="7">
    <w:abstractNumId w:val="4"/>
  </w:num>
  <w:num w:numId="8">
    <w:abstractNumId w:val="7"/>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003"/>
    <w:rsid w:val="00006EBC"/>
    <w:rsid w:val="000073AF"/>
    <w:rsid w:val="00014E3D"/>
    <w:rsid w:val="00037E92"/>
    <w:rsid w:val="00044F8E"/>
    <w:rsid w:val="000509B3"/>
    <w:rsid w:val="0008450F"/>
    <w:rsid w:val="000852DF"/>
    <w:rsid w:val="000963B9"/>
    <w:rsid w:val="00097C68"/>
    <w:rsid w:val="00097C7B"/>
    <w:rsid w:val="000A0AE3"/>
    <w:rsid w:val="000C4283"/>
    <w:rsid w:val="000D710B"/>
    <w:rsid w:val="000E0C21"/>
    <w:rsid w:val="000E5159"/>
    <w:rsid w:val="001058C8"/>
    <w:rsid w:val="00106E49"/>
    <w:rsid w:val="00114CCE"/>
    <w:rsid w:val="00116793"/>
    <w:rsid w:val="00123B2A"/>
    <w:rsid w:val="00127B55"/>
    <w:rsid w:val="00140D63"/>
    <w:rsid w:val="00141866"/>
    <w:rsid w:val="0016503A"/>
    <w:rsid w:val="00172F30"/>
    <w:rsid w:val="001743BA"/>
    <w:rsid w:val="00175C5E"/>
    <w:rsid w:val="00185826"/>
    <w:rsid w:val="00186827"/>
    <w:rsid w:val="00193505"/>
    <w:rsid w:val="00194DFB"/>
    <w:rsid w:val="00195BC1"/>
    <w:rsid w:val="001B05C3"/>
    <w:rsid w:val="001D1A4F"/>
    <w:rsid w:val="001D2412"/>
    <w:rsid w:val="001E495B"/>
    <w:rsid w:val="001F32F9"/>
    <w:rsid w:val="001F7174"/>
    <w:rsid w:val="00201ABD"/>
    <w:rsid w:val="00204ED0"/>
    <w:rsid w:val="00211D4B"/>
    <w:rsid w:val="00220813"/>
    <w:rsid w:val="00220B49"/>
    <w:rsid w:val="00222E88"/>
    <w:rsid w:val="00225999"/>
    <w:rsid w:val="00226F44"/>
    <w:rsid w:val="00230EA7"/>
    <w:rsid w:val="00231D4B"/>
    <w:rsid w:val="00242C77"/>
    <w:rsid w:val="002430C7"/>
    <w:rsid w:val="00245489"/>
    <w:rsid w:val="002473C6"/>
    <w:rsid w:val="00265D75"/>
    <w:rsid w:val="002830F3"/>
    <w:rsid w:val="002856CD"/>
    <w:rsid w:val="002A65F4"/>
    <w:rsid w:val="002B2BAE"/>
    <w:rsid w:val="002B4348"/>
    <w:rsid w:val="002C0122"/>
    <w:rsid w:val="002C06A3"/>
    <w:rsid w:val="002C56D8"/>
    <w:rsid w:val="002C5DD7"/>
    <w:rsid w:val="002C6FD9"/>
    <w:rsid w:val="002C76A5"/>
    <w:rsid w:val="002D00E1"/>
    <w:rsid w:val="002D3774"/>
    <w:rsid w:val="002E1EEB"/>
    <w:rsid w:val="002E2A25"/>
    <w:rsid w:val="002F1F7E"/>
    <w:rsid w:val="00301E39"/>
    <w:rsid w:val="00307B40"/>
    <w:rsid w:val="0031163F"/>
    <w:rsid w:val="00331689"/>
    <w:rsid w:val="003317E8"/>
    <w:rsid w:val="00332E17"/>
    <w:rsid w:val="003344DE"/>
    <w:rsid w:val="00341514"/>
    <w:rsid w:val="00343405"/>
    <w:rsid w:val="00350BB1"/>
    <w:rsid w:val="00352847"/>
    <w:rsid w:val="0035660F"/>
    <w:rsid w:val="0037142A"/>
    <w:rsid w:val="00386E92"/>
    <w:rsid w:val="00394543"/>
    <w:rsid w:val="003D34A3"/>
    <w:rsid w:val="003E4DF5"/>
    <w:rsid w:val="003F38EB"/>
    <w:rsid w:val="004034F8"/>
    <w:rsid w:val="004056EE"/>
    <w:rsid w:val="00406C1A"/>
    <w:rsid w:val="00413093"/>
    <w:rsid w:val="004144F8"/>
    <w:rsid w:val="00414B9F"/>
    <w:rsid w:val="00421889"/>
    <w:rsid w:val="00433E9D"/>
    <w:rsid w:val="004448A7"/>
    <w:rsid w:val="00445CF4"/>
    <w:rsid w:val="00446997"/>
    <w:rsid w:val="00455B38"/>
    <w:rsid w:val="0045782D"/>
    <w:rsid w:val="00470021"/>
    <w:rsid w:val="00472CC4"/>
    <w:rsid w:val="00492200"/>
    <w:rsid w:val="004A5001"/>
    <w:rsid w:val="004B576A"/>
    <w:rsid w:val="004C3715"/>
    <w:rsid w:val="004C4B7B"/>
    <w:rsid w:val="004C61C5"/>
    <w:rsid w:val="004D655C"/>
    <w:rsid w:val="004E6E56"/>
    <w:rsid w:val="004F50BA"/>
    <w:rsid w:val="00502C3B"/>
    <w:rsid w:val="005053D0"/>
    <w:rsid w:val="0050672D"/>
    <w:rsid w:val="00506C0F"/>
    <w:rsid w:val="00507863"/>
    <w:rsid w:val="00510CCB"/>
    <w:rsid w:val="005165D3"/>
    <w:rsid w:val="005238BC"/>
    <w:rsid w:val="00525DD6"/>
    <w:rsid w:val="005611CC"/>
    <w:rsid w:val="005640B7"/>
    <w:rsid w:val="00564C2D"/>
    <w:rsid w:val="00573456"/>
    <w:rsid w:val="00574294"/>
    <w:rsid w:val="0057497F"/>
    <w:rsid w:val="005848EB"/>
    <w:rsid w:val="00584C8D"/>
    <w:rsid w:val="00592081"/>
    <w:rsid w:val="00593671"/>
    <w:rsid w:val="005A0B2B"/>
    <w:rsid w:val="005A1976"/>
    <w:rsid w:val="005A2034"/>
    <w:rsid w:val="005A6760"/>
    <w:rsid w:val="005A7093"/>
    <w:rsid w:val="005B61B0"/>
    <w:rsid w:val="005C1E69"/>
    <w:rsid w:val="005C2F82"/>
    <w:rsid w:val="005C30FA"/>
    <w:rsid w:val="005C36CA"/>
    <w:rsid w:val="005D4804"/>
    <w:rsid w:val="005D6D3E"/>
    <w:rsid w:val="00601677"/>
    <w:rsid w:val="006122F5"/>
    <w:rsid w:val="00614AB7"/>
    <w:rsid w:val="00614B97"/>
    <w:rsid w:val="00620932"/>
    <w:rsid w:val="006215DF"/>
    <w:rsid w:val="00623031"/>
    <w:rsid w:val="00626FC8"/>
    <w:rsid w:val="006363D5"/>
    <w:rsid w:val="00642172"/>
    <w:rsid w:val="006424A0"/>
    <w:rsid w:val="00643BBD"/>
    <w:rsid w:val="00644AD6"/>
    <w:rsid w:val="00653F1D"/>
    <w:rsid w:val="006561AC"/>
    <w:rsid w:val="00656A17"/>
    <w:rsid w:val="006730E7"/>
    <w:rsid w:val="0067471D"/>
    <w:rsid w:val="00683CC7"/>
    <w:rsid w:val="006A0DFE"/>
    <w:rsid w:val="006A2EB9"/>
    <w:rsid w:val="006A33D7"/>
    <w:rsid w:val="006B3A97"/>
    <w:rsid w:val="006C2EEE"/>
    <w:rsid w:val="006D49C8"/>
    <w:rsid w:val="006E0D99"/>
    <w:rsid w:val="006E135C"/>
    <w:rsid w:val="006E32B4"/>
    <w:rsid w:val="006F2B7B"/>
    <w:rsid w:val="006F3C73"/>
    <w:rsid w:val="00711D77"/>
    <w:rsid w:val="007177B7"/>
    <w:rsid w:val="007338E8"/>
    <w:rsid w:val="00743D7D"/>
    <w:rsid w:val="00744803"/>
    <w:rsid w:val="007454F7"/>
    <w:rsid w:val="00745898"/>
    <w:rsid w:val="00753CE6"/>
    <w:rsid w:val="00754E31"/>
    <w:rsid w:val="00754E8D"/>
    <w:rsid w:val="0076540B"/>
    <w:rsid w:val="00784C93"/>
    <w:rsid w:val="00790844"/>
    <w:rsid w:val="00791AAC"/>
    <w:rsid w:val="007A0225"/>
    <w:rsid w:val="007A07C2"/>
    <w:rsid w:val="007A1977"/>
    <w:rsid w:val="007A79D3"/>
    <w:rsid w:val="007B3AA7"/>
    <w:rsid w:val="007B56AF"/>
    <w:rsid w:val="007D1389"/>
    <w:rsid w:val="007D430F"/>
    <w:rsid w:val="007E168A"/>
    <w:rsid w:val="007E187A"/>
    <w:rsid w:val="007E3868"/>
    <w:rsid w:val="007E6CA5"/>
    <w:rsid w:val="007E7EF5"/>
    <w:rsid w:val="007F169E"/>
    <w:rsid w:val="008006DD"/>
    <w:rsid w:val="0082146D"/>
    <w:rsid w:val="00822561"/>
    <w:rsid w:val="008334B0"/>
    <w:rsid w:val="00834FC3"/>
    <w:rsid w:val="00835463"/>
    <w:rsid w:val="00840CB1"/>
    <w:rsid w:val="00844963"/>
    <w:rsid w:val="00844A3B"/>
    <w:rsid w:val="008532A8"/>
    <w:rsid w:val="0085576A"/>
    <w:rsid w:val="008614C6"/>
    <w:rsid w:val="00861E8C"/>
    <w:rsid w:val="00863704"/>
    <w:rsid w:val="00877329"/>
    <w:rsid w:val="008816EF"/>
    <w:rsid w:val="00884289"/>
    <w:rsid w:val="00885A77"/>
    <w:rsid w:val="0088618E"/>
    <w:rsid w:val="008B3FF5"/>
    <w:rsid w:val="008B4D5D"/>
    <w:rsid w:val="008C7E46"/>
    <w:rsid w:val="008D300E"/>
    <w:rsid w:val="008E2FC8"/>
    <w:rsid w:val="008E42A5"/>
    <w:rsid w:val="008F63E3"/>
    <w:rsid w:val="00901100"/>
    <w:rsid w:val="009237E2"/>
    <w:rsid w:val="00937ADD"/>
    <w:rsid w:val="00940840"/>
    <w:rsid w:val="00955685"/>
    <w:rsid w:val="00960BE9"/>
    <w:rsid w:val="009614F7"/>
    <w:rsid w:val="0096203B"/>
    <w:rsid w:val="00962565"/>
    <w:rsid w:val="009660D1"/>
    <w:rsid w:val="00966FB9"/>
    <w:rsid w:val="00986E63"/>
    <w:rsid w:val="0099273B"/>
    <w:rsid w:val="0099484D"/>
    <w:rsid w:val="00995822"/>
    <w:rsid w:val="009967AF"/>
    <w:rsid w:val="009A4161"/>
    <w:rsid w:val="009B045D"/>
    <w:rsid w:val="009B11DF"/>
    <w:rsid w:val="009C5226"/>
    <w:rsid w:val="009C7DA3"/>
    <w:rsid w:val="009D22EE"/>
    <w:rsid w:val="009D4090"/>
    <w:rsid w:val="009E0AE4"/>
    <w:rsid w:val="009E3C0D"/>
    <w:rsid w:val="009E422F"/>
    <w:rsid w:val="009E7DDD"/>
    <w:rsid w:val="009F35DF"/>
    <w:rsid w:val="009F5A51"/>
    <w:rsid w:val="00A17F7E"/>
    <w:rsid w:val="00A223A7"/>
    <w:rsid w:val="00A276DA"/>
    <w:rsid w:val="00A30E05"/>
    <w:rsid w:val="00A345EF"/>
    <w:rsid w:val="00A4044B"/>
    <w:rsid w:val="00A41715"/>
    <w:rsid w:val="00A4452B"/>
    <w:rsid w:val="00A70DCB"/>
    <w:rsid w:val="00A75D54"/>
    <w:rsid w:val="00A81F2E"/>
    <w:rsid w:val="00A90E65"/>
    <w:rsid w:val="00A95896"/>
    <w:rsid w:val="00A9720A"/>
    <w:rsid w:val="00A976B6"/>
    <w:rsid w:val="00A97E59"/>
    <w:rsid w:val="00AB01E7"/>
    <w:rsid w:val="00AB0635"/>
    <w:rsid w:val="00AB1849"/>
    <w:rsid w:val="00AB27BA"/>
    <w:rsid w:val="00AB746C"/>
    <w:rsid w:val="00AC361D"/>
    <w:rsid w:val="00AC4A1D"/>
    <w:rsid w:val="00AD019C"/>
    <w:rsid w:val="00AD5687"/>
    <w:rsid w:val="00AE7D45"/>
    <w:rsid w:val="00AF6343"/>
    <w:rsid w:val="00AF7CFC"/>
    <w:rsid w:val="00B01BD2"/>
    <w:rsid w:val="00B036B5"/>
    <w:rsid w:val="00B03C33"/>
    <w:rsid w:val="00B12117"/>
    <w:rsid w:val="00B23CA2"/>
    <w:rsid w:val="00B257BE"/>
    <w:rsid w:val="00B41A62"/>
    <w:rsid w:val="00B527E0"/>
    <w:rsid w:val="00B530DC"/>
    <w:rsid w:val="00B73554"/>
    <w:rsid w:val="00B74172"/>
    <w:rsid w:val="00B82983"/>
    <w:rsid w:val="00B90B46"/>
    <w:rsid w:val="00B945A0"/>
    <w:rsid w:val="00B957BD"/>
    <w:rsid w:val="00B96817"/>
    <w:rsid w:val="00BA3A1F"/>
    <w:rsid w:val="00BA7C09"/>
    <w:rsid w:val="00BC0F75"/>
    <w:rsid w:val="00BC1B3C"/>
    <w:rsid w:val="00BC1B8A"/>
    <w:rsid w:val="00BC3028"/>
    <w:rsid w:val="00BC6CAE"/>
    <w:rsid w:val="00BC6E75"/>
    <w:rsid w:val="00BD19D6"/>
    <w:rsid w:val="00BD2661"/>
    <w:rsid w:val="00BD3E4B"/>
    <w:rsid w:val="00BE2E63"/>
    <w:rsid w:val="00C11F79"/>
    <w:rsid w:val="00C15375"/>
    <w:rsid w:val="00C26EF6"/>
    <w:rsid w:val="00C27187"/>
    <w:rsid w:val="00C31D68"/>
    <w:rsid w:val="00C43F24"/>
    <w:rsid w:val="00C4597B"/>
    <w:rsid w:val="00C546C9"/>
    <w:rsid w:val="00C5556B"/>
    <w:rsid w:val="00C7134B"/>
    <w:rsid w:val="00C8138D"/>
    <w:rsid w:val="00C93DEF"/>
    <w:rsid w:val="00CB4A20"/>
    <w:rsid w:val="00CB5F82"/>
    <w:rsid w:val="00CC1F25"/>
    <w:rsid w:val="00CF2CB9"/>
    <w:rsid w:val="00D02136"/>
    <w:rsid w:val="00D14056"/>
    <w:rsid w:val="00D1534D"/>
    <w:rsid w:val="00D235B7"/>
    <w:rsid w:val="00D305D4"/>
    <w:rsid w:val="00D32FC9"/>
    <w:rsid w:val="00D34378"/>
    <w:rsid w:val="00D357BD"/>
    <w:rsid w:val="00D63109"/>
    <w:rsid w:val="00D634CF"/>
    <w:rsid w:val="00D6663F"/>
    <w:rsid w:val="00D678DE"/>
    <w:rsid w:val="00D7086D"/>
    <w:rsid w:val="00D756E9"/>
    <w:rsid w:val="00D77EBF"/>
    <w:rsid w:val="00D932C5"/>
    <w:rsid w:val="00D93EAA"/>
    <w:rsid w:val="00D95ACA"/>
    <w:rsid w:val="00DA6D15"/>
    <w:rsid w:val="00DB7C5A"/>
    <w:rsid w:val="00DC437F"/>
    <w:rsid w:val="00DC623C"/>
    <w:rsid w:val="00DC6648"/>
    <w:rsid w:val="00DD02EB"/>
    <w:rsid w:val="00DD318C"/>
    <w:rsid w:val="00DD4200"/>
    <w:rsid w:val="00DE39D5"/>
    <w:rsid w:val="00DE7E8E"/>
    <w:rsid w:val="00E10331"/>
    <w:rsid w:val="00E10AC1"/>
    <w:rsid w:val="00E22B10"/>
    <w:rsid w:val="00E33F3F"/>
    <w:rsid w:val="00E34B35"/>
    <w:rsid w:val="00E369C0"/>
    <w:rsid w:val="00E37730"/>
    <w:rsid w:val="00E43ACA"/>
    <w:rsid w:val="00E4531D"/>
    <w:rsid w:val="00E46AA3"/>
    <w:rsid w:val="00E50CF9"/>
    <w:rsid w:val="00E52EC0"/>
    <w:rsid w:val="00E6024D"/>
    <w:rsid w:val="00E60E2A"/>
    <w:rsid w:val="00E6431C"/>
    <w:rsid w:val="00E67BCD"/>
    <w:rsid w:val="00E71216"/>
    <w:rsid w:val="00E75B89"/>
    <w:rsid w:val="00EA5D2A"/>
    <w:rsid w:val="00EA63C8"/>
    <w:rsid w:val="00EC67FB"/>
    <w:rsid w:val="00EE58B0"/>
    <w:rsid w:val="00EE5CF5"/>
    <w:rsid w:val="00EE6A43"/>
    <w:rsid w:val="00EE6BF0"/>
    <w:rsid w:val="00F06137"/>
    <w:rsid w:val="00F1402C"/>
    <w:rsid w:val="00F1705E"/>
    <w:rsid w:val="00F30AED"/>
    <w:rsid w:val="00F32764"/>
    <w:rsid w:val="00F34CAD"/>
    <w:rsid w:val="00F40371"/>
    <w:rsid w:val="00F4527A"/>
    <w:rsid w:val="00F5759E"/>
    <w:rsid w:val="00F61608"/>
    <w:rsid w:val="00F6190B"/>
    <w:rsid w:val="00F66C98"/>
    <w:rsid w:val="00F67B27"/>
    <w:rsid w:val="00F72137"/>
    <w:rsid w:val="00F768C3"/>
    <w:rsid w:val="00F82844"/>
    <w:rsid w:val="00F92696"/>
    <w:rsid w:val="00F9343B"/>
    <w:rsid w:val="00FA0C86"/>
    <w:rsid w:val="00FA3F7A"/>
    <w:rsid w:val="00FA580F"/>
    <w:rsid w:val="00FB1BAE"/>
    <w:rsid w:val="00FB39AF"/>
    <w:rsid w:val="00FB61F4"/>
    <w:rsid w:val="00FE0C10"/>
    <w:rsid w:val="00FF08CF"/>
    <w:rsid w:val="00FF13EB"/>
    <w:rsid w:val="00FF57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89E199FD-06CC-D245-8FF6-92C4FF14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16"/>
  </w:style>
  <w:style w:type="paragraph" w:styleId="Ttulo1">
    <w:name w:val="heading 1"/>
    <w:basedOn w:val="Normal"/>
    <w:link w:val="Ttulo1Car"/>
    <w:qFormat/>
    <w:rsid w:val="00B036B5"/>
    <w:pPr>
      <w:widowControl w:val="0"/>
      <w:autoSpaceDE w:val="0"/>
      <w:autoSpaceDN w:val="0"/>
      <w:ind w:left="837" w:hanging="360"/>
      <w:outlineLvl w:val="0"/>
    </w:pPr>
    <w:rPr>
      <w:rFonts w:eastAsia="Arial" w:cs="Arial"/>
      <w:b/>
      <w:bCs/>
      <w:sz w:val="24"/>
      <w:lang w:val="es-ES" w:eastAsia="es-ES" w:bidi="es-ES"/>
    </w:rPr>
  </w:style>
  <w:style w:type="paragraph" w:styleId="Ttulo2">
    <w:name w:val="heading 2"/>
    <w:basedOn w:val="Normal"/>
    <w:next w:val="Normal"/>
    <w:link w:val="Ttulo2Car"/>
    <w:uiPriority w:val="9"/>
    <w:semiHidden/>
    <w:unhideWhenUsed/>
    <w:qFormat/>
    <w:rsid w:val="002D00E1"/>
    <w:pPr>
      <w:keepNext/>
      <w:suppressAutoHyphens/>
      <w:spacing w:before="240" w:after="60"/>
      <w:outlineLvl w:val="1"/>
    </w:pPr>
    <w:rPr>
      <w:rFonts w:ascii="Calibri Light" w:eastAsia="Times New Roman" w:hAnsi="Calibri Light" w:cs="Times New Roman"/>
      <w:b/>
      <w:bCs/>
      <w:i/>
      <w:iCs/>
      <w:sz w:val="28"/>
      <w:szCs w:val="28"/>
      <w:lang w:val="es-ES" w:eastAsia="zh-CN"/>
    </w:rPr>
  </w:style>
  <w:style w:type="paragraph" w:styleId="Ttulo3">
    <w:name w:val="heading 3"/>
    <w:basedOn w:val="Normal"/>
    <w:next w:val="Normal"/>
    <w:link w:val="Ttulo3Car"/>
    <w:uiPriority w:val="9"/>
    <w:semiHidden/>
    <w:unhideWhenUsed/>
    <w:qFormat/>
    <w:rsid w:val="002D00E1"/>
    <w:pPr>
      <w:keepNext/>
      <w:suppressAutoHyphens/>
      <w:spacing w:before="240" w:after="60"/>
      <w:outlineLvl w:val="2"/>
    </w:pPr>
    <w:rPr>
      <w:rFonts w:ascii="Calibri Light" w:eastAsia="Times New Roman" w:hAnsi="Calibri Light" w:cs="Times New Roman"/>
      <w:b/>
      <w:bCs/>
      <w:sz w:val="26"/>
      <w:szCs w:val="26"/>
      <w:lang w:val="es-ES" w:eastAsia="zh-CN"/>
    </w:rPr>
  </w:style>
  <w:style w:type="paragraph" w:styleId="Ttulo4">
    <w:name w:val="heading 4"/>
    <w:basedOn w:val="Normal"/>
    <w:next w:val="Normal"/>
    <w:link w:val="Ttulo4Car"/>
    <w:uiPriority w:val="9"/>
    <w:semiHidden/>
    <w:unhideWhenUsed/>
    <w:qFormat/>
    <w:rsid w:val="002D00E1"/>
    <w:pPr>
      <w:keepNext/>
      <w:suppressAutoHyphens/>
      <w:spacing w:before="240" w:after="60"/>
      <w:outlineLvl w:val="3"/>
    </w:pPr>
    <w:rPr>
      <w:rFonts w:ascii="Calibri" w:eastAsia="Times New Roman" w:hAnsi="Calibri" w:cs="Times New Roman"/>
      <w:b/>
      <w:bCs/>
      <w:sz w:val="28"/>
      <w:szCs w:val="2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uiPriority w:val="99"/>
    <w:qFormat/>
    <w:rsid w:val="00106E49"/>
  </w:style>
  <w:style w:type="paragraph" w:styleId="Piedepgina">
    <w:name w:val="footer"/>
    <w:basedOn w:val="Normal"/>
    <w:link w:val="PiedepginaCar"/>
    <w:unhideWhenUsed/>
    <w:rsid w:val="00106E49"/>
    <w:pPr>
      <w:tabs>
        <w:tab w:val="center" w:pos="4419"/>
        <w:tab w:val="right" w:pos="8838"/>
      </w:tabs>
    </w:pPr>
  </w:style>
  <w:style w:type="character" w:customStyle="1" w:styleId="PiedepginaCar">
    <w:name w:val="Pie de página Car"/>
    <w:basedOn w:val="Fuentedeprrafopredeter"/>
    <w:link w:val="Piedepgina"/>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uiPriority w:val="1"/>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rsid w:val="00B036B5"/>
    <w:rPr>
      <w:rFonts w:eastAsia="Arial" w:cs="Arial"/>
      <w:b/>
      <w:bCs/>
      <w:sz w:val="24"/>
      <w:lang w:val="es-ES" w:eastAsia="es-ES" w:bidi="es-ES"/>
    </w:rPr>
  </w:style>
  <w:style w:type="paragraph" w:styleId="Prrafodelista">
    <w:name w:val="List Paragraph"/>
    <w:aliases w:val="titulo 5,titulo 3,Bullets,Párrafo de lista1,HOJA,Bolita,Párrafo de lista3,Guión,Párrafo de lista31,BOLA,Párrafo de lista21,BOLADEF,Párrafo de lista2,Titulo 8,Párrafo de lista5,Colorful List - Accent 11,Colorful List - Accent 12,Bullet"/>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265D75"/>
    <w:pPr>
      <w:spacing w:before="100" w:beforeAutospacing="1" w:after="100" w:afterAutospacing="1"/>
    </w:pPr>
    <w:rPr>
      <w:rFonts w:ascii="Times New Roman" w:eastAsia="Times New Roman" w:hAnsi="Times New Roman" w:cs="Times New Roman"/>
      <w:sz w:val="24"/>
      <w:lang w:eastAsia="es-CO"/>
    </w:rPr>
  </w:style>
  <w:style w:type="character" w:styleId="Hipervnculo">
    <w:name w:val="Hyperlink"/>
    <w:basedOn w:val="Fuentedeprrafopredeter"/>
    <w:uiPriority w:val="99"/>
    <w:unhideWhenUsed/>
    <w:rsid w:val="002A65F4"/>
    <w:rPr>
      <w:color w:val="0000FF"/>
      <w:u w:val="single"/>
    </w:rPr>
  </w:style>
  <w:style w:type="character" w:customStyle="1" w:styleId="Ttulo2Car">
    <w:name w:val="Título 2 Car"/>
    <w:basedOn w:val="Fuentedeprrafopredeter"/>
    <w:link w:val="Ttulo2"/>
    <w:uiPriority w:val="9"/>
    <w:semiHidden/>
    <w:rsid w:val="002D00E1"/>
    <w:rPr>
      <w:rFonts w:ascii="Calibri Light" w:eastAsia="Times New Roman" w:hAnsi="Calibri Light" w:cs="Times New Roman"/>
      <w:b/>
      <w:bCs/>
      <w:i/>
      <w:iCs/>
      <w:sz w:val="28"/>
      <w:szCs w:val="28"/>
      <w:lang w:val="es-ES" w:eastAsia="zh-CN"/>
    </w:rPr>
  </w:style>
  <w:style w:type="character" w:customStyle="1" w:styleId="Ttulo3Car">
    <w:name w:val="Título 3 Car"/>
    <w:basedOn w:val="Fuentedeprrafopredeter"/>
    <w:link w:val="Ttulo3"/>
    <w:uiPriority w:val="9"/>
    <w:semiHidden/>
    <w:rsid w:val="002D00E1"/>
    <w:rPr>
      <w:rFonts w:ascii="Calibri Light" w:eastAsia="Times New Roman" w:hAnsi="Calibri Light" w:cs="Times New Roman"/>
      <w:b/>
      <w:bCs/>
      <w:sz w:val="26"/>
      <w:szCs w:val="26"/>
      <w:lang w:val="es-ES" w:eastAsia="zh-CN"/>
    </w:rPr>
  </w:style>
  <w:style w:type="character" w:customStyle="1" w:styleId="Ttulo4Car">
    <w:name w:val="Título 4 Car"/>
    <w:basedOn w:val="Fuentedeprrafopredeter"/>
    <w:link w:val="Ttulo4"/>
    <w:uiPriority w:val="9"/>
    <w:semiHidden/>
    <w:rsid w:val="002D00E1"/>
    <w:rPr>
      <w:rFonts w:ascii="Calibri" w:eastAsia="Times New Roman" w:hAnsi="Calibri" w:cs="Times New Roman"/>
      <w:b/>
      <w:bCs/>
      <w:sz w:val="28"/>
      <w:szCs w:val="28"/>
      <w:lang w:val="es-ES" w:eastAsia="zh-CN"/>
    </w:rPr>
  </w:style>
  <w:style w:type="numbering" w:customStyle="1" w:styleId="Sinlista1">
    <w:name w:val="Sin lista1"/>
    <w:next w:val="Sinlista"/>
    <w:uiPriority w:val="99"/>
    <w:semiHidden/>
    <w:unhideWhenUsed/>
    <w:rsid w:val="002D00E1"/>
  </w:style>
  <w:style w:type="character" w:customStyle="1" w:styleId="WW8Num1z0">
    <w:name w:val="WW8Num1z0"/>
    <w:rsid w:val="002D00E1"/>
  </w:style>
  <w:style w:type="character" w:customStyle="1" w:styleId="WW8Num1z1">
    <w:name w:val="WW8Num1z1"/>
    <w:rsid w:val="002D00E1"/>
  </w:style>
  <w:style w:type="character" w:customStyle="1" w:styleId="WW8Num1z2">
    <w:name w:val="WW8Num1z2"/>
    <w:rsid w:val="002D00E1"/>
  </w:style>
  <w:style w:type="character" w:customStyle="1" w:styleId="WW8Num1z3">
    <w:name w:val="WW8Num1z3"/>
    <w:rsid w:val="002D00E1"/>
  </w:style>
  <w:style w:type="character" w:customStyle="1" w:styleId="WW8Num1z4">
    <w:name w:val="WW8Num1z4"/>
    <w:rsid w:val="002D00E1"/>
  </w:style>
  <w:style w:type="character" w:customStyle="1" w:styleId="WW8Num1z5">
    <w:name w:val="WW8Num1z5"/>
    <w:rsid w:val="002D00E1"/>
  </w:style>
  <w:style w:type="character" w:customStyle="1" w:styleId="WW8Num1z6">
    <w:name w:val="WW8Num1z6"/>
    <w:rsid w:val="002D00E1"/>
  </w:style>
  <w:style w:type="character" w:customStyle="1" w:styleId="WW8Num1z7">
    <w:name w:val="WW8Num1z7"/>
    <w:rsid w:val="002D00E1"/>
  </w:style>
  <w:style w:type="character" w:customStyle="1" w:styleId="WW8Num1z8">
    <w:name w:val="WW8Num1z8"/>
    <w:rsid w:val="002D00E1"/>
  </w:style>
  <w:style w:type="character" w:customStyle="1" w:styleId="WW8Num2z0">
    <w:name w:val="WW8Num2z0"/>
    <w:rsid w:val="002D00E1"/>
  </w:style>
  <w:style w:type="character" w:customStyle="1" w:styleId="WW8Num2z1">
    <w:name w:val="WW8Num2z1"/>
    <w:rsid w:val="002D00E1"/>
  </w:style>
  <w:style w:type="character" w:customStyle="1" w:styleId="WW8Num2z2">
    <w:name w:val="WW8Num2z2"/>
    <w:rsid w:val="002D00E1"/>
  </w:style>
  <w:style w:type="character" w:customStyle="1" w:styleId="WW8Num2z3">
    <w:name w:val="WW8Num2z3"/>
    <w:rsid w:val="002D00E1"/>
  </w:style>
  <w:style w:type="character" w:customStyle="1" w:styleId="WW8Num2z4">
    <w:name w:val="WW8Num2z4"/>
    <w:rsid w:val="002D00E1"/>
  </w:style>
  <w:style w:type="character" w:customStyle="1" w:styleId="WW8Num2z5">
    <w:name w:val="WW8Num2z5"/>
    <w:rsid w:val="002D00E1"/>
  </w:style>
  <w:style w:type="character" w:customStyle="1" w:styleId="WW8Num2z6">
    <w:name w:val="WW8Num2z6"/>
    <w:rsid w:val="002D00E1"/>
  </w:style>
  <w:style w:type="character" w:customStyle="1" w:styleId="WW8Num2z7">
    <w:name w:val="WW8Num2z7"/>
    <w:rsid w:val="002D00E1"/>
  </w:style>
  <w:style w:type="character" w:customStyle="1" w:styleId="WW8Num2z8">
    <w:name w:val="WW8Num2z8"/>
    <w:rsid w:val="002D00E1"/>
  </w:style>
  <w:style w:type="character" w:customStyle="1" w:styleId="WW8Num3z0">
    <w:name w:val="WW8Num3z0"/>
    <w:rsid w:val="002D00E1"/>
  </w:style>
  <w:style w:type="character" w:customStyle="1" w:styleId="WW8Num3z1">
    <w:name w:val="WW8Num3z1"/>
    <w:rsid w:val="002D00E1"/>
  </w:style>
  <w:style w:type="character" w:customStyle="1" w:styleId="WW8Num3z2">
    <w:name w:val="WW8Num3z2"/>
    <w:rsid w:val="002D00E1"/>
  </w:style>
  <w:style w:type="character" w:customStyle="1" w:styleId="WW8Num3z3">
    <w:name w:val="WW8Num3z3"/>
    <w:rsid w:val="002D00E1"/>
  </w:style>
  <w:style w:type="character" w:customStyle="1" w:styleId="WW8Num3z4">
    <w:name w:val="WW8Num3z4"/>
    <w:rsid w:val="002D00E1"/>
  </w:style>
  <w:style w:type="character" w:customStyle="1" w:styleId="WW8Num3z5">
    <w:name w:val="WW8Num3z5"/>
    <w:rsid w:val="002D00E1"/>
  </w:style>
  <w:style w:type="character" w:customStyle="1" w:styleId="WW8Num3z6">
    <w:name w:val="WW8Num3z6"/>
    <w:rsid w:val="002D00E1"/>
  </w:style>
  <w:style w:type="character" w:customStyle="1" w:styleId="WW8Num3z7">
    <w:name w:val="WW8Num3z7"/>
    <w:rsid w:val="002D00E1"/>
  </w:style>
  <w:style w:type="character" w:customStyle="1" w:styleId="WW8Num3z8">
    <w:name w:val="WW8Num3z8"/>
    <w:rsid w:val="002D00E1"/>
  </w:style>
  <w:style w:type="character" w:customStyle="1" w:styleId="WW8Num4z0">
    <w:name w:val="WW8Num4z0"/>
    <w:rsid w:val="002D00E1"/>
  </w:style>
  <w:style w:type="character" w:customStyle="1" w:styleId="WW8Num4z1">
    <w:name w:val="WW8Num4z1"/>
    <w:rsid w:val="002D00E1"/>
  </w:style>
  <w:style w:type="character" w:customStyle="1" w:styleId="WW8Num4z2">
    <w:name w:val="WW8Num4z2"/>
    <w:rsid w:val="002D00E1"/>
  </w:style>
  <w:style w:type="character" w:customStyle="1" w:styleId="WW8Num4z3">
    <w:name w:val="WW8Num4z3"/>
    <w:rsid w:val="002D00E1"/>
  </w:style>
  <w:style w:type="character" w:customStyle="1" w:styleId="WW8Num4z4">
    <w:name w:val="WW8Num4z4"/>
    <w:rsid w:val="002D00E1"/>
  </w:style>
  <w:style w:type="character" w:customStyle="1" w:styleId="WW8Num4z5">
    <w:name w:val="WW8Num4z5"/>
    <w:rsid w:val="002D00E1"/>
  </w:style>
  <w:style w:type="character" w:customStyle="1" w:styleId="WW8Num4z6">
    <w:name w:val="WW8Num4z6"/>
    <w:rsid w:val="002D00E1"/>
  </w:style>
  <w:style w:type="character" w:customStyle="1" w:styleId="WW8Num4z7">
    <w:name w:val="WW8Num4z7"/>
    <w:rsid w:val="002D00E1"/>
  </w:style>
  <w:style w:type="character" w:customStyle="1" w:styleId="WW8Num4z8">
    <w:name w:val="WW8Num4z8"/>
    <w:rsid w:val="002D00E1"/>
  </w:style>
  <w:style w:type="character" w:customStyle="1" w:styleId="Fuentedeprrafopredeter1">
    <w:name w:val="Fuente de párrafo predeter.1"/>
    <w:rsid w:val="002D00E1"/>
  </w:style>
  <w:style w:type="character" w:styleId="Nmerodepgina">
    <w:name w:val="page number"/>
    <w:basedOn w:val="Fuentedeprrafopredeter1"/>
    <w:rsid w:val="002D00E1"/>
  </w:style>
  <w:style w:type="paragraph" w:customStyle="1" w:styleId="Encabezado1">
    <w:name w:val="Encabezado1"/>
    <w:basedOn w:val="Normal"/>
    <w:next w:val="Textoindependiente"/>
    <w:rsid w:val="002D00E1"/>
    <w:pPr>
      <w:keepNext/>
      <w:suppressAutoHyphens/>
      <w:spacing w:before="240" w:after="120"/>
    </w:pPr>
    <w:rPr>
      <w:rFonts w:eastAsia="Microsoft YaHei" w:cs="Mangal"/>
      <w:sz w:val="28"/>
      <w:szCs w:val="28"/>
      <w:lang w:val="es-ES" w:eastAsia="zh-CN"/>
    </w:rPr>
  </w:style>
  <w:style w:type="paragraph" w:styleId="Textoindependiente">
    <w:name w:val="Body Text"/>
    <w:basedOn w:val="Normal"/>
    <w:link w:val="TextoindependienteCar"/>
    <w:rsid w:val="002D00E1"/>
    <w:pPr>
      <w:suppressAutoHyphens/>
      <w:spacing w:after="120"/>
    </w:pPr>
    <w:rPr>
      <w:rFonts w:ascii="Times New Roman" w:eastAsia="Times New Roman" w:hAnsi="Times New Roman" w:cs="Times New Roman"/>
      <w:sz w:val="24"/>
      <w:lang w:val="es-ES" w:eastAsia="zh-CN"/>
    </w:rPr>
  </w:style>
  <w:style w:type="character" w:customStyle="1" w:styleId="TextoindependienteCar">
    <w:name w:val="Texto independiente Car"/>
    <w:basedOn w:val="Fuentedeprrafopredeter"/>
    <w:link w:val="Textoindependiente"/>
    <w:rsid w:val="002D00E1"/>
    <w:rPr>
      <w:rFonts w:ascii="Times New Roman" w:eastAsia="Times New Roman" w:hAnsi="Times New Roman" w:cs="Times New Roman"/>
      <w:sz w:val="24"/>
      <w:lang w:val="es-ES" w:eastAsia="zh-CN"/>
    </w:rPr>
  </w:style>
  <w:style w:type="paragraph" w:styleId="Lista">
    <w:name w:val="List"/>
    <w:basedOn w:val="Textoindependiente"/>
    <w:rsid w:val="002D00E1"/>
    <w:rPr>
      <w:rFonts w:cs="Mangal"/>
    </w:rPr>
  </w:style>
  <w:style w:type="paragraph" w:styleId="Descripcin">
    <w:name w:val="caption"/>
    <w:aliases w:val="Epígrafe"/>
    <w:basedOn w:val="Normal"/>
    <w:qFormat/>
    <w:rsid w:val="002D00E1"/>
    <w:pPr>
      <w:suppressLineNumbers/>
      <w:suppressAutoHyphens/>
      <w:spacing w:before="120" w:after="120"/>
    </w:pPr>
    <w:rPr>
      <w:rFonts w:ascii="Times New Roman" w:eastAsia="Times New Roman" w:hAnsi="Times New Roman" w:cs="Mangal"/>
      <w:i/>
      <w:iCs/>
      <w:sz w:val="24"/>
      <w:lang w:val="es-ES" w:eastAsia="zh-CN"/>
    </w:rPr>
  </w:style>
  <w:style w:type="paragraph" w:customStyle="1" w:styleId="ndice">
    <w:name w:val="Índice"/>
    <w:basedOn w:val="Normal"/>
    <w:rsid w:val="002D00E1"/>
    <w:pPr>
      <w:suppressLineNumbers/>
      <w:suppressAutoHyphens/>
    </w:pPr>
    <w:rPr>
      <w:rFonts w:ascii="Times New Roman" w:eastAsia="Times New Roman" w:hAnsi="Times New Roman" w:cs="Mangal"/>
      <w:sz w:val="24"/>
      <w:lang w:val="es-ES" w:eastAsia="zh-CN"/>
    </w:rPr>
  </w:style>
  <w:style w:type="paragraph" w:customStyle="1" w:styleId="Contenidodelatabla">
    <w:name w:val="Contenido de la tabla"/>
    <w:basedOn w:val="Normal"/>
    <w:rsid w:val="002D00E1"/>
    <w:pPr>
      <w:suppressLineNumbers/>
      <w:suppressAutoHyphens/>
    </w:pPr>
    <w:rPr>
      <w:rFonts w:ascii="Times New Roman" w:eastAsia="Times New Roman" w:hAnsi="Times New Roman" w:cs="Times New Roman"/>
      <w:sz w:val="24"/>
      <w:lang w:val="es-ES" w:eastAsia="zh-CN"/>
    </w:rPr>
  </w:style>
  <w:style w:type="paragraph" w:customStyle="1" w:styleId="Encabezadodelatabla">
    <w:name w:val="Encabezado de la tabla"/>
    <w:basedOn w:val="Contenidodelatabla"/>
    <w:rsid w:val="002D00E1"/>
    <w:pPr>
      <w:jc w:val="center"/>
    </w:pPr>
    <w:rPr>
      <w:b/>
      <w:bCs/>
    </w:rPr>
  </w:style>
  <w:style w:type="character" w:customStyle="1" w:styleId="PrrafodelistaCar">
    <w:name w:val="Párrafo de lista Car"/>
    <w:aliases w:val="titulo 5 Car,titulo 3 Car,Bullets Car,Párrafo de lista1 Car,HOJA Car,Bolita Car,Párrafo de lista3 Car,Guión Car,Párrafo de lista31 Car,BOLA Car,Párrafo de lista21 Car,BOLADEF Car,Párrafo de lista2 Car,Titulo 8 Car,Bullet Car"/>
    <w:link w:val="Prrafodelista"/>
    <w:uiPriority w:val="34"/>
    <w:qFormat/>
    <w:locked/>
    <w:rsid w:val="002D00E1"/>
  </w:style>
  <w:style w:type="paragraph" w:customStyle="1" w:styleId="Default">
    <w:name w:val="Default"/>
    <w:rsid w:val="002D00E1"/>
    <w:pPr>
      <w:autoSpaceDE w:val="0"/>
      <w:autoSpaceDN w:val="0"/>
      <w:adjustRightInd w:val="0"/>
      <w:jc w:val="both"/>
    </w:pPr>
    <w:rPr>
      <w:rFonts w:eastAsia="Calibri" w:cs="Arial"/>
      <w:color w:val="000000"/>
      <w:sz w:val="24"/>
    </w:rPr>
  </w:style>
  <w:style w:type="paragraph" w:styleId="Textodeglobo">
    <w:name w:val="Balloon Text"/>
    <w:basedOn w:val="Normal"/>
    <w:link w:val="TextodegloboCar"/>
    <w:uiPriority w:val="99"/>
    <w:semiHidden/>
    <w:unhideWhenUsed/>
    <w:rsid w:val="002D00E1"/>
    <w:pPr>
      <w:suppressAutoHyphens/>
    </w:pPr>
    <w:rPr>
      <w:rFonts w:ascii="Segoe UI" w:eastAsia="Times New Roman" w:hAnsi="Segoe UI" w:cs="Segoe UI"/>
      <w:sz w:val="18"/>
      <w:szCs w:val="18"/>
      <w:lang w:val="es-ES" w:eastAsia="zh-CN"/>
    </w:rPr>
  </w:style>
  <w:style w:type="character" w:customStyle="1" w:styleId="TextodegloboCar">
    <w:name w:val="Texto de globo Car"/>
    <w:basedOn w:val="Fuentedeprrafopredeter"/>
    <w:link w:val="Textodeglobo"/>
    <w:uiPriority w:val="99"/>
    <w:semiHidden/>
    <w:rsid w:val="002D00E1"/>
    <w:rPr>
      <w:rFonts w:ascii="Segoe UI" w:eastAsia="Times New Roman" w:hAnsi="Segoe UI" w:cs="Segoe UI"/>
      <w:sz w:val="18"/>
      <w:szCs w:val="18"/>
      <w:lang w:val="es-ES" w:eastAsia="zh-CN"/>
    </w:rPr>
  </w:style>
  <w:style w:type="character" w:customStyle="1" w:styleId="apple-converted-space">
    <w:name w:val="apple-converted-space"/>
    <w:rsid w:val="002D00E1"/>
  </w:style>
  <w:style w:type="character" w:styleId="Refdecomentario">
    <w:name w:val="annotation reference"/>
    <w:uiPriority w:val="99"/>
    <w:semiHidden/>
    <w:unhideWhenUsed/>
    <w:rsid w:val="002D00E1"/>
    <w:rPr>
      <w:sz w:val="16"/>
      <w:szCs w:val="16"/>
    </w:rPr>
  </w:style>
  <w:style w:type="paragraph" w:styleId="Textocomentario">
    <w:name w:val="annotation text"/>
    <w:basedOn w:val="Normal"/>
    <w:link w:val="TextocomentarioCar"/>
    <w:uiPriority w:val="99"/>
    <w:semiHidden/>
    <w:unhideWhenUsed/>
    <w:rsid w:val="002D00E1"/>
    <w:pPr>
      <w:suppressAutoHyphens/>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2D00E1"/>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2D00E1"/>
    <w:rPr>
      <w:b/>
      <w:bCs/>
    </w:rPr>
  </w:style>
  <w:style w:type="character" w:customStyle="1" w:styleId="AsuntodelcomentarioCar">
    <w:name w:val="Asunto del comentario Car"/>
    <w:basedOn w:val="TextocomentarioCar"/>
    <w:link w:val="Asuntodelcomentario"/>
    <w:uiPriority w:val="99"/>
    <w:semiHidden/>
    <w:rsid w:val="002D00E1"/>
    <w:rPr>
      <w:rFonts w:ascii="Times New Roman" w:eastAsia="Times New Roman" w:hAnsi="Times New Roman" w:cs="Times New Roman"/>
      <w:b/>
      <w:bCs/>
      <w:sz w:val="20"/>
      <w:szCs w:val="20"/>
      <w:lang w:val="es-ES" w:eastAsia="zh-CN"/>
    </w:rPr>
  </w:style>
  <w:style w:type="paragraph" w:styleId="Textonotapie">
    <w:name w:val="footnote text"/>
    <w:aliases w:val="texto de nota al pie,Texto nota pie Car Car Car Car Car Car Car Car,Texto nota pie Car Car Car,fn,Footnote Text Char Char Char Char Char Char,Texto nota pie Car Car Car Car Car,ft,Footnote Text Char Char,Car C,FA Fu"/>
    <w:basedOn w:val="Normal"/>
    <w:link w:val="TextonotapieCar"/>
    <w:uiPriority w:val="99"/>
    <w:unhideWhenUsed/>
    <w:qFormat/>
    <w:rsid w:val="002D00E1"/>
    <w:pPr>
      <w:suppressAutoHyphens/>
    </w:pPr>
    <w:rPr>
      <w:rFonts w:ascii="Times New Roman" w:eastAsia="Times New Roman" w:hAnsi="Times New Roman" w:cs="Times New Roman"/>
      <w:sz w:val="20"/>
      <w:szCs w:val="20"/>
      <w:lang w:val="es-ES" w:eastAsia="zh-CN"/>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ft Car,Car C Car,FA Fu Car"/>
    <w:basedOn w:val="Fuentedeprrafopredeter"/>
    <w:link w:val="Textonotapie"/>
    <w:uiPriority w:val="99"/>
    <w:rsid w:val="002D00E1"/>
    <w:rPr>
      <w:rFonts w:ascii="Times New Roman" w:eastAsia="Times New Roman" w:hAnsi="Times New Roman" w:cs="Times New Roman"/>
      <w:sz w:val="20"/>
      <w:szCs w:val="20"/>
      <w:lang w:val="es-ES" w:eastAsia="zh-CN"/>
    </w:rPr>
  </w:style>
  <w:style w:type="character" w:styleId="Refdenotaalpie">
    <w:name w:val="footnote reference"/>
    <w:aliases w:val="referencia nota al pie,Texto de nota al pie,Texto nota pie Car2,Car Car Car1,Car Car2,Footnote Text Char Char Char Char Char Car1,Footnote Text Char Char Char Char Car1,Footnote reference Car1,FA Fu Car1,texto de nota al pie Car1"/>
    <w:uiPriority w:val="99"/>
    <w:unhideWhenUsed/>
    <w:rsid w:val="002D00E1"/>
    <w:rPr>
      <w:vertAlign w:val="superscript"/>
    </w:rPr>
  </w:style>
  <w:style w:type="table" w:customStyle="1" w:styleId="Tablaconcuadrcula1">
    <w:name w:val="Tabla con cuadrícula1"/>
    <w:basedOn w:val="Tablanormal"/>
    <w:next w:val="Tablaconcuadrcula"/>
    <w:uiPriority w:val="39"/>
    <w:rsid w:val="002D00E1"/>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2D00E1"/>
    <w:pPr>
      <w:keepNext/>
      <w:keepLines/>
      <w:widowControl/>
      <w:autoSpaceDE/>
      <w:autoSpaceDN/>
      <w:spacing w:before="240" w:line="259" w:lineRule="auto"/>
      <w:ind w:left="0" w:firstLine="0"/>
      <w:outlineLvl w:val="9"/>
    </w:pPr>
    <w:rPr>
      <w:rFonts w:ascii="Calibri Light" w:eastAsia="Times New Roman" w:hAnsi="Calibri Light" w:cs="Times New Roman"/>
      <w:b w:val="0"/>
      <w:bCs w:val="0"/>
      <w:color w:val="2F5496"/>
      <w:sz w:val="32"/>
      <w:szCs w:val="32"/>
      <w:lang w:val="es-CO" w:eastAsia="es-CO" w:bidi="ar-SA"/>
    </w:rPr>
  </w:style>
  <w:style w:type="paragraph" w:styleId="TDC1">
    <w:name w:val="toc 1"/>
    <w:basedOn w:val="Normal"/>
    <w:next w:val="Normal"/>
    <w:autoRedefine/>
    <w:uiPriority w:val="39"/>
    <w:unhideWhenUsed/>
    <w:rsid w:val="002D00E1"/>
    <w:pPr>
      <w:suppressAutoHyphens/>
      <w:spacing w:before="240" w:after="120"/>
    </w:pPr>
    <w:rPr>
      <w:rFonts w:ascii="Calibri" w:eastAsia="Times New Roman" w:hAnsi="Calibri" w:cs="Calibri"/>
      <w:b/>
      <w:bCs/>
      <w:sz w:val="20"/>
      <w:szCs w:val="20"/>
      <w:lang w:val="es-ES" w:eastAsia="zh-CN"/>
    </w:rPr>
  </w:style>
  <w:style w:type="paragraph" w:styleId="Subttulo">
    <w:name w:val="Subtitle"/>
    <w:basedOn w:val="Normal"/>
    <w:next w:val="Normal"/>
    <w:link w:val="SubttuloCar"/>
    <w:uiPriority w:val="11"/>
    <w:qFormat/>
    <w:rsid w:val="002D00E1"/>
    <w:pPr>
      <w:suppressAutoHyphens/>
      <w:spacing w:after="60"/>
      <w:jc w:val="center"/>
      <w:outlineLvl w:val="1"/>
    </w:pPr>
    <w:rPr>
      <w:rFonts w:ascii="Calibri Light" w:eastAsia="Times New Roman" w:hAnsi="Calibri Light" w:cs="Times New Roman"/>
      <w:sz w:val="24"/>
      <w:lang w:val="es-ES" w:eastAsia="zh-CN"/>
    </w:rPr>
  </w:style>
  <w:style w:type="character" w:customStyle="1" w:styleId="SubttuloCar">
    <w:name w:val="Subtítulo Car"/>
    <w:basedOn w:val="Fuentedeprrafopredeter"/>
    <w:link w:val="Subttulo"/>
    <w:uiPriority w:val="11"/>
    <w:rsid w:val="002D00E1"/>
    <w:rPr>
      <w:rFonts w:ascii="Calibri Light" w:eastAsia="Times New Roman" w:hAnsi="Calibri Light" w:cs="Times New Roman"/>
      <w:sz w:val="24"/>
      <w:lang w:val="es-ES" w:eastAsia="zh-CN"/>
    </w:rPr>
  </w:style>
  <w:style w:type="paragraph" w:styleId="TDC2">
    <w:name w:val="toc 2"/>
    <w:basedOn w:val="Normal"/>
    <w:next w:val="Normal"/>
    <w:autoRedefine/>
    <w:uiPriority w:val="39"/>
    <w:unhideWhenUsed/>
    <w:rsid w:val="002D00E1"/>
    <w:pPr>
      <w:suppressAutoHyphens/>
      <w:spacing w:before="120"/>
      <w:ind w:left="240"/>
    </w:pPr>
    <w:rPr>
      <w:rFonts w:ascii="Calibri" w:eastAsia="Times New Roman" w:hAnsi="Calibri" w:cs="Calibri"/>
      <w:i/>
      <w:iCs/>
      <w:sz w:val="20"/>
      <w:szCs w:val="20"/>
      <w:lang w:val="es-ES" w:eastAsia="zh-CN"/>
    </w:rPr>
  </w:style>
  <w:style w:type="paragraph" w:styleId="TDC3">
    <w:name w:val="toc 3"/>
    <w:basedOn w:val="Normal"/>
    <w:next w:val="Normal"/>
    <w:autoRedefine/>
    <w:uiPriority w:val="39"/>
    <w:unhideWhenUsed/>
    <w:rsid w:val="002D00E1"/>
    <w:pPr>
      <w:suppressAutoHyphens/>
      <w:ind w:left="480"/>
    </w:pPr>
    <w:rPr>
      <w:rFonts w:ascii="Calibri" w:eastAsia="Times New Roman" w:hAnsi="Calibri" w:cs="Calibri"/>
      <w:sz w:val="20"/>
      <w:szCs w:val="20"/>
      <w:lang w:val="es-ES" w:eastAsia="zh-CN"/>
    </w:rPr>
  </w:style>
  <w:style w:type="paragraph" w:customStyle="1" w:styleId="paragraph">
    <w:name w:val="paragraph"/>
    <w:basedOn w:val="Normal"/>
    <w:rsid w:val="002D00E1"/>
    <w:pPr>
      <w:spacing w:before="100" w:beforeAutospacing="1" w:after="100" w:afterAutospacing="1"/>
    </w:pPr>
    <w:rPr>
      <w:rFonts w:ascii="Times New Roman" w:eastAsia="Times New Roman" w:hAnsi="Times New Roman" w:cs="Times New Roman"/>
      <w:sz w:val="24"/>
      <w:lang w:eastAsia="es-CO"/>
    </w:rPr>
  </w:style>
  <w:style w:type="character" w:customStyle="1" w:styleId="Mencinsinresolver1">
    <w:name w:val="Mención sin resolver1"/>
    <w:uiPriority w:val="99"/>
    <w:semiHidden/>
    <w:unhideWhenUsed/>
    <w:rsid w:val="002D00E1"/>
    <w:rPr>
      <w:color w:val="605E5C"/>
      <w:shd w:val="clear" w:color="auto" w:fill="E1DFDD"/>
    </w:rPr>
  </w:style>
  <w:style w:type="character" w:customStyle="1" w:styleId="normaltextrun">
    <w:name w:val="normaltextrun"/>
    <w:basedOn w:val="Fuentedeprrafopredeter"/>
    <w:rsid w:val="002D00E1"/>
  </w:style>
  <w:style w:type="character" w:customStyle="1" w:styleId="eop">
    <w:name w:val="eop"/>
    <w:basedOn w:val="Fuentedeprrafopredeter"/>
    <w:rsid w:val="002D00E1"/>
  </w:style>
  <w:style w:type="character" w:customStyle="1" w:styleId="ms-rtestyle-textorojo">
    <w:name w:val="ms-rtestyle-textorojo"/>
    <w:basedOn w:val="Fuentedeprrafopredeter"/>
    <w:rsid w:val="002D00E1"/>
  </w:style>
  <w:style w:type="character" w:styleId="Hipervnculovisitado">
    <w:name w:val="FollowedHyperlink"/>
    <w:uiPriority w:val="99"/>
    <w:semiHidden/>
    <w:unhideWhenUsed/>
    <w:rsid w:val="002D00E1"/>
    <w:rPr>
      <w:color w:val="954F72"/>
      <w:u w:val="single"/>
    </w:rPr>
  </w:style>
  <w:style w:type="table" w:customStyle="1" w:styleId="Tablaconcuadrcula11">
    <w:name w:val="Tabla con cuadrícula11"/>
    <w:basedOn w:val="Tablanormal"/>
    <w:next w:val="Tablaconcuadrcula"/>
    <w:uiPriority w:val="39"/>
    <w:rsid w:val="002D00E1"/>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D00E1"/>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2D00E1"/>
    <w:rPr>
      <w:i/>
      <w:iCs/>
      <w:color w:val="404040"/>
    </w:rPr>
  </w:style>
  <w:style w:type="table" w:styleId="Tabladecuadrcula4-nfasis3">
    <w:name w:val="Grid Table 4 Accent 3"/>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normal2">
    <w:name w:val="Plain Table 2"/>
    <w:basedOn w:val="Tablanormal"/>
    <w:uiPriority w:val="42"/>
    <w:rsid w:val="002D00E1"/>
    <w:rPr>
      <w:rFonts w:ascii="Times New Roman" w:eastAsia="Times New Roman" w:hAnsi="Times New Roman" w:cs="Times New Roman"/>
      <w:sz w:val="20"/>
      <w:szCs w:val="20"/>
      <w:lang w:eastAsia="es-C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1">
    <w:name w:val="Plain Table 1"/>
    <w:basedOn w:val="Tablanormal"/>
    <w:uiPriority w:val="41"/>
    <w:rsid w:val="002D00E1"/>
    <w:rPr>
      <w:rFonts w:ascii="Times New Roman" w:eastAsia="Times New Roman" w:hAnsi="Times New Roman" w:cs="Times New Roman"/>
      <w:sz w:val="20"/>
      <w:szCs w:val="20"/>
      <w:lang w:eastAsia="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1clara">
    <w:name w:val="Grid Table 1 Light"/>
    <w:basedOn w:val="Tablanormal"/>
    <w:uiPriority w:val="46"/>
    <w:rsid w:val="002D00E1"/>
    <w:rPr>
      <w:rFonts w:ascii="Times New Roman" w:eastAsia="Times New Roman" w:hAnsi="Times New Roman" w:cs="Times New Roman"/>
      <w:sz w:val="20"/>
      <w:szCs w:val="20"/>
      <w:lang w:eastAsia="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2">
    <w:name w:val="Grid Table 2"/>
    <w:basedOn w:val="Tablanormal"/>
    <w:uiPriority w:val="47"/>
    <w:rsid w:val="002D00E1"/>
    <w:rPr>
      <w:rFonts w:ascii="Times New Roman" w:eastAsia="Times New Roman" w:hAnsi="Times New Roman" w:cs="Times New Roman"/>
      <w:sz w:val="20"/>
      <w:szCs w:val="20"/>
      <w:lang w:eastAsia="es-C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2-nfasis3">
    <w:name w:val="Grid Table 2 Accent 3"/>
    <w:basedOn w:val="Tablanormal"/>
    <w:uiPriority w:val="47"/>
    <w:rsid w:val="002D00E1"/>
    <w:rPr>
      <w:rFonts w:ascii="Times New Roman" w:eastAsia="Times New Roman" w:hAnsi="Times New Roman" w:cs="Times New Roman"/>
      <w:sz w:val="20"/>
      <w:szCs w:val="20"/>
      <w:lang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cuadrcula4">
    <w:name w:val="Grid Table 4"/>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nfasis2">
    <w:name w:val="List Table 4 Accent 2"/>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delista4-nfasis3">
    <w:name w:val="List Table 4 Accent 3"/>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lista4-nfasis5">
    <w:name w:val="List Table 4 Accent 5"/>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4-nfasis6">
    <w:name w:val="List Table 4 Accent 6"/>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4-nfasis61">
    <w:name w:val="Tabla con cuadrícula 4 - Énfasis 61"/>
    <w:basedOn w:val="Tablanormal"/>
    <w:next w:val="Tabladecuadrcula4-nfasis6"/>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5">
    <w:name w:val="Grid Table 4 Accent 5"/>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4-nfasis1">
    <w:name w:val="Grid Table 4 Accent 1"/>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4">
    <w:name w:val="Grid Table 4 Accent 4"/>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decuadrcula4-nfasis2">
    <w:name w:val="Grid Table 4 Accent 2"/>
    <w:basedOn w:val="Tablanormal"/>
    <w:uiPriority w:val="49"/>
    <w:rsid w:val="002D00E1"/>
    <w:rPr>
      <w:rFonts w:ascii="Times New Roman" w:eastAsia="Times New Roman" w:hAnsi="Times New Roman" w:cs="Times New Roman"/>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TDC4">
    <w:name w:val="toc 4"/>
    <w:basedOn w:val="Normal"/>
    <w:next w:val="Normal"/>
    <w:autoRedefine/>
    <w:uiPriority w:val="39"/>
    <w:semiHidden/>
    <w:unhideWhenUsed/>
    <w:rsid w:val="002D00E1"/>
    <w:pPr>
      <w:suppressAutoHyphens/>
      <w:ind w:left="720"/>
    </w:pPr>
    <w:rPr>
      <w:rFonts w:ascii="Calibri" w:eastAsia="Times New Roman" w:hAnsi="Calibri" w:cs="Calibri"/>
      <w:sz w:val="20"/>
      <w:szCs w:val="20"/>
      <w:lang w:val="es-ES" w:eastAsia="zh-CN"/>
    </w:rPr>
  </w:style>
  <w:style w:type="paragraph" w:styleId="TDC5">
    <w:name w:val="toc 5"/>
    <w:basedOn w:val="Normal"/>
    <w:next w:val="Normal"/>
    <w:autoRedefine/>
    <w:uiPriority w:val="39"/>
    <w:semiHidden/>
    <w:unhideWhenUsed/>
    <w:rsid w:val="002D00E1"/>
    <w:pPr>
      <w:suppressAutoHyphens/>
      <w:ind w:left="960"/>
    </w:pPr>
    <w:rPr>
      <w:rFonts w:ascii="Calibri" w:eastAsia="Times New Roman" w:hAnsi="Calibri" w:cs="Calibri"/>
      <w:sz w:val="20"/>
      <w:szCs w:val="20"/>
      <w:lang w:val="es-ES" w:eastAsia="zh-CN"/>
    </w:rPr>
  </w:style>
  <w:style w:type="paragraph" w:styleId="TDC6">
    <w:name w:val="toc 6"/>
    <w:basedOn w:val="Normal"/>
    <w:next w:val="Normal"/>
    <w:autoRedefine/>
    <w:uiPriority w:val="39"/>
    <w:semiHidden/>
    <w:unhideWhenUsed/>
    <w:rsid w:val="002D00E1"/>
    <w:pPr>
      <w:suppressAutoHyphens/>
      <w:ind w:left="1200"/>
    </w:pPr>
    <w:rPr>
      <w:rFonts w:ascii="Calibri" w:eastAsia="Times New Roman" w:hAnsi="Calibri" w:cs="Calibri"/>
      <w:sz w:val="20"/>
      <w:szCs w:val="20"/>
      <w:lang w:val="es-ES" w:eastAsia="zh-CN"/>
    </w:rPr>
  </w:style>
  <w:style w:type="paragraph" w:styleId="TDC7">
    <w:name w:val="toc 7"/>
    <w:basedOn w:val="Normal"/>
    <w:next w:val="Normal"/>
    <w:autoRedefine/>
    <w:uiPriority w:val="39"/>
    <w:semiHidden/>
    <w:unhideWhenUsed/>
    <w:rsid w:val="002D00E1"/>
    <w:pPr>
      <w:suppressAutoHyphens/>
      <w:ind w:left="1440"/>
    </w:pPr>
    <w:rPr>
      <w:rFonts w:ascii="Calibri" w:eastAsia="Times New Roman" w:hAnsi="Calibri" w:cs="Calibri"/>
      <w:sz w:val="20"/>
      <w:szCs w:val="20"/>
      <w:lang w:val="es-ES" w:eastAsia="zh-CN"/>
    </w:rPr>
  </w:style>
  <w:style w:type="paragraph" w:styleId="TDC8">
    <w:name w:val="toc 8"/>
    <w:basedOn w:val="Normal"/>
    <w:next w:val="Normal"/>
    <w:autoRedefine/>
    <w:uiPriority w:val="39"/>
    <w:semiHidden/>
    <w:unhideWhenUsed/>
    <w:rsid w:val="002D00E1"/>
    <w:pPr>
      <w:suppressAutoHyphens/>
      <w:ind w:left="1680"/>
    </w:pPr>
    <w:rPr>
      <w:rFonts w:ascii="Calibri" w:eastAsia="Times New Roman" w:hAnsi="Calibri" w:cs="Calibri"/>
      <w:sz w:val="20"/>
      <w:szCs w:val="20"/>
      <w:lang w:val="es-ES" w:eastAsia="zh-CN"/>
    </w:rPr>
  </w:style>
  <w:style w:type="paragraph" w:styleId="TDC9">
    <w:name w:val="toc 9"/>
    <w:basedOn w:val="Normal"/>
    <w:next w:val="Normal"/>
    <w:autoRedefine/>
    <w:uiPriority w:val="39"/>
    <w:semiHidden/>
    <w:unhideWhenUsed/>
    <w:rsid w:val="002D00E1"/>
    <w:pPr>
      <w:suppressAutoHyphens/>
      <w:ind w:left="1920"/>
    </w:pPr>
    <w:rPr>
      <w:rFonts w:ascii="Calibri" w:eastAsia="Times New Roman" w:hAnsi="Calibri" w:cs="Calibri"/>
      <w:sz w:val="20"/>
      <w:szCs w:val="20"/>
      <w:lang w:val="es-ES" w:eastAsia="zh-CN"/>
    </w:rPr>
  </w:style>
  <w:style w:type="character" w:customStyle="1" w:styleId="scxw23143154">
    <w:name w:val="scxw23143154"/>
    <w:rsid w:val="002D00E1"/>
  </w:style>
  <w:style w:type="character" w:customStyle="1" w:styleId="scxw234410044">
    <w:name w:val="scxw234410044"/>
    <w:rsid w:val="002D00E1"/>
  </w:style>
  <w:style w:type="character" w:customStyle="1" w:styleId="scxw96834594">
    <w:name w:val="scxw96834594"/>
    <w:rsid w:val="002D00E1"/>
  </w:style>
  <w:style w:type="character" w:customStyle="1" w:styleId="scxw32295848">
    <w:name w:val="scxw32295848"/>
    <w:rsid w:val="002D00E1"/>
  </w:style>
  <w:style w:type="character" w:customStyle="1" w:styleId="scxw169853241">
    <w:name w:val="scxw169853241"/>
    <w:rsid w:val="002D00E1"/>
  </w:style>
  <w:style w:type="character" w:customStyle="1" w:styleId="scxw23745562">
    <w:name w:val="scxw23745562"/>
    <w:rsid w:val="002D00E1"/>
  </w:style>
  <w:style w:type="character" w:customStyle="1" w:styleId="scxw99219301">
    <w:name w:val="scxw99219301"/>
    <w:rsid w:val="002D00E1"/>
  </w:style>
  <w:style w:type="character" w:customStyle="1" w:styleId="scxw186506565">
    <w:name w:val="scxw186506565"/>
    <w:rsid w:val="002D00E1"/>
  </w:style>
  <w:style w:type="paragraph" w:styleId="Textoindependiente2">
    <w:name w:val="Body Text 2"/>
    <w:basedOn w:val="Normal"/>
    <w:link w:val="Textoindependiente2Car"/>
    <w:uiPriority w:val="99"/>
    <w:unhideWhenUsed/>
    <w:rsid w:val="002D00E1"/>
    <w:pPr>
      <w:suppressAutoHyphens/>
      <w:spacing w:after="120" w:line="480" w:lineRule="auto"/>
    </w:pPr>
    <w:rPr>
      <w:rFonts w:ascii="Times New Roman" w:eastAsia="Times New Roman" w:hAnsi="Times New Roman" w:cs="Times New Roman"/>
      <w:sz w:val="24"/>
      <w:lang w:val="es-ES" w:eastAsia="zh-CN"/>
    </w:rPr>
  </w:style>
  <w:style w:type="character" w:customStyle="1" w:styleId="Textoindependiente2Car">
    <w:name w:val="Texto independiente 2 Car"/>
    <w:basedOn w:val="Fuentedeprrafopredeter"/>
    <w:link w:val="Textoindependiente2"/>
    <w:uiPriority w:val="99"/>
    <w:rsid w:val="002D00E1"/>
    <w:rPr>
      <w:rFonts w:ascii="Times New Roman" w:eastAsia="Times New Roman" w:hAnsi="Times New Roman" w:cs="Times New Roman"/>
      <w:sz w:val="24"/>
      <w:lang w:val="es-ES" w:eastAsia="zh-CN"/>
    </w:rPr>
  </w:style>
  <w:style w:type="character" w:customStyle="1" w:styleId="markl0dsj3p0x">
    <w:name w:val="markl0dsj3p0x"/>
    <w:rsid w:val="002D00E1"/>
  </w:style>
  <w:style w:type="paragraph" w:styleId="Revisin">
    <w:name w:val="Revision"/>
    <w:hidden/>
    <w:uiPriority w:val="99"/>
    <w:semiHidden/>
    <w:rsid w:val="002D00E1"/>
    <w:rPr>
      <w:rFonts w:ascii="Times New Roman" w:eastAsia="Times New Roman" w:hAnsi="Times New Roman" w:cs="Times New Roman"/>
      <w:sz w:val="24"/>
      <w:lang w:val="es-ES" w:eastAsia="zh-CN"/>
    </w:rPr>
  </w:style>
  <w:style w:type="paragraph" w:styleId="Textonotaalfinal">
    <w:name w:val="endnote text"/>
    <w:basedOn w:val="Normal"/>
    <w:link w:val="TextonotaalfinalCar"/>
    <w:uiPriority w:val="99"/>
    <w:semiHidden/>
    <w:unhideWhenUsed/>
    <w:rsid w:val="002D00E1"/>
    <w:pPr>
      <w:suppressAutoHyphens/>
    </w:pPr>
    <w:rPr>
      <w:rFonts w:ascii="Times New Roman" w:eastAsia="Times New Roman" w:hAnsi="Times New Roman" w:cs="Times New Roman"/>
      <w:sz w:val="20"/>
      <w:szCs w:val="20"/>
      <w:lang w:val="es-ES" w:eastAsia="zh-CN"/>
    </w:rPr>
  </w:style>
  <w:style w:type="character" w:customStyle="1" w:styleId="TextonotaalfinalCar">
    <w:name w:val="Texto nota al final Car"/>
    <w:basedOn w:val="Fuentedeprrafopredeter"/>
    <w:link w:val="Textonotaalfinal"/>
    <w:uiPriority w:val="99"/>
    <w:semiHidden/>
    <w:rsid w:val="002D00E1"/>
    <w:rPr>
      <w:rFonts w:ascii="Times New Roman" w:eastAsia="Times New Roman" w:hAnsi="Times New Roman" w:cs="Times New Roman"/>
      <w:sz w:val="20"/>
      <w:szCs w:val="20"/>
      <w:lang w:val="es-ES" w:eastAsia="zh-CN"/>
    </w:rPr>
  </w:style>
  <w:style w:type="character" w:styleId="Refdenotaalfinal">
    <w:name w:val="endnote reference"/>
    <w:uiPriority w:val="99"/>
    <w:semiHidden/>
    <w:unhideWhenUsed/>
    <w:rsid w:val="002D00E1"/>
    <w:rPr>
      <w:vertAlign w:val="superscript"/>
    </w:rPr>
  </w:style>
  <w:style w:type="character" w:customStyle="1" w:styleId="ms-rtestyle-vinetaroja">
    <w:name w:val="ms-rtestyle-vinetaroja"/>
    <w:basedOn w:val="Fuentedeprrafopredeter"/>
    <w:rsid w:val="002D00E1"/>
  </w:style>
  <w:style w:type="character" w:styleId="Textoennegrita">
    <w:name w:val="Strong"/>
    <w:uiPriority w:val="22"/>
    <w:qFormat/>
    <w:rsid w:val="002D00E1"/>
    <w:rPr>
      <w:b/>
      <w:bCs/>
    </w:rPr>
  </w:style>
  <w:style w:type="character" w:styleId="nfasis">
    <w:name w:val="Emphasis"/>
    <w:uiPriority w:val="20"/>
    <w:qFormat/>
    <w:rsid w:val="002D00E1"/>
    <w:rPr>
      <w:i/>
      <w:iCs/>
    </w:rPr>
  </w:style>
  <w:style w:type="table" w:styleId="Tabladecuadrcula1clara-nfasis1">
    <w:name w:val="Grid Table 1 Light Accent 1"/>
    <w:basedOn w:val="Tablanormal"/>
    <w:uiPriority w:val="46"/>
    <w:rsid w:val="002D00E1"/>
    <w:rPr>
      <w:rFonts w:ascii="Times New Roman" w:eastAsia="Times New Roman" w:hAnsi="Times New Roman" w:cs="Times New Roman"/>
      <w:sz w:val="20"/>
      <w:szCs w:val="20"/>
      <w:lang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2D00E1"/>
    <w:pPr>
      <w:widowControl w:val="0"/>
      <w:autoSpaceDE w:val="0"/>
      <w:autoSpaceDN w:val="0"/>
    </w:pPr>
    <w:rPr>
      <w:rFonts w:ascii="Liberation Sans Narrow" w:eastAsia="Liberation Sans Narrow" w:hAnsi="Liberation Sans Narrow" w:cs="Liberation Sans Narrow"/>
      <w:szCs w:val="22"/>
      <w:lang w:val="es-ES"/>
    </w:rPr>
  </w:style>
  <w:style w:type="table" w:customStyle="1" w:styleId="TableNormal">
    <w:name w:val="Table Normal"/>
    <w:uiPriority w:val="2"/>
    <w:semiHidden/>
    <w:unhideWhenUsed/>
    <w:qFormat/>
    <w:rsid w:val="002D00E1"/>
    <w:pPr>
      <w:widowControl w:val="0"/>
      <w:autoSpaceDE w:val="0"/>
      <w:autoSpaceDN w:val="0"/>
    </w:pPr>
    <w:rPr>
      <w:rFonts w:ascii="Calibri" w:eastAsia="Calibri" w:hAnsi="Calibri" w:cs="Times New Roman"/>
      <w:szCs w:val="22"/>
      <w:lang w:val="en-US"/>
    </w:rPr>
    <w:tblPr>
      <w:tblInd w:w="0" w:type="dxa"/>
      <w:tblCellMar>
        <w:top w:w="0" w:type="dxa"/>
        <w:left w:w="0" w:type="dxa"/>
        <w:bottom w:w="0" w:type="dxa"/>
        <w:right w:w="0" w:type="dxa"/>
      </w:tblCellMar>
    </w:tblPr>
  </w:style>
  <w:style w:type="paragraph" w:styleId="Puesto">
    <w:name w:val="Title"/>
    <w:basedOn w:val="Normal"/>
    <w:next w:val="Normal"/>
    <w:link w:val="PuestoCar"/>
    <w:uiPriority w:val="10"/>
    <w:qFormat/>
    <w:rsid w:val="002D00E1"/>
    <w:pPr>
      <w:suppressAutoHyphens/>
      <w:spacing w:before="240" w:after="60"/>
      <w:jc w:val="center"/>
      <w:outlineLvl w:val="0"/>
    </w:pPr>
    <w:rPr>
      <w:rFonts w:ascii="Calibri Light" w:eastAsia="Times New Roman" w:hAnsi="Calibri Light" w:cs="Times New Roman"/>
      <w:b/>
      <w:bCs/>
      <w:kern w:val="28"/>
      <w:sz w:val="32"/>
      <w:szCs w:val="32"/>
      <w:lang w:val="es-ES" w:eastAsia="zh-CN"/>
    </w:rPr>
  </w:style>
  <w:style w:type="character" w:customStyle="1" w:styleId="PuestoCar">
    <w:name w:val="Puesto Car"/>
    <w:basedOn w:val="Fuentedeprrafopredeter"/>
    <w:link w:val="Puesto"/>
    <w:uiPriority w:val="10"/>
    <w:rsid w:val="002D00E1"/>
    <w:rPr>
      <w:rFonts w:ascii="Calibri Light" w:eastAsia="Times New Roman" w:hAnsi="Calibri Light" w:cs="Times New Roman"/>
      <w:b/>
      <w:bCs/>
      <w:kern w:val="28"/>
      <w:sz w:val="32"/>
      <w:szCs w:val="32"/>
      <w:lang w:val="es-ES" w:eastAsia="zh-CN"/>
    </w:rPr>
  </w:style>
  <w:style w:type="paragraph" w:customStyle="1" w:styleId="xmsonormal">
    <w:name w:val="x_msonormal"/>
    <w:basedOn w:val="Normal"/>
    <w:rsid w:val="002D00E1"/>
    <w:pPr>
      <w:spacing w:before="100" w:beforeAutospacing="1" w:after="100" w:afterAutospacing="1"/>
    </w:pPr>
    <w:rPr>
      <w:rFonts w:ascii="Times New Roman" w:eastAsia="Times New Roman" w:hAnsi="Times New Roman" w:cs="Times New Roman"/>
      <w:sz w:val="24"/>
      <w:lang w:eastAsia="es-CO"/>
    </w:rPr>
  </w:style>
  <w:style w:type="paragraph" w:customStyle="1" w:styleId="xmsolistparagraph">
    <w:name w:val="x_msolistparagraph"/>
    <w:basedOn w:val="Normal"/>
    <w:rsid w:val="002D00E1"/>
    <w:pPr>
      <w:spacing w:before="100" w:beforeAutospacing="1" w:after="100" w:afterAutospacing="1"/>
    </w:pPr>
    <w:rPr>
      <w:rFonts w:ascii="Times New Roman" w:eastAsia="Times New Roman" w:hAnsi="Times New Roman" w:cs="Times New Roman"/>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7052">
      <w:bodyDiv w:val="1"/>
      <w:marLeft w:val="0"/>
      <w:marRight w:val="0"/>
      <w:marTop w:val="0"/>
      <w:marBottom w:val="0"/>
      <w:divBdr>
        <w:top w:val="none" w:sz="0" w:space="0" w:color="auto"/>
        <w:left w:val="none" w:sz="0" w:space="0" w:color="auto"/>
        <w:bottom w:val="none" w:sz="0" w:space="0" w:color="auto"/>
        <w:right w:val="none" w:sz="0" w:space="0" w:color="auto"/>
      </w:divBdr>
    </w:div>
    <w:div w:id="37241872">
      <w:bodyDiv w:val="1"/>
      <w:marLeft w:val="0"/>
      <w:marRight w:val="0"/>
      <w:marTop w:val="0"/>
      <w:marBottom w:val="0"/>
      <w:divBdr>
        <w:top w:val="none" w:sz="0" w:space="0" w:color="auto"/>
        <w:left w:val="none" w:sz="0" w:space="0" w:color="auto"/>
        <w:bottom w:val="none" w:sz="0" w:space="0" w:color="auto"/>
        <w:right w:val="none" w:sz="0" w:space="0" w:color="auto"/>
      </w:divBdr>
    </w:div>
    <w:div w:id="56755223">
      <w:bodyDiv w:val="1"/>
      <w:marLeft w:val="0"/>
      <w:marRight w:val="0"/>
      <w:marTop w:val="0"/>
      <w:marBottom w:val="0"/>
      <w:divBdr>
        <w:top w:val="none" w:sz="0" w:space="0" w:color="auto"/>
        <w:left w:val="none" w:sz="0" w:space="0" w:color="auto"/>
        <w:bottom w:val="none" w:sz="0" w:space="0" w:color="auto"/>
        <w:right w:val="none" w:sz="0" w:space="0" w:color="auto"/>
      </w:divBdr>
    </w:div>
    <w:div w:id="81876803">
      <w:bodyDiv w:val="1"/>
      <w:marLeft w:val="0"/>
      <w:marRight w:val="0"/>
      <w:marTop w:val="0"/>
      <w:marBottom w:val="0"/>
      <w:divBdr>
        <w:top w:val="none" w:sz="0" w:space="0" w:color="auto"/>
        <w:left w:val="none" w:sz="0" w:space="0" w:color="auto"/>
        <w:bottom w:val="none" w:sz="0" w:space="0" w:color="auto"/>
        <w:right w:val="none" w:sz="0" w:space="0" w:color="auto"/>
      </w:divBdr>
    </w:div>
    <w:div w:id="92361507">
      <w:bodyDiv w:val="1"/>
      <w:marLeft w:val="0"/>
      <w:marRight w:val="0"/>
      <w:marTop w:val="0"/>
      <w:marBottom w:val="0"/>
      <w:divBdr>
        <w:top w:val="none" w:sz="0" w:space="0" w:color="auto"/>
        <w:left w:val="none" w:sz="0" w:space="0" w:color="auto"/>
        <w:bottom w:val="none" w:sz="0" w:space="0" w:color="auto"/>
        <w:right w:val="none" w:sz="0" w:space="0" w:color="auto"/>
      </w:divBdr>
    </w:div>
    <w:div w:id="133371038">
      <w:bodyDiv w:val="1"/>
      <w:marLeft w:val="0"/>
      <w:marRight w:val="0"/>
      <w:marTop w:val="0"/>
      <w:marBottom w:val="0"/>
      <w:divBdr>
        <w:top w:val="none" w:sz="0" w:space="0" w:color="auto"/>
        <w:left w:val="none" w:sz="0" w:space="0" w:color="auto"/>
        <w:bottom w:val="none" w:sz="0" w:space="0" w:color="auto"/>
        <w:right w:val="none" w:sz="0" w:space="0" w:color="auto"/>
      </w:divBdr>
    </w:div>
    <w:div w:id="159078913">
      <w:bodyDiv w:val="1"/>
      <w:marLeft w:val="0"/>
      <w:marRight w:val="0"/>
      <w:marTop w:val="0"/>
      <w:marBottom w:val="0"/>
      <w:divBdr>
        <w:top w:val="none" w:sz="0" w:space="0" w:color="auto"/>
        <w:left w:val="none" w:sz="0" w:space="0" w:color="auto"/>
        <w:bottom w:val="none" w:sz="0" w:space="0" w:color="auto"/>
        <w:right w:val="none" w:sz="0" w:space="0" w:color="auto"/>
      </w:divBdr>
    </w:div>
    <w:div w:id="161821992">
      <w:bodyDiv w:val="1"/>
      <w:marLeft w:val="0"/>
      <w:marRight w:val="0"/>
      <w:marTop w:val="0"/>
      <w:marBottom w:val="0"/>
      <w:divBdr>
        <w:top w:val="none" w:sz="0" w:space="0" w:color="auto"/>
        <w:left w:val="none" w:sz="0" w:space="0" w:color="auto"/>
        <w:bottom w:val="none" w:sz="0" w:space="0" w:color="auto"/>
        <w:right w:val="none" w:sz="0" w:space="0" w:color="auto"/>
      </w:divBdr>
    </w:div>
    <w:div w:id="178813977">
      <w:bodyDiv w:val="1"/>
      <w:marLeft w:val="0"/>
      <w:marRight w:val="0"/>
      <w:marTop w:val="0"/>
      <w:marBottom w:val="0"/>
      <w:divBdr>
        <w:top w:val="none" w:sz="0" w:space="0" w:color="auto"/>
        <w:left w:val="none" w:sz="0" w:space="0" w:color="auto"/>
        <w:bottom w:val="none" w:sz="0" w:space="0" w:color="auto"/>
        <w:right w:val="none" w:sz="0" w:space="0" w:color="auto"/>
      </w:divBdr>
    </w:div>
    <w:div w:id="223570721">
      <w:bodyDiv w:val="1"/>
      <w:marLeft w:val="0"/>
      <w:marRight w:val="0"/>
      <w:marTop w:val="0"/>
      <w:marBottom w:val="0"/>
      <w:divBdr>
        <w:top w:val="none" w:sz="0" w:space="0" w:color="auto"/>
        <w:left w:val="none" w:sz="0" w:space="0" w:color="auto"/>
        <w:bottom w:val="none" w:sz="0" w:space="0" w:color="auto"/>
        <w:right w:val="none" w:sz="0" w:space="0" w:color="auto"/>
      </w:divBdr>
    </w:div>
    <w:div w:id="235827799">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97558187">
      <w:bodyDiv w:val="1"/>
      <w:marLeft w:val="0"/>
      <w:marRight w:val="0"/>
      <w:marTop w:val="0"/>
      <w:marBottom w:val="0"/>
      <w:divBdr>
        <w:top w:val="none" w:sz="0" w:space="0" w:color="auto"/>
        <w:left w:val="none" w:sz="0" w:space="0" w:color="auto"/>
        <w:bottom w:val="none" w:sz="0" w:space="0" w:color="auto"/>
        <w:right w:val="none" w:sz="0" w:space="0" w:color="auto"/>
      </w:divBdr>
    </w:div>
    <w:div w:id="453714343">
      <w:bodyDiv w:val="1"/>
      <w:marLeft w:val="0"/>
      <w:marRight w:val="0"/>
      <w:marTop w:val="0"/>
      <w:marBottom w:val="0"/>
      <w:divBdr>
        <w:top w:val="none" w:sz="0" w:space="0" w:color="auto"/>
        <w:left w:val="none" w:sz="0" w:space="0" w:color="auto"/>
        <w:bottom w:val="none" w:sz="0" w:space="0" w:color="auto"/>
        <w:right w:val="none" w:sz="0" w:space="0" w:color="auto"/>
      </w:divBdr>
    </w:div>
    <w:div w:id="471365141">
      <w:bodyDiv w:val="1"/>
      <w:marLeft w:val="0"/>
      <w:marRight w:val="0"/>
      <w:marTop w:val="0"/>
      <w:marBottom w:val="0"/>
      <w:divBdr>
        <w:top w:val="none" w:sz="0" w:space="0" w:color="auto"/>
        <w:left w:val="none" w:sz="0" w:space="0" w:color="auto"/>
        <w:bottom w:val="none" w:sz="0" w:space="0" w:color="auto"/>
        <w:right w:val="none" w:sz="0" w:space="0" w:color="auto"/>
      </w:divBdr>
    </w:div>
    <w:div w:id="525601682">
      <w:bodyDiv w:val="1"/>
      <w:marLeft w:val="0"/>
      <w:marRight w:val="0"/>
      <w:marTop w:val="0"/>
      <w:marBottom w:val="0"/>
      <w:divBdr>
        <w:top w:val="none" w:sz="0" w:space="0" w:color="auto"/>
        <w:left w:val="none" w:sz="0" w:space="0" w:color="auto"/>
        <w:bottom w:val="none" w:sz="0" w:space="0" w:color="auto"/>
        <w:right w:val="none" w:sz="0" w:space="0" w:color="auto"/>
      </w:divBdr>
    </w:div>
    <w:div w:id="526724712">
      <w:bodyDiv w:val="1"/>
      <w:marLeft w:val="0"/>
      <w:marRight w:val="0"/>
      <w:marTop w:val="0"/>
      <w:marBottom w:val="0"/>
      <w:divBdr>
        <w:top w:val="none" w:sz="0" w:space="0" w:color="auto"/>
        <w:left w:val="none" w:sz="0" w:space="0" w:color="auto"/>
        <w:bottom w:val="none" w:sz="0" w:space="0" w:color="auto"/>
        <w:right w:val="none" w:sz="0" w:space="0" w:color="auto"/>
      </w:divBdr>
    </w:div>
    <w:div w:id="613053405">
      <w:bodyDiv w:val="1"/>
      <w:marLeft w:val="0"/>
      <w:marRight w:val="0"/>
      <w:marTop w:val="0"/>
      <w:marBottom w:val="0"/>
      <w:divBdr>
        <w:top w:val="none" w:sz="0" w:space="0" w:color="auto"/>
        <w:left w:val="none" w:sz="0" w:space="0" w:color="auto"/>
        <w:bottom w:val="none" w:sz="0" w:space="0" w:color="auto"/>
        <w:right w:val="none" w:sz="0" w:space="0" w:color="auto"/>
      </w:divBdr>
    </w:div>
    <w:div w:id="654335614">
      <w:bodyDiv w:val="1"/>
      <w:marLeft w:val="0"/>
      <w:marRight w:val="0"/>
      <w:marTop w:val="0"/>
      <w:marBottom w:val="0"/>
      <w:divBdr>
        <w:top w:val="none" w:sz="0" w:space="0" w:color="auto"/>
        <w:left w:val="none" w:sz="0" w:space="0" w:color="auto"/>
        <w:bottom w:val="none" w:sz="0" w:space="0" w:color="auto"/>
        <w:right w:val="none" w:sz="0" w:space="0" w:color="auto"/>
      </w:divBdr>
    </w:div>
    <w:div w:id="701788384">
      <w:bodyDiv w:val="1"/>
      <w:marLeft w:val="0"/>
      <w:marRight w:val="0"/>
      <w:marTop w:val="0"/>
      <w:marBottom w:val="0"/>
      <w:divBdr>
        <w:top w:val="none" w:sz="0" w:space="0" w:color="auto"/>
        <w:left w:val="none" w:sz="0" w:space="0" w:color="auto"/>
        <w:bottom w:val="none" w:sz="0" w:space="0" w:color="auto"/>
        <w:right w:val="none" w:sz="0" w:space="0" w:color="auto"/>
      </w:divBdr>
    </w:div>
    <w:div w:id="726758426">
      <w:bodyDiv w:val="1"/>
      <w:marLeft w:val="0"/>
      <w:marRight w:val="0"/>
      <w:marTop w:val="0"/>
      <w:marBottom w:val="0"/>
      <w:divBdr>
        <w:top w:val="none" w:sz="0" w:space="0" w:color="auto"/>
        <w:left w:val="none" w:sz="0" w:space="0" w:color="auto"/>
        <w:bottom w:val="none" w:sz="0" w:space="0" w:color="auto"/>
        <w:right w:val="none" w:sz="0" w:space="0" w:color="auto"/>
      </w:divBdr>
    </w:div>
    <w:div w:id="731277068">
      <w:bodyDiv w:val="1"/>
      <w:marLeft w:val="0"/>
      <w:marRight w:val="0"/>
      <w:marTop w:val="0"/>
      <w:marBottom w:val="0"/>
      <w:divBdr>
        <w:top w:val="none" w:sz="0" w:space="0" w:color="auto"/>
        <w:left w:val="none" w:sz="0" w:space="0" w:color="auto"/>
        <w:bottom w:val="none" w:sz="0" w:space="0" w:color="auto"/>
        <w:right w:val="none" w:sz="0" w:space="0" w:color="auto"/>
      </w:divBdr>
    </w:div>
    <w:div w:id="736979144">
      <w:bodyDiv w:val="1"/>
      <w:marLeft w:val="0"/>
      <w:marRight w:val="0"/>
      <w:marTop w:val="0"/>
      <w:marBottom w:val="0"/>
      <w:divBdr>
        <w:top w:val="none" w:sz="0" w:space="0" w:color="auto"/>
        <w:left w:val="none" w:sz="0" w:space="0" w:color="auto"/>
        <w:bottom w:val="none" w:sz="0" w:space="0" w:color="auto"/>
        <w:right w:val="none" w:sz="0" w:space="0" w:color="auto"/>
      </w:divBdr>
    </w:div>
    <w:div w:id="771316099">
      <w:bodyDiv w:val="1"/>
      <w:marLeft w:val="0"/>
      <w:marRight w:val="0"/>
      <w:marTop w:val="0"/>
      <w:marBottom w:val="0"/>
      <w:divBdr>
        <w:top w:val="none" w:sz="0" w:space="0" w:color="auto"/>
        <w:left w:val="none" w:sz="0" w:space="0" w:color="auto"/>
        <w:bottom w:val="none" w:sz="0" w:space="0" w:color="auto"/>
        <w:right w:val="none" w:sz="0" w:space="0" w:color="auto"/>
      </w:divBdr>
    </w:div>
    <w:div w:id="772554697">
      <w:bodyDiv w:val="1"/>
      <w:marLeft w:val="0"/>
      <w:marRight w:val="0"/>
      <w:marTop w:val="0"/>
      <w:marBottom w:val="0"/>
      <w:divBdr>
        <w:top w:val="none" w:sz="0" w:space="0" w:color="auto"/>
        <w:left w:val="none" w:sz="0" w:space="0" w:color="auto"/>
        <w:bottom w:val="none" w:sz="0" w:space="0" w:color="auto"/>
        <w:right w:val="none" w:sz="0" w:space="0" w:color="auto"/>
      </w:divBdr>
    </w:div>
    <w:div w:id="795560417">
      <w:bodyDiv w:val="1"/>
      <w:marLeft w:val="0"/>
      <w:marRight w:val="0"/>
      <w:marTop w:val="0"/>
      <w:marBottom w:val="0"/>
      <w:divBdr>
        <w:top w:val="none" w:sz="0" w:space="0" w:color="auto"/>
        <w:left w:val="none" w:sz="0" w:space="0" w:color="auto"/>
        <w:bottom w:val="none" w:sz="0" w:space="0" w:color="auto"/>
        <w:right w:val="none" w:sz="0" w:space="0" w:color="auto"/>
      </w:divBdr>
    </w:div>
    <w:div w:id="903612573">
      <w:bodyDiv w:val="1"/>
      <w:marLeft w:val="0"/>
      <w:marRight w:val="0"/>
      <w:marTop w:val="0"/>
      <w:marBottom w:val="0"/>
      <w:divBdr>
        <w:top w:val="none" w:sz="0" w:space="0" w:color="auto"/>
        <w:left w:val="none" w:sz="0" w:space="0" w:color="auto"/>
        <w:bottom w:val="none" w:sz="0" w:space="0" w:color="auto"/>
        <w:right w:val="none" w:sz="0" w:space="0" w:color="auto"/>
      </w:divBdr>
    </w:div>
    <w:div w:id="914629050">
      <w:bodyDiv w:val="1"/>
      <w:marLeft w:val="0"/>
      <w:marRight w:val="0"/>
      <w:marTop w:val="0"/>
      <w:marBottom w:val="0"/>
      <w:divBdr>
        <w:top w:val="none" w:sz="0" w:space="0" w:color="auto"/>
        <w:left w:val="none" w:sz="0" w:space="0" w:color="auto"/>
        <w:bottom w:val="none" w:sz="0" w:space="0" w:color="auto"/>
        <w:right w:val="none" w:sz="0" w:space="0" w:color="auto"/>
      </w:divBdr>
    </w:div>
    <w:div w:id="977882585">
      <w:bodyDiv w:val="1"/>
      <w:marLeft w:val="0"/>
      <w:marRight w:val="0"/>
      <w:marTop w:val="0"/>
      <w:marBottom w:val="0"/>
      <w:divBdr>
        <w:top w:val="none" w:sz="0" w:space="0" w:color="auto"/>
        <w:left w:val="none" w:sz="0" w:space="0" w:color="auto"/>
        <w:bottom w:val="none" w:sz="0" w:space="0" w:color="auto"/>
        <w:right w:val="none" w:sz="0" w:space="0" w:color="auto"/>
      </w:divBdr>
    </w:div>
    <w:div w:id="991519713">
      <w:bodyDiv w:val="1"/>
      <w:marLeft w:val="0"/>
      <w:marRight w:val="0"/>
      <w:marTop w:val="0"/>
      <w:marBottom w:val="0"/>
      <w:divBdr>
        <w:top w:val="none" w:sz="0" w:space="0" w:color="auto"/>
        <w:left w:val="none" w:sz="0" w:space="0" w:color="auto"/>
        <w:bottom w:val="none" w:sz="0" w:space="0" w:color="auto"/>
        <w:right w:val="none" w:sz="0" w:space="0" w:color="auto"/>
      </w:divBdr>
    </w:div>
    <w:div w:id="1009716155">
      <w:bodyDiv w:val="1"/>
      <w:marLeft w:val="0"/>
      <w:marRight w:val="0"/>
      <w:marTop w:val="0"/>
      <w:marBottom w:val="0"/>
      <w:divBdr>
        <w:top w:val="none" w:sz="0" w:space="0" w:color="auto"/>
        <w:left w:val="none" w:sz="0" w:space="0" w:color="auto"/>
        <w:bottom w:val="none" w:sz="0" w:space="0" w:color="auto"/>
        <w:right w:val="none" w:sz="0" w:space="0" w:color="auto"/>
      </w:divBdr>
    </w:div>
    <w:div w:id="1057780903">
      <w:bodyDiv w:val="1"/>
      <w:marLeft w:val="0"/>
      <w:marRight w:val="0"/>
      <w:marTop w:val="0"/>
      <w:marBottom w:val="0"/>
      <w:divBdr>
        <w:top w:val="none" w:sz="0" w:space="0" w:color="auto"/>
        <w:left w:val="none" w:sz="0" w:space="0" w:color="auto"/>
        <w:bottom w:val="none" w:sz="0" w:space="0" w:color="auto"/>
        <w:right w:val="none" w:sz="0" w:space="0" w:color="auto"/>
      </w:divBdr>
    </w:div>
    <w:div w:id="1060206856">
      <w:bodyDiv w:val="1"/>
      <w:marLeft w:val="0"/>
      <w:marRight w:val="0"/>
      <w:marTop w:val="0"/>
      <w:marBottom w:val="0"/>
      <w:divBdr>
        <w:top w:val="none" w:sz="0" w:space="0" w:color="auto"/>
        <w:left w:val="none" w:sz="0" w:space="0" w:color="auto"/>
        <w:bottom w:val="none" w:sz="0" w:space="0" w:color="auto"/>
        <w:right w:val="none" w:sz="0" w:space="0" w:color="auto"/>
      </w:divBdr>
    </w:div>
    <w:div w:id="1081021742">
      <w:bodyDiv w:val="1"/>
      <w:marLeft w:val="0"/>
      <w:marRight w:val="0"/>
      <w:marTop w:val="0"/>
      <w:marBottom w:val="0"/>
      <w:divBdr>
        <w:top w:val="none" w:sz="0" w:space="0" w:color="auto"/>
        <w:left w:val="none" w:sz="0" w:space="0" w:color="auto"/>
        <w:bottom w:val="none" w:sz="0" w:space="0" w:color="auto"/>
        <w:right w:val="none" w:sz="0" w:space="0" w:color="auto"/>
      </w:divBdr>
    </w:div>
    <w:div w:id="1185441409">
      <w:bodyDiv w:val="1"/>
      <w:marLeft w:val="0"/>
      <w:marRight w:val="0"/>
      <w:marTop w:val="0"/>
      <w:marBottom w:val="0"/>
      <w:divBdr>
        <w:top w:val="none" w:sz="0" w:space="0" w:color="auto"/>
        <w:left w:val="none" w:sz="0" w:space="0" w:color="auto"/>
        <w:bottom w:val="none" w:sz="0" w:space="0" w:color="auto"/>
        <w:right w:val="none" w:sz="0" w:space="0" w:color="auto"/>
      </w:divBdr>
    </w:div>
    <w:div w:id="1213153488">
      <w:bodyDiv w:val="1"/>
      <w:marLeft w:val="0"/>
      <w:marRight w:val="0"/>
      <w:marTop w:val="0"/>
      <w:marBottom w:val="0"/>
      <w:divBdr>
        <w:top w:val="none" w:sz="0" w:space="0" w:color="auto"/>
        <w:left w:val="none" w:sz="0" w:space="0" w:color="auto"/>
        <w:bottom w:val="none" w:sz="0" w:space="0" w:color="auto"/>
        <w:right w:val="none" w:sz="0" w:space="0" w:color="auto"/>
      </w:divBdr>
    </w:div>
    <w:div w:id="1266421662">
      <w:bodyDiv w:val="1"/>
      <w:marLeft w:val="0"/>
      <w:marRight w:val="0"/>
      <w:marTop w:val="0"/>
      <w:marBottom w:val="0"/>
      <w:divBdr>
        <w:top w:val="none" w:sz="0" w:space="0" w:color="auto"/>
        <w:left w:val="none" w:sz="0" w:space="0" w:color="auto"/>
        <w:bottom w:val="none" w:sz="0" w:space="0" w:color="auto"/>
        <w:right w:val="none" w:sz="0" w:space="0" w:color="auto"/>
      </w:divBdr>
    </w:div>
    <w:div w:id="1273364593">
      <w:bodyDiv w:val="1"/>
      <w:marLeft w:val="0"/>
      <w:marRight w:val="0"/>
      <w:marTop w:val="0"/>
      <w:marBottom w:val="0"/>
      <w:divBdr>
        <w:top w:val="none" w:sz="0" w:space="0" w:color="auto"/>
        <w:left w:val="none" w:sz="0" w:space="0" w:color="auto"/>
        <w:bottom w:val="none" w:sz="0" w:space="0" w:color="auto"/>
        <w:right w:val="none" w:sz="0" w:space="0" w:color="auto"/>
      </w:divBdr>
    </w:div>
    <w:div w:id="1325938505">
      <w:bodyDiv w:val="1"/>
      <w:marLeft w:val="0"/>
      <w:marRight w:val="0"/>
      <w:marTop w:val="0"/>
      <w:marBottom w:val="0"/>
      <w:divBdr>
        <w:top w:val="none" w:sz="0" w:space="0" w:color="auto"/>
        <w:left w:val="none" w:sz="0" w:space="0" w:color="auto"/>
        <w:bottom w:val="none" w:sz="0" w:space="0" w:color="auto"/>
        <w:right w:val="none" w:sz="0" w:space="0" w:color="auto"/>
      </w:divBdr>
    </w:div>
    <w:div w:id="1332876862">
      <w:bodyDiv w:val="1"/>
      <w:marLeft w:val="0"/>
      <w:marRight w:val="0"/>
      <w:marTop w:val="0"/>
      <w:marBottom w:val="0"/>
      <w:divBdr>
        <w:top w:val="none" w:sz="0" w:space="0" w:color="auto"/>
        <w:left w:val="none" w:sz="0" w:space="0" w:color="auto"/>
        <w:bottom w:val="none" w:sz="0" w:space="0" w:color="auto"/>
        <w:right w:val="none" w:sz="0" w:space="0" w:color="auto"/>
      </w:divBdr>
    </w:div>
    <w:div w:id="1355691710">
      <w:bodyDiv w:val="1"/>
      <w:marLeft w:val="0"/>
      <w:marRight w:val="0"/>
      <w:marTop w:val="0"/>
      <w:marBottom w:val="0"/>
      <w:divBdr>
        <w:top w:val="none" w:sz="0" w:space="0" w:color="auto"/>
        <w:left w:val="none" w:sz="0" w:space="0" w:color="auto"/>
        <w:bottom w:val="none" w:sz="0" w:space="0" w:color="auto"/>
        <w:right w:val="none" w:sz="0" w:space="0" w:color="auto"/>
      </w:divBdr>
    </w:div>
    <w:div w:id="1401513119">
      <w:bodyDiv w:val="1"/>
      <w:marLeft w:val="0"/>
      <w:marRight w:val="0"/>
      <w:marTop w:val="0"/>
      <w:marBottom w:val="0"/>
      <w:divBdr>
        <w:top w:val="none" w:sz="0" w:space="0" w:color="auto"/>
        <w:left w:val="none" w:sz="0" w:space="0" w:color="auto"/>
        <w:bottom w:val="none" w:sz="0" w:space="0" w:color="auto"/>
        <w:right w:val="none" w:sz="0" w:space="0" w:color="auto"/>
      </w:divBdr>
    </w:div>
    <w:div w:id="1423645199">
      <w:bodyDiv w:val="1"/>
      <w:marLeft w:val="0"/>
      <w:marRight w:val="0"/>
      <w:marTop w:val="0"/>
      <w:marBottom w:val="0"/>
      <w:divBdr>
        <w:top w:val="none" w:sz="0" w:space="0" w:color="auto"/>
        <w:left w:val="none" w:sz="0" w:space="0" w:color="auto"/>
        <w:bottom w:val="none" w:sz="0" w:space="0" w:color="auto"/>
        <w:right w:val="none" w:sz="0" w:space="0" w:color="auto"/>
      </w:divBdr>
    </w:div>
    <w:div w:id="1454010675">
      <w:bodyDiv w:val="1"/>
      <w:marLeft w:val="0"/>
      <w:marRight w:val="0"/>
      <w:marTop w:val="0"/>
      <w:marBottom w:val="0"/>
      <w:divBdr>
        <w:top w:val="none" w:sz="0" w:space="0" w:color="auto"/>
        <w:left w:val="none" w:sz="0" w:space="0" w:color="auto"/>
        <w:bottom w:val="none" w:sz="0" w:space="0" w:color="auto"/>
        <w:right w:val="none" w:sz="0" w:space="0" w:color="auto"/>
      </w:divBdr>
    </w:div>
    <w:div w:id="1569262574">
      <w:bodyDiv w:val="1"/>
      <w:marLeft w:val="0"/>
      <w:marRight w:val="0"/>
      <w:marTop w:val="0"/>
      <w:marBottom w:val="0"/>
      <w:divBdr>
        <w:top w:val="none" w:sz="0" w:space="0" w:color="auto"/>
        <w:left w:val="none" w:sz="0" w:space="0" w:color="auto"/>
        <w:bottom w:val="none" w:sz="0" w:space="0" w:color="auto"/>
        <w:right w:val="none" w:sz="0" w:space="0" w:color="auto"/>
      </w:divBdr>
    </w:div>
    <w:div w:id="1573350585">
      <w:bodyDiv w:val="1"/>
      <w:marLeft w:val="0"/>
      <w:marRight w:val="0"/>
      <w:marTop w:val="0"/>
      <w:marBottom w:val="0"/>
      <w:divBdr>
        <w:top w:val="none" w:sz="0" w:space="0" w:color="auto"/>
        <w:left w:val="none" w:sz="0" w:space="0" w:color="auto"/>
        <w:bottom w:val="none" w:sz="0" w:space="0" w:color="auto"/>
        <w:right w:val="none" w:sz="0" w:space="0" w:color="auto"/>
      </w:divBdr>
    </w:div>
    <w:div w:id="1583373670">
      <w:bodyDiv w:val="1"/>
      <w:marLeft w:val="0"/>
      <w:marRight w:val="0"/>
      <w:marTop w:val="0"/>
      <w:marBottom w:val="0"/>
      <w:divBdr>
        <w:top w:val="none" w:sz="0" w:space="0" w:color="auto"/>
        <w:left w:val="none" w:sz="0" w:space="0" w:color="auto"/>
        <w:bottom w:val="none" w:sz="0" w:space="0" w:color="auto"/>
        <w:right w:val="none" w:sz="0" w:space="0" w:color="auto"/>
      </w:divBdr>
    </w:div>
    <w:div w:id="1647277541">
      <w:bodyDiv w:val="1"/>
      <w:marLeft w:val="0"/>
      <w:marRight w:val="0"/>
      <w:marTop w:val="0"/>
      <w:marBottom w:val="0"/>
      <w:divBdr>
        <w:top w:val="none" w:sz="0" w:space="0" w:color="auto"/>
        <w:left w:val="none" w:sz="0" w:space="0" w:color="auto"/>
        <w:bottom w:val="none" w:sz="0" w:space="0" w:color="auto"/>
        <w:right w:val="none" w:sz="0" w:space="0" w:color="auto"/>
      </w:divBdr>
    </w:div>
    <w:div w:id="1708752739">
      <w:bodyDiv w:val="1"/>
      <w:marLeft w:val="0"/>
      <w:marRight w:val="0"/>
      <w:marTop w:val="0"/>
      <w:marBottom w:val="0"/>
      <w:divBdr>
        <w:top w:val="none" w:sz="0" w:space="0" w:color="auto"/>
        <w:left w:val="none" w:sz="0" w:space="0" w:color="auto"/>
        <w:bottom w:val="none" w:sz="0" w:space="0" w:color="auto"/>
        <w:right w:val="none" w:sz="0" w:space="0" w:color="auto"/>
      </w:divBdr>
    </w:div>
    <w:div w:id="1787038813">
      <w:bodyDiv w:val="1"/>
      <w:marLeft w:val="0"/>
      <w:marRight w:val="0"/>
      <w:marTop w:val="0"/>
      <w:marBottom w:val="0"/>
      <w:divBdr>
        <w:top w:val="none" w:sz="0" w:space="0" w:color="auto"/>
        <w:left w:val="none" w:sz="0" w:space="0" w:color="auto"/>
        <w:bottom w:val="none" w:sz="0" w:space="0" w:color="auto"/>
        <w:right w:val="none" w:sz="0" w:space="0" w:color="auto"/>
      </w:divBdr>
    </w:div>
    <w:div w:id="1829326310">
      <w:bodyDiv w:val="1"/>
      <w:marLeft w:val="0"/>
      <w:marRight w:val="0"/>
      <w:marTop w:val="0"/>
      <w:marBottom w:val="0"/>
      <w:divBdr>
        <w:top w:val="none" w:sz="0" w:space="0" w:color="auto"/>
        <w:left w:val="none" w:sz="0" w:space="0" w:color="auto"/>
        <w:bottom w:val="none" w:sz="0" w:space="0" w:color="auto"/>
        <w:right w:val="none" w:sz="0" w:space="0" w:color="auto"/>
      </w:divBdr>
    </w:div>
    <w:div w:id="1863592998">
      <w:bodyDiv w:val="1"/>
      <w:marLeft w:val="0"/>
      <w:marRight w:val="0"/>
      <w:marTop w:val="0"/>
      <w:marBottom w:val="0"/>
      <w:divBdr>
        <w:top w:val="none" w:sz="0" w:space="0" w:color="auto"/>
        <w:left w:val="none" w:sz="0" w:space="0" w:color="auto"/>
        <w:bottom w:val="none" w:sz="0" w:space="0" w:color="auto"/>
        <w:right w:val="none" w:sz="0" w:space="0" w:color="auto"/>
      </w:divBdr>
    </w:div>
    <w:div w:id="1980071378">
      <w:bodyDiv w:val="1"/>
      <w:marLeft w:val="0"/>
      <w:marRight w:val="0"/>
      <w:marTop w:val="0"/>
      <w:marBottom w:val="0"/>
      <w:divBdr>
        <w:top w:val="none" w:sz="0" w:space="0" w:color="auto"/>
        <w:left w:val="none" w:sz="0" w:space="0" w:color="auto"/>
        <w:bottom w:val="none" w:sz="0" w:space="0" w:color="auto"/>
        <w:right w:val="none" w:sz="0" w:space="0" w:color="auto"/>
      </w:divBdr>
    </w:div>
    <w:div w:id="21365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C830-B4EC-4925-ACBC-D5711ECF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8646</Words>
  <Characters>47556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56090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Eleana Marcela Paez Urrego</cp:lastModifiedBy>
  <cp:revision>2</cp:revision>
  <cp:lastPrinted>2021-12-04T01:43:00Z</cp:lastPrinted>
  <dcterms:created xsi:type="dcterms:W3CDTF">2021-12-10T23:43:00Z</dcterms:created>
  <dcterms:modified xsi:type="dcterms:W3CDTF">2021-12-10T23:43:00Z</dcterms:modified>
  <cp:category/>
  <cp:version>4</cp:version>
</cp:coreProperties>
</file>