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5000" w:type="pct"/>
        <w:tblLook w:val="04A0" w:firstRow="1" w:lastRow="0" w:firstColumn="1" w:lastColumn="0" w:noHBand="0" w:noVBand="1"/>
      </w:tblPr>
      <w:tblGrid>
        <w:gridCol w:w="3825"/>
        <w:gridCol w:w="834"/>
        <w:gridCol w:w="833"/>
        <w:gridCol w:w="833"/>
        <w:gridCol w:w="833"/>
        <w:gridCol w:w="833"/>
        <w:gridCol w:w="837"/>
      </w:tblGrid>
      <w:tr w:rsidR="0045782D" w14:paraId="0A3D8AC3" w14:textId="77777777" w:rsidTr="00BE61C1">
        <w:tc>
          <w:tcPr>
            <w:tcW w:w="2166" w:type="pct"/>
            <w:shd w:val="clear" w:color="auto" w:fill="F2F2F2" w:themeFill="background1" w:themeFillShade="F2"/>
            <w:vAlign w:val="center"/>
          </w:tcPr>
          <w:p w14:paraId="12923681" w14:textId="558DB7A2" w:rsidR="0045782D" w:rsidRPr="00AD5687" w:rsidRDefault="0045782D" w:rsidP="0045782D">
            <w:pPr>
              <w:jc w:val="both"/>
              <w:rPr>
                <w:b/>
                <w:sz w:val="20"/>
                <w:szCs w:val="22"/>
              </w:rPr>
            </w:pPr>
            <w:bookmarkStart w:id="0" w:name="_GoBack"/>
            <w:bookmarkEnd w:id="0"/>
            <w:r w:rsidRPr="00AD5687">
              <w:rPr>
                <w:rFonts w:cs="Arial"/>
                <w:b/>
                <w:sz w:val="20"/>
                <w:szCs w:val="22"/>
              </w:rPr>
              <w:t>FECHA DE EMISIÓN DEL INFORME</w:t>
            </w:r>
          </w:p>
        </w:tc>
        <w:tc>
          <w:tcPr>
            <w:tcW w:w="472" w:type="pct"/>
            <w:shd w:val="clear" w:color="auto" w:fill="F2F2F2" w:themeFill="background1" w:themeFillShade="F2"/>
            <w:vAlign w:val="center"/>
          </w:tcPr>
          <w:p w14:paraId="14398F64" w14:textId="707D4FA8" w:rsidR="0045782D" w:rsidRPr="0045782D" w:rsidRDefault="0045782D" w:rsidP="00B036B5">
            <w:pPr>
              <w:jc w:val="center"/>
              <w:rPr>
                <w:b/>
                <w:color w:val="FFFFFF" w:themeColor="background1"/>
              </w:rPr>
            </w:pPr>
            <w:r w:rsidRPr="0045782D">
              <w:rPr>
                <w:b/>
              </w:rPr>
              <w:t>DÍA</w:t>
            </w:r>
          </w:p>
        </w:tc>
        <w:tc>
          <w:tcPr>
            <w:tcW w:w="472" w:type="pct"/>
            <w:vAlign w:val="center"/>
          </w:tcPr>
          <w:p w14:paraId="7F3EAFB0" w14:textId="100B06DB" w:rsidR="0045782D" w:rsidRPr="00B14062" w:rsidRDefault="00FE0C7A" w:rsidP="00B036B5">
            <w:pPr>
              <w:jc w:val="center"/>
              <w:rPr>
                <w:bCs/>
                <w:color w:val="000000" w:themeColor="text1"/>
              </w:rPr>
            </w:pPr>
            <w:r>
              <w:rPr>
                <w:bCs/>
                <w:color w:val="000000" w:themeColor="text1"/>
              </w:rPr>
              <w:t>06</w:t>
            </w:r>
          </w:p>
        </w:tc>
        <w:tc>
          <w:tcPr>
            <w:tcW w:w="472" w:type="pct"/>
            <w:shd w:val="clear" w:color="auto" w:fill="F2F2F2" w:themeFill="background1" w:themeFillShade="F2"/>
            <w:vAlign w:val="center"/>
          </w:tcPr>
          <w:p w14:paraId="22E6F444" w14:textId="06ABE94D" w:rsidR="0045782D" w:rsidRPr="00B14062" w:rsidRDefault="0045782D" w:rsidP="00B036B5">
            <w:pPr>
              <w:jc w:val="center"/>
              <w:rPr>
                <w:b/>
                <w:color w:val="000000" w:themeColor="text1"/>
              </w:rPr>
            </w:pPr>
            <w:r w:rsidRPr="00B14062">
              <w:rPr>
                <w:b/>
                <w:color w:val="000000" w:themeColor="text1"/>
              </w:rPr>
              <w:t>MES</w:t>
            </w:r>
          </w:p>
        </w:tc>
        <w:tc>
          <w:tcPr>
            <w:tcW w:w="472" w:type="pct"/>
            <w:vAlign w:val="center"/>
          </w:tcPr>
          <w:p w14:paraId="11359BF7" w14:textId="71D89889" w:rsidR="0045782D" w:rsidRPr="00B14062" w:rsidRDefault="00FE0C7A" w:rsidP="00B036B5">
            <w:pPr>
              <w:jc w:val="center"/>
              <w:rPr>
                <w:bCs/>
                <w:color w:val="000000" w:themeColor="text1"/>
              </w:rPr>
            </w:pPr>
            <w:r>
              <w:rPr>
                <w:bCs/>
                <w:color w:val="000000" w:themeColor="text1"/>
              </w:rPr>
              <w:t>12</w:t>
            </w:r>
          </w:p>
        </w:tc>
        <w:tc>
          <w:tcPr>
            <w:tcW w:w="472" w:type="pct"/>
            <w:shd w:val="clear" w:color="auto" w:fill="F2F2F2" w:themeFill="background1" w:themeFillShade="F2"/>
            <w:vAlign w:val="center"/>
          </w:tcPr>
          <w:p w14:paraId="50ACFC3D" w14:textId="553771D2" w:rsidR="0045782D" w:rsidRPr="00B14062" w:rsidRDefault="0045782D" w:rsidP="00B036B5">
            <w:pPr>
              <w:jc w:val="center"/>
              <w:rPr>
                <w:b/>
                <w:color w:val="000000" w:themeColor="text1"/>
              </w:rPr>
            </w:pPr>
            <w:r w:rsidRPr="00B14062">
              <w:rPr>
                <w:b/>
                <w:color w:val="000000" w:themeColor="text1"/>
              </w:rPr>
              <w:t>AÑO</w:t>
            </w:r>
          </w:p>
        </w:tc>
        <w:tc>
          <w:tcPr>
            <w:tcW w:w="474" w:type="pct"/>
            <w:vAlign w:val="center"/>
          </w:tcPr>
          <w:p w14:paraId="0E41B807" w14:textId="357DE786" w:rsidR="0045782D" w:rsidRPr="00B14062" w:rsidRDefault="00B14062" w:rsidP="00B036B5">
            <w:pPr>
              <w:jc w:val="center"/>
              <w:rPr>
                <w:color w:val="000000" w:themeColor="text1"/>
              </w:rPr>
            </w:pPr>
            <w:r>
              <w:rPr>
                <w:color w:val="000000" w:themeColor="text1"/>
              </w:rPr>
              <w:t>2021</w:t>
            </w:r>
          </w:p>
        </w:tc>
      </w:tr>
      <w:tr w:rsidR="0045782D" w14:paraId="149B1566" w14:textId="77777777" w:rsidTr="00BE61C1">
        <w:trPr>
          <w:trHeight w:val="799"/>
        </w:trPr>
        <w:tc>
          <w:tcPr>
            <w:tcW w:w="2166" w:type="pct"/>
            <w:shd w:val="clear" w:color="auto" w:fill="F2F2F2" w:themeFill="background1" w:themeFillShade="F2"/>
            <w:vAlign w:val="center"/>
          </w:tcPr>
          <w:p w14:paraId="2AB28578" w14:textId="53990E23" w:rsidR="0045782D" w:rsidRPr="00AD5687" w:rsidRDefault="0045782D" w:rsidP="0045782D">
            <w:pPr>
              <w:jc w:val="both"/>
              <w:rPr>
                <w:b/>
                <w:sz w:val="20"/>
                <w:szCs w:val="22"/>
              </w:rPr>
            </w:pPr>
            <w:r w:rsidRPr="00AD5687">
              <w:rPr>
                <w:rFonts w:cs="Arial"/>
                <w:b/>
                <w:sz w:val="20"/>
                <w:szCs w:val="22"/>
                <w:lang w:val="es-MX"/>
              </w:rPr>
              <w:t>PROCESO, PROCEDIMIENTO O ACTIVIDAD EVALUADA</w:t>
            </w:r>
          </w:p>
        </w:tc>
        <w:tc>
          <w:tcPr>
            <w:tcW w:w="2834" w:type="pct"/>
            <w:gridSpan w:val="6"/>
            <w:vAlign w:val="center"/>
          </w:tcPr>
          <w:p w14:paraId="1DB71B32" w14:textId="317CE0B6" w:rsidR="0045782D" w:rsidRDefault="00635E36" w:rsidP="00FE0C7A">
            <w:pPr>
              <w:jc w:val="both"/>
            </w:pPr>
            <w:r>
              <w:t>Seguimiento A</w:t>
            </w:r>
            <w:r w:rsidR="00286823" w:rsidRPr="00286823">
              <w:t>udiencia pública de Rendición de Cuentas</w:t>
            </w:r>
            <w:r>
              <w:t xml:space="preserve"> del Sector Cultura, Recreación y Deporte,</w:t>
            </w:r>
            <w:r w:rsidR="00286823">
              <w:t xml:space="preserve"> vigencia 2020.</w:t>
            </w:r>
          </w:p>
        </w:tc>
      </w:tr>
      <w:tr w:rsidR="0045782D" w14:paraId="1E7326F9" w14:textId="77777777" w:rsidTr="00BE61C1">
        <w:trPr>
          <w:trHeight w:val="711"/>
        </w:trPr>
        <w:tc>
          <w:tcPr>
            <w:tcW w:w="2166" w:type="pct"/>
            <w:shd w:val="clear" w:color="auto" w:fill="F2F2F2" w:themeFill="background1" w:themeFillShade="F2"/>
            <w:vAlign w:val="center"/>
          </w:tcPr>
          <w:p w14:paraId="1C90A16E" w14:textId="33653F2A" w:rsidR="0045782D" w:rsidRPr="00AD5687" w:rsidRDefault="0045782D" w:rsidP="0045782D">
            <w:pPr>
              <w:jc w:val="both"/>
              <w:rPr>
                <w:b/>
                <w:sz w:val="20"/>
                <w:szCs w:val="22"/>
              </w:rPr>
            </w:pPr>
            <w:r w:rsidRPr="00AD5687">
              <w:rPr>
                <w:rFonts w:cs="Arial"/>
                <w:b/>
                <w:sz w:val="20"/>
                <w:szCs w:val="22"/>
                <w:lang w:val="es-MX"/>
              </w:rPr>
              <w:t>RESPONSABLE DEL PROCESO, PROCEDIMIENTO O ACTIVIDAD EVALUADA</w:t>
            </w:r>
          </w:p>
        </w:tc>
        <w:tc>
          <w:tcPr>
            <w:tcW w:w="2834" w:type="pct"/>
            <w:gridSpan w:val="6"/>
            <w:vAlign w:val="center"/>
          </w:tcPr>
          <w:p w14:paraId="738DB55A" w14:textId="7DC92EDD" w:rsidR="0045782D" w:rsidRDefault="00474709" w:rsidP="000C3110">
            <w:r>
              <w:t>Dirección General</w:t>
            </w:r>
          </w:p>
        </w:tc>
      </w:tr>
      <w:tr w:rsidR="0045782D" w14:paraId="4069ACF0" w14:textId="77777777" w:rsidTr="00BE61C1">
        <w:trPr>
          <w:trHeight w:val="412"/>
        </w:trPr>
        <w:tc>
          <w:tcPr>
            <w:tcW w:w="2166" w:type="pct"/>
            <w:shd w:val="clear" w:color="auto" w:fill="F2F2F2" w:themeFill="background1" w:themeFillShade="F2"/>
            <w:vAlign w:val="center"/>
          </w:tcPr>
          <w:p w14:paraId="42AAD9E0" w14:textId="64AC8B6E" w:rsidR="0045782D" w:rsidRPr="00AD5687" w:rsidRDefault="0045782D" w:rsidP="0045782D">
            <w:pPr>
              <w:jc w:val="both"/>
              <w:rPr>
                <w:b/>
                <w:sz w:val="20"/>
                <w:szCs w:val="22"/>
              </w:rPr>
            </w:pPr>
            <w:r w:rsidRPr="00AD5687">
              <w:rPr>
                <w:rFonts w:cs="Arial"/>
                <w:b/>
                <w:sz w:val="20"/>
                <w:szCs w:val="22"/>
                <w:lang w:val="es-MX"/>
              </w:rPr>
              <w:t>OBJETIVO GENERAL</w:t>
            </w:r>
          </w:p>
        </w:tc>
        <w:tc>
          <w:tcPr>
            <w:tcW w:w="2834" w:type="pct"/>
            <w:gridSpan w:val="6"/>
            <w:vAlign w:val="center"/>
          </w:tcPr>
          <w:p w14:paraId="2F7541CA" w14:textId="6A996A42" w:rsidR="0045782D" w:rsidRDefault="00635E36" w:rsidP="00B66EFC">
            <w:pPr>
              <w:jc w:val="both"/>
            </w:pPr>
            <w:r>
              <w:t>Evaluar el ejercicio de la A</w:t>
            </w:r>
            <w:r w:rsidR="00B66EFC">
              <w:t>ud</w:t>
            </w:r>
            <w:r w:rsidR="000C3110">
              <w:t>iencia Pública de Rendición de C</w:t>
            </w:r>
            <w:r w:rsidR="00B66EFC">
              <w:t>uentas</w:t>
            </w:r>
            <w:r w:rsidR="00FA0FF4">
              <w:t xml:space="preserve"> Sectorial </w:t>
            </w:r>
            <w:r w:rsidR="000C3110">
              <w:t>llevada a cabo el 4 de diciembre de 2020</w:t>
            </w:r>
            <w:r w:rsidR="00B66EFC">
              <w:t>.</w:t>
            </w:r>
          </w:p>
        </w:tc>
      </w:tr>
      <w:tr w:rsidR="0045782D" w14:paraId="61758759" w14:textId="77777777" w:rsidTr="00BE61C1">
        <w:trPr>
          <w:trHeight w:val="491"/>
        </w:trPr>
        <w:tc>
          <w:tcPr>
            <w:tcW w:w="2166" w:type="pct"/>
            <w:shd w:val="clear" w:color="auto" w:fill="F2F2F2" w:themeFill="background1" w:themeFillShade="F2"/>
            <w:vAlign w:val="center"/>
          </w:tcPr>
          <w:p w14:paraId="311C42C3" w14:textId="77D930F8" w:rsidR="0045782D" w:rsidRPr="00AD5687" w:rsidRDefault="0045782D" w:rsidP="0045782D">
            <w:pPr>
              <w:jc w:val="both"/>
              <w:rPr>
                <w:b/>
                <w:sz w:val="20"/>
                <w:szCs w:val="22"/>
              </w:rPr>
            </w:pPr>
            <w:r w:rsidRPr="00AD5687">
              <w:rPr>
                <w:rFonts w:cs="Arial"/>
                <w:b/>
                <w:sz w:val="20"/>
                <w:szCs w:val="22"/>
              </w:rPr>
              <w:t>ALCANCE</w:t>
            </w:r>
          </w:p>
        </w:tc>
        <w:tc>
          <w:tcPr>
            <w:tcW w:w="2834" w:type="pct"/>
            <w:gridSpan w:val="6"/>
            <w:vAlign w:val="center"/>
          </w:tcPr>
          <w:p w14:paraId="243A08EF" w14:textId="14F99D0C" w:rsidR="0045782D" w:rsidRDefault="000C3110" w:rsidP="000C3110">
            <w:pPr>
              <w:jc w:val="both"/>
            </w:pPr>
            <w:r>
              <w:t xml:space="preserve">Comprende la Rendición de </w:t>
            </w:r>
            <w:r w:rsidR="00FD70DC">
              <w:t xml:space="preserve">Cuentas </w:t>
            </w:r>
            <w:r w:rsidR="00635E36">
              <w:t xml:space="preserve">Sectorial </w:t>
            </w:r>
            <w:r w:rsidR="00FD70DC">
              <w:t>vigencia 2020</w:t>
            </w:r>
            <w:r>
              <w:t>.</w:t>
            </w:r>
          </w:p>
        </w:tc>
      </w:tr>
      <w:tr w:rsidR="0045782D" w14:paraId="00289A75" w14:textId="77777777" w:rsidTr="00BE61C1">
        <w:trPr>
          <w:trHeight w:val="1134"/>
        </w:trPr>
        <w:tc>
          <w:tcPr>
            <w:tcW w:w="2166" w:type="pct"/>
            <w:shd w:val="clear" w:color="auto" w:fill="F2F2F2" w:themeFill="background1" w:themeFillShade="F2"/>
            <w:vAlign w:val="center"/>
          </w:tcPr>
          <w:p w14:paraId="74D648F4" w14:textId="3189BBAA" w:rsidR="0045782D" w:rsidRPr="00AD5687" w:rsidRDefault="0045782D" w:rsidP="0045782D">
            <w:pPr>
              <w:jc w:val="both"/>
              <w:rPr>
                <w:b/>
                <w:sz w:val="20"/>
                <w:szCs w:val="22"/>
              </w:rPr>
            </w:pPr>
            <w:r w:rsidRPr="00AD5687">
              <w:rPr>
                <w:rFonts w:cs="Arial"/>
                <w:b/>
                <w:sz w:val="20"/>
                <w:szCs w:val="22"/>
                <w:lang w:val="es-MX"/>
              </w:rPr>
              <w:t>CRITERIOS</w:t>
            </w:r>
          </w:p>
        </w:tc>
        <w:tc>
          <w:tcPr>
            <w:tcW w:w="2834" w:type="pct"/>
            <w:gridSpan w:val="6"/>
            <w:vAlign w:val="center"/>
          </w:tcPr>
          <w:p w14:paraId="3ED9232A" w14:textId="77777777" w:rsidR="0045782D" w:rsidRDefault="004A794E" w:rsidP="004A794E">
            <w:pPr>
              <w:pStyle w:val="Prrafodelista"/>
              <w:numPr>
                <w:ilvl w:val="0"/>
                <w:numId w:val="11"/>
              </w:numPr>
              <w:ind w:left="315"/>
              <w:jc w:val="both"/>
            </w:pPr>
            <w:r>
              <w:t>Ley 152 de 1994 "Por la cual se establece la Ley Orgánica del Plan de Desarrollo".</w:t>
            </w:r>
          </w:p>
          <w:p w14:paraId="00E25851" w14:textId="77777777" w:rsidR="004A794E" w:rsidRDefault="004A794E" w:rsidP="004A794E">
            <w:pPr>
              <w:pStyle w:val="Prrafodelista"/>
              <w:numPr>
                <w:ilvl w:val="0"/>
                <w:numId w:val="11"/>
              </w:numPr>
              <w:ind w:left="315"/>
              <w:jc w:val="both"/>
            </w:pPr>
            <w:r>
              <w:t>Ley 489 de 1998 “Por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p w14:paraId="2A18FD56" w14:textId="77777777" w:rsidR="004A794E" w:rsidRDefault="004A794E" w:rsidP="00F8075B">
            <w:pPr>
              <w:pStyle w:val="Prrafodelista"/>
              <w:numPr>
                <w:ilvl w:val="0"/>
                <w:numId w:val="11"/>
              </w:numPr>
              <w:ind w:left="315"/>
              <w:jc w:val="both"/>
            </w:pPr>
            <w:r>
              <w:t>Ley 850 de 2003 “</w:t>
            </w:r>
            <w:r w:rsidR="00F8075B" w:rsidRPr="00F8075B">
              <w:t>Por medio de la cual se reglamentan las veedurías ciudadanas</w:t>
            </w:r>
            <w:r w:rsidR="00F8075B">
              <w:t>”.</w:t>
            </w:r>
          </w:p>
          <w:p w14:paraId="1D1D198C" w14:textId="4B95CC80" w:rsidR="00F8075B" w:rsidRDefault="00F8075B" w:rsidP="00F8075B">
            <w:pPr>
              <w:pStyle w:val="Prrafodelista"/>
              <w:numPr>
                <w:ilvl w:val="0"/>
                <w:numId w:val="11"/>
              </w:numPr>
              <w:ind w:left="315"/>
              <w:jc w:val="both"/>
            </w:pPr>
            <w:r>
              <w:t>CONPES 3654 de 2010 “Política de Rendición de Cuentas de la Rama Ejecutiva a los Ciudadanos”</w:t>
            </w:r>
            <w:r w:rsidR="00766C13">
              <w:t>.</w:t>
            </w:r>
          </w:p>
          <w:p w14:paraId="4CD31F18" w14:textId="6B87FB1A" w:rsidR="00393D8A" w:rsidRDefault="00766C13" w:rsidP="00393D8A">
            <w:pPr>
              <w:pStyle w:val="Prrafodelista"/>
              <w:numPr>
                <w:ilvl w:val="0"/>
                <w:numId w:val="11"/>
              </w:numPr>
              <w:ind w:left="315"/>
              <w:jc w:val="both"/>
            </w:pPr>
            <w:r>
              <w:t>Ley 1474 de 2011</w:t>
            </w:r>
            <w:r w:rsidR="00393D8A">
              <w:t xml:space="preserve"> </w:t>
            </w:r>
            <w:r w:rsidR="00393D8A" w:rsidRPr="00393D8A">
              <w:t xml:space="preserve">“Por la cual se dictan normas orientadas a fortalecer los mecanismos de prevención, investigación y sanción de actos de corrupción y la efectividad del control de </w:t>
            </w:r>
            <w:r>
              <w:t>la gestión pública</w:t>
            </w:r>
            <w:r w:rsidR="00393D8A" w:rsidRPr="00393D8A">
              <w:t>”</w:t>
            </w:r>
            <w:r>
              <w:t>.</w:t>
            </w:r>
          </w:p>
          <w:p w14:paraId="6610B10A" w14:textId="77777777" w:rsidR="00766C13" w:rsidRDefault="00766C13" w:rsidP="00467FA7">
            <w:pPr>
              <w:pStyle w:val="Prrafodelista"/>
              <w:numPr>
                <w:ilvl w:val="0"/>
                <w:numId w:val="11"/>
              </w:numPr>
              <w:ind w:left="315"/>
              <w:jc w:val="both"/>
            </w:pPr>
            <w:r>
              <w:t>Ley 1712 de  2014 “</w:t>
            </w:r>
            <w:r w:rsidR="00467FA7" w:rsidRPr="00467FA7">
              <w:t>Por medio de la cual se crea la Ley de Transparencia y del Derecho de Acceso a la Información Pública Nacional y se dictan otras disposiciones.</w:t>
            </w:r>
          </w:p>
          <w:p w14:paraId="7ED3C174" w14:textId="77777777" w:rsidR="00467FA7" w:rsidRDefault="00DD04BC" w:rsidP="00DD04BC">
            <w:pPr>
              <w:pStyle w:val="Prrafodelista"/>
              <w:numPr>
                <w:ilvl w:val="0"/>
                <w:numId w:val="11"/>
              </w:numPr>
              <w:ind w:left="315"/>
              <w:jc w:val="both"/>
            </w:pPr>
            <w:r>
              <w:t xml:space="preserve">Decreto 270 de 2017 “Por el cual se modifica y se adiciona el Decreto 1081 de 2015, Decreto Único Reglamentario de la Presidencia de la República, en relación con la participación de los ciudadanos o grupos de interesados en la elaboración de proyectos específicos de regulación”. </w:t>
            </w:r>
          </w:p>
          <w:p w14:paraId="5BB9C0DC" w14:textId="3EBA8F8F" w:rsidR="00DD04BC" w:rsidRDefault="00DD04BC" w:rsidP="00DD04BC">
            <w:pPr>
              <w:pStyle w:val="Prrafodelista"/>
              <w:numPr>
                <w:ilvl w:val="0"/>
                <w:numId w:val="11"/>
              </w:numPr>
              <w:ind w:left="315"/>
              <w:jc w:val="both"/>
            </w:pPr>
            <w:r>
              <w:t>Manual Único de Rendición de Cuentas</w:t>
            </w:r>
            <w:r w:rsidR="00DA529A">
              <w:t>, versión</w:t>
            </w:r>
            <w:r w:rsidR="00FB728D">
              <w:t xml:space="preserve"> 2</w:t>
            </w:r>
            <w:r w:rsidR="00DA529A">
              <w:t xml:space="preserve">. </w:t>
            </w:r>
          </w:p>
        </w:tc>
      </w:tr>
      <w:tr w:rsidR="0045782D" w14:paraId="4B60AD89" w14:textId="77777777" w:rsidTr="00BE61C1">
        <w:trPr>
          <w:trHeight w:val="356"/>
        </w:trPr>
        <w:tc>
          <w:tcPr>
            <w:tcW w:w="2166" w:type="pct"/>
            <w:shd w:val="clear" w:color="auto" w:fill="F2F2F2" w:themeFill="background1" w:themeFillShade="F2"/>
            <w:vAlign w:val="center"/>
          </w:tcPr>
          <w:p w14:paraId="07E409BC" w14:textId="1BBBA316" w:rsidR="0045782D" w:rsidRPr="00AD5687" w:rsidRDefault="0045782D" w:rsidP="0045782D">
            <w:pPr>
              <w:jc w:val="both"/>
              <w:rPr>
                <w:rFonts w:cs="Arial"/>
                <w:b/>
                <w:sz w:val="20"/>
                <w:szCs w:val="22"/>
                <w:lang w:val="es-MX"/>
              </w:rPr>
            </w:pPr>
            <w:r w:rsidRPr="00AD5687">
              <w:rPr>
                <w:rFonts w:cs="Arial"/>
                <w:b/>
                <w:sz w:val="20"/>
                <w:szCs w:val="22"/>
                <w:lang w:val="es-MX"/>
              </w:rPr>
              <w:t>PRUEBAS DE AUDITORÍA</w:t>
            </w:r>
          </w:p>
        </w:tc>
        <w:tc>
          <w:tcPr>
            <w:tcW w:w="2834" w:type="pct"/>
            <w:gridSpan w:val="6"/>
            <w:vAlign w:val="center"/>
          </w:tcPr>
          <w:p w14:paraId="52561496" w14:textId="6361FB84" w:rsidR="0045782D" w:rsidRPr="00097C7B" w:rsidRDefault="0017344D" w:rsidP="00B676EF">
            <w:pPr>
              <w:pStyle w:val="Prrafodelista"/>
              <w:ind w:left="31"/>
              <w:jc w:val="both"/>
              <w:rPr>
                <w:sz w:val="20"/>
                <w:szCs w:val="22"/>
              </w:rPr>
            </w:pPr>
            <w:r>
              <w:t>Verificación</w:t>
            </w:r>
            <w:r w:rsidR="005C0554">
              <w:t xml:space="preserve"> Informe de</w:t>
            </w:r>
            <w:r>
              <w:t xml:space="preserve"> la Rendición de Cuentas.</w:t>
            </w:r>
          </w:p>
        </w:tc>
      </w:tr>
      <w:tr w:rsidR="0045782D" w14:paraId="3D795E5E" w14:textId="77777777" w:rsidTr="00BE61C1">
        <w:trPr>
          <w:trHeight w:val="498"/>
        </w:trPr>
        <w:tc>
          <w:tcPr>
            <w:tcW w:w="2166" w:type="pct"/>
            <w:shd w:val="clear" w:color="auto" w:fill="F2F2F2" w:themeFill="background1" w:themeFillShade="F2"/>
            <w:vAlign w:val="center"/>
          </w:tcPr>
          <w:p w14:paraId="757E46A4" w14:textId="4B1C1735" w:rsidR="0045782D" w:rsidRPr="00AD5687" w:rsidRDefault="0045782D" w:rsidP="0045782D">
            <w:pPr>
              <w:jc w:val="both"/>
              <w:rPr>
                <w:rFonts w:cs="Arial"/>
                <w:b/>
                <w:sz w:val="20"/>
                <w:szCs w:val="22"/>
                <w:lang w:val="es-MX"/>
              </w:rPr>
            </w:pPr>
            <w:r w:rsidRPr="00AD5687">
              <w:rPr>
                <w:rFonts w:cs="Arial"/>
                <w:b/>
                <w:sz w:val="20"/>
                <w:szCs w:val="22"/>
                <w:lang w:val="es-MX"/>
              </w:rPr>
              <w:t>EQUIPO AUDITOR</w:t>
            </w:r>
          </w:p>
        </w:tc>
        <w:tc>
          <w:tcPr>
            <w:tcW w:w="2834" w:type="pct"/>
            <w:gridSpan w:val="6"/>
            <w:vAlign w:val="center"/>
          </w:tcPr>
          <w:p w14:paraId="64E61891" w14:textId="77777777" w:rsidR="0045782D" w:rsidRDefault="0017344D" w:rsidP="00B676EF">
            <w:pPr>
              <w:pStyle w:val="Prrafodelista"/>
              <w:ind w:left="31"/>
              <w:jc w:val="both"/>
            </w:pPr>
            <w:r>
              <w:t>Eleana Marcela Páez Urrego</w:t>
            </w:r>
          </w:p>
          <w:p w14:paraId="0868F486" w14:textId="6A495DF9" w:rsidR="0017344D" w:rsidRPr="00097C7B" w:rsidRDefault="0017344D" w:rsidP="00B676EF">
            <w:pPr>
              <w:pStyle w:val="Prrafodelista"/>
              <w:ind w:left="31"/>
              <w:jc w:val="both"/>
              <w:rPr>
                <w:sz w:val="20"/>
                <w:szCs w:val="22"/>
              </w:rPr>
            </w:pPr>
            <w:r>
              <w:t xml:space="preserve">Raul Salas Cassiani </w:t>
            </w:r>
          </w:p>
        </w:tc>
      </w:tr>
      <w:tr w:rsidR="0045782D" w14:paraId="022BA904" w14:textId="77777777" w:rsidTr="00BE61C1">
        <w:trPr>
          <w:trHeight w:val="498"/>
        </w:trPr>
        <w:tc>
          <w:tcPr>
            <w:tcW w:w="2166" w:type="pct"/>
            <w:shd w:val="clear" w:color="auto" w:fill="F2F2F2" w:themeFill="background1" w:themeFillShade="F2"/>
            <w:vAlign w:val="center"/>
          </w:tcPr>
          <w:p w14:paraId="0C29F327" w14:textId="0FB316A9" w:rsidR="0045782D" w:rsidRPr="00AD5687" w:rsidRDefault="0045782D" w:rsidP="0045782D">
            <w:pPr>
              <w:jc w:val="both"/>
              <w:rPr>
                <w:rFonts w:cs="Arial"/>
                <w:b/>
                <w:sz w:val="20"/>
                <w:szCs w:val="22"/>
                <w:lang w:val="es-MX"/>
              </w:rPr>
            </w:pPr>
            <w:r w:rsidRPr="00AD5687">
              <w:rPr>
                <w:rFonts w:cs="Arial"/>
                <w:b/>
                <w:sz w:val="20"/>
                <w:szCs w:val="22"/>
              </w:rPr>
              <w:lastRenderedPageBreak/>
              <w:t>FECHA DE EJECUCIÓN DE LA AUDITORÍA</w:t>
            </w:r>
          </w:p>
        </w:tc>
        <w:tc>
          <w:tcPr>
            <w:tcW w:w="2834" w:type="pct"/>
            <w:gridSpan w:val="6"/>
            <w:vAlign w:val="center"/>
          </w:tcPr>
          <w:p w14:paraId="4061C768" w14:textId="40FADFEE" w:rsidR="0045782D" w:rsidRPr="00F54D90" w:rsidRDefault="0017344D" w:rsidP="00F54D90">
            <w:pPr>
              <w:jc w:val="both"/>
              <w:rPr>
                <w:sz w:val="20"/>
                <w:szCs w:val="22"/>
              </w:rPr>
            </w:pPr>
            <w:r w:rsidRPr="00F54D90">
              <w:t>Del 02 de noviembre al 10 de diciembre de 2021</w:t>
            </w:r>
            <w:r w:rsidR="005C0554">
              <w:t>.</w:t>
            </w:r>
          </w:p>
        </w:tc>
      </w:tr>
      <w:tr w:rsidR="0045782D" w14:paraId="48D3900F" w14:textId="77777777" w:rsidTr="00BE61C1">
        <w:trPr>
          <w:trHeight w:val="415"/>
        </w:trPr>
        <w:tc>
          <w:tcPr>
            <w:tcW w:w="2166" w:type="pct"/>
            <w:shd w:val="clear" w:color="auto" w:fill="F2F2F2" w:themeFill="background1" w:themeFillShade="F2"/>
            <w:vAlign w:val="center"/>
          </w:tcPr>
          <w:p w14:paraId="5FFFB5D3" w14:textId="64791308" w:rsidR="0045782D" w:rsidRPr="00AD5687" w:rsidRDefault="0045782D" w:rsidP="0045782D">
            <w:pPr>
              <w:jc w:val="both"/>
              <w:rPr>
                <w:rFonts w:cs="Arial"/>
                <w:b/>
                <w:sz w:val="20"/>
                <w:szCs w:val="22"/>
                <w:lang w:val="es-MX"/>
              </w:rPr>
            </w:pPr>
            <w:r w:rsidRPr="00AD5687">
              <w:rPr>
                <w:rFonts w:cs="Arial"/>
                <w:b/>
                <w:sz w:val="20"/>
                <w:szCs w:val="22"/>
              </w:rPr>
              <w:t>INSUMOS</w:t>
            </w:r>
          </w:p>
        </w:tc>
        <w:tc>
          <w:tcPr>
            <w:tcW w:w="2834" w:type="pct"/>
            <w:gridSpan w:val="6"/>
            <w:vAlign w:val="center"/>
          </w:tcPr>
          <w:p w14:paraId="2323C783" w14:textId="3AD589EE" w:rsidR="00F54D90" w:rsidRPr="00F54D90" w:rsidRDefault="00F54D90" w:rsidP="00F54D90">
            <w:pPr>
              <w:jc w:val="both"/>
            </w:pPr>
            <w:r w:rsidRPr="00F54D90">
              <w:t>Los r</w:t>
            </w:r>
            <w:r w:rsidR="005C0554">
              <w:t>esultados se fundamentan en el I</w:t>
            </w:r>
            <w:r w:rsidRPr="00F54D90">
              <w:t>nforme de</w:t>
            </w:r>
          </w:p>
          <w:p w14:paraId="6FEF4268" w14:textId="3E713CE5" w:rsidR="0045782D" w:rsidRPr="00F54D90" w:rsidRDefault="00F54D90" w:rsidP="00F54D90">
            <w:pPr>
              <w:jc w:val="both"/>
              <w:rPr>
                <w:sz w:val="20"/>
                <w:szCs w:val="22"/>
              </w:rPr>
            </w:pPr>
            <w:r w:rsidRPr="00F54D90">
              <w:t xml:space="preserve">Resultados de la Audiencia Pública </w:t>
            </w:r>
            <w:r w:rsidR="005C0554">
              <w:t xml:space="preserve">Sectorial </w:t>
            </w:r>
            <w:r w:rsidRPr="00F54D90">
              <w:t>presentados por la</w:t>
            </w:r>
            <w:r>
              <w:t xml:space="preserve"> Oficina Asesora de Planeación.</w:t>
            </w:r>
          </w:p>
        </w:tc>
      </w:tr>
      <w:tr w:rsidR="0045782D" w14:paraId="0ACC3BE1" w14:textId="77777777" w:rsidTr="00BE61C1">
        <w:trPr>
          <w:trHeight w:val="501"/>
        </w:trPr>
        <w:tc>
          <w:tcPr>
            <w:tcW w:w="2166" w:type="pct"/>
            <w:shd w:val="clear" w:color="auto" w:fill="F2F2F2" w:themeFill="background1" w:themeFillShade="F2"/>
            <w:vAlign w:val="center"/>
          </w:tcPr>
          <w:p w14:paraId="774A6816" w14:textId="13DBF83E" w:rsidR="0045782D" w:rsidRPr="00AD5687" w:rsidRDefault="0045782D" w:rsidP="0045782D">
            <w:pPr>
              <w:jc w:val="both"/>
              <w:rPr>
                <w:rFonts w:cs="Arial"/>
                <w:b/>
                <w:sz w:val="20"/>
                <w:szCs w:val="22"/>
                <w:lang w:val="es-MX"/>
              </w:rPr>
            </w:pPr>
            <w:r w:rsidRPr="00AD5687">
              <w:rPr>
                <w:rFonts w:cs="Arial"/>
                <w:b/>
                <w:sz w:val="20"/>
                <w:szCs w:val="22"/>
              </w:rPr>
              <w:t>LIMITACIONES DE LA EVALUACIÓN Y/O SEGUIMIENTO</w:t>
            </w:r>
          </w:p>
        </w:tc>
        <w:tc>
          <w:tcPr>
            <w:tcW w:w="2834" w:type="pct"/>
            <w:gridSpan w:val="6"/>
            <w:vAlign w:val="center"/>
          </w:tcPr>
          <w:p w14:paraId="7C880F9F" w14:textId="737F4508" w:rsidR="0045782D" w:rsidRPr="00F54D90" w:rsidRDefault="00F54D90" w:rsidP="00F54D90">
            <w:pPr>
              <w:jc w:val="both"/>
              <w:rPr>
                <w:sz w:val="20"/>
                <w:szCs w:val="22"/>
                <w:lang w:val="es-MX"/>
              </w:rPr>
            </w:pPr>
            <w:r w:rsidRPr="00F54D90">
              <w:t>No se presentaron</w:t>
            </w:r>
            <w:r>
              <w:rPr>
                <w:sz w:val="20"/>
                <w:szCs w:val="22"/>
                <w:lang w:val="es-MX"/>
              </w:rPr>
              <w:t xml:space="preserve"> </w:t>
            </w:r>
          </w:p>
        </w:tc>
      </w:tr>
    </w:tbl>
    <w:p w14:paraId="6C8CE5A8" w14:textId="77777777" w:rsidR="00F1402C" w:rsidRDefault="00F1402C" w:rsidP="0049541B">
      <w:pPr>
        <w:rPr>
          <w:rFonts w:cs="Arial"/>
          <w:b/>
        </w:rPr>
      </w:pPr>
    </w:p>
    <w:p w14:paraId="1939F22A" w14:textId="77777777" w:rsidR="005C0554" w:rsidRPr="0049541B" w:rsidRDefault="005C0554" w:rsidP="0049541B">
      <w:pPr>
        <w:rPr>
          <w:rFonts w:cs="Arial"/>
          <w:b/>
        </w:rPr>
      </w:pPr>
    </w:p>
    <w:p w14:paraId="45635FF4" w14:textId="59482FE9" w:rsidR="007E187A" w:rsidRPr="007E187A" w:rsidRDefault="007E187A" w:rsidP="007E187A">
      <w:pPr>
        <w:pStyle w:val="Prrafodelista"/>
        <w:numPr>
          <w:ilvl w:val="0"/>
          <w:numId w:val="8"/>
        </w:numPr>
        <w:jc w:val="center"/>
        <w:rPr>
          <w:rFonts w:cs="Arial"/>
          <w:b/>
        </w:rPr>
      </w:pPr>
      <w:r w:rsidRPr="007E187A">
        <w:rPr>
          <w:rFonts w:cs="Arial"/>
          <w:b/>
        </w:rPr>
        <w:t>RESULTADOS DE LA EVALUACIÓN Y/O SEGUIMIENTO</w:t>
      </w:r>
    </w:p>
    <w:p w14:paraId="209A9F61" w14:textId="77777777" w:rsidR="007E187A" w:rsidRDefault="007E187A" w:rsidP="007E187A">
      <w:pPr>
        <w:jc w:val="both"/>
        <w:rPr>
          <w:rFonts w:cs="Arial"/>
          <w:b/>
        </w:rPr>
      </w:pPr>
    </w:p>
    <w:p w14:paraId="5F979D53" w14:textId="66CF8743" w:rsidR="00AE25BB" w:rsidRPr="006B638C" w:rsidRDefault="00AE25BB" w:rsidP="00AE25BB">
      <w:pPr>
        <w:jc w:val="both"/>
        <w:rPr>
          <w:rFonts w:cs="Arial"/>
        </w:rPr>
      </w:pPr>
      <w:r w:rsidRPr="006B638C">
        <w:rPr>
          <w:rFonts w:cs="Arial"/>
        </w:rPr>
        <w:t>Conforme a lo preceptuado en el Manual Único de Rendición de Cuentas</w:t>
      </w:r>
      <w:r w:rsidR="00FD70DC">
        <w:rPr>
          <w:rFonts w:cs="Arial"/>
        </w:rPr>
        <w:t xml:space="preserve"> - MURC</w:t>
      </w:r>
      <w:r w:rsidRPr="006B638C">
        <w:rPr>
          <w:rFonts w:cs="Arial"/>
        </w:rPr>
        <w:t xml:space="preserve">, </w:t>
      </w:r>
      <w:r w:rsidR="006B638C" w:rsidRPr="006B638C">
        <w:rPr>
          <w:rFonts w:cs="Arial"/>
        </w:rPr>
        <w:t>las entidades públicas deben cumplir con tres elementos centrales para garantizar la responsabilidad pública de las autoridades y el derecho ciudadano a controlar la gestión</w:t>
      </w:r>
      <w:r w:rsidR="00FD70DC">
        <w:rPr>
          <w:rFonts w:cs="Arial"/>
        </w:rPr>
        <w:t xml:space="preserve"> </w:t>
      </w:r>
      <w:r w:rsidR="005C0554">
        <w:rPr>
          <w:rFonts w:cs="Arial"/>
        </w:rPr>
        <w:t>así</w:t>
      </w:r>
      <w:r w:rsidR="000A29C4">
        <w:rPr>
          <w:rFonts w:cs="Arial"/>
        </w:rPr>
        <w:t xml:space="preserve">: </w:t>
      </w:r>
    </w:p>
    <w:p w14:paraId="0729B5A5" w14:textId="77777777" w:rsidR="00AE25BB" w:rsidRPr="0049541B" w:rsidRDefault="00AE25BB" w:rsidP="00AE25BB">
      <w:pPr>
        <w:jc w:val="both"/>
        <w:rPr>
          <w:rFonts w:cs="Arial"/>
          <w:b/>
          <w:highlight w:val="yellow"/>
        </w:rPr>
      </w:pPr>
    </w:p>
    <w:p w14:paraId="02680181" w14:textId="7A490EFA" w:rsidR="00AE25BB" w:rsidRDefault="00AE25BB" w:rsidP="00893F1B">
      <w:pPr>
        <w:pStyle w:val="Prrafodelista"/>
        <w:numPr>
          <w:ilvl w:val="0"/>
          <w:numId w:val="13"/>
        </w:numPr>
        <w:jc w:val="both"/>
        <w:rPr>
          <w:rFonts w:cs="Arial"/>
        </w:rPr>
      </w:pPr>
      <w:r w:rsidRPr="00A56F1A">
        <w:rPr>
          <w:rFonts w:cs="Arial"/>
        </w:rPr>
        <w:t>Información</w:t>
      </w:r>
      <w:r w:rsidR="000A29C4" w:rsidRPr="00A56F1A">
        <w:rPr>
          <w:rFonts w:cs="Arial"/>
        </w:rPr>
        <w:t xml:space="preserve">: </w:t>
      </w:r>
      <w:r w:rsidR="00893F1B" w:rsidRPr="00893F1B">
        <w:rPr>
          <w:rFonts w:cs="Arial"/>
        </w:rPr>
        <w:t>Informar públicamente sobre las decisiones y explicar la gestión pública, sus resultados y los avances en la garantía de derechos.</w:t>
      </w:r>
      <w:r w:rsidR="00893F1B">
        <w:rPr>
          <w:rFonts w:cs="Arial"/>
        </w:rPr>
        <w:t xml:space="preserve"> </w:t>
      </w:r>
      <w:r w:rsidR="007A74DB" w:rsidRPr="00A56F1A">
        <w:rPr>
          <w:rFonts w:cs="Arial"/>
        </w:rPr>
        <w:t xml:space="preserve">Producir y transmitir información y datos en leguaje claro; Medir los avances con datos cuantitativos y cualitativos; Cumplir con la transparencia activa, pasiva, focalizada y </w:t>
      </w:r>
      <w:r w:rsidR="00A56F1A">
        <w:rPr>
          <w:rFonts w:cs="Arial"/>
        </w:rPr>
        <w:t>colaborativa; Implementar acciones de comunicación visual en espacios públicos</w:t>
      </w:r>
      <w:r w:rsidR="00DC587D">
        <w:rPr>
          <w:rFonts w:cs="Arial"/>
        </w:rPr>
        <w:t>.</w:t>
      </w:r>
    </w:p>
    <w:p w14:paraId="6C37CF64" w14:textId="77777777" w:rsidR="00DC587D" w:rsidRDefault="00DC587D" w:rsidP="00DC587D">
      <w:pPr>
        <w:jc w:val="both"/>
        <w:rPr>
          <w:rFonts w:cs="Arial"/>
        </w:rPr>
      </w:pPr>
    </w:p>
    <w:p w14:paraId="1697A957" w14:textId="6FD762DF" w:rsidR="00DC587D" w:rsidRDefault="007E6C86" w:rsidP="00893F1B">
      <w:pPr>
        <w:pStyle w:val="Prrafodelista"/>
        <w:numPr>
          <w:ilvl w:val="0"/>
          <w:numId w:val="13"/>
        </w:numPr>
        <w:jc w:val="both"/>
        <w:rPr>
          <w:rFonts w:cs="Arial"/>
        </w:rPr>
      </w:pPr>
      <w:r>
        <w:rPr>
          <w:rFonts w:cs="Arial"/>
        </w:rPr>
        <w:t>Diálogo</w:t>
      </w:r>
      <w:r w:rsidR="00DC587D">
        <w:rPr>
          <w:rFonts w:cs="Arial"/>
        </w:rPr>
        <w:t>:</w:t>
      </w:r>
      <w:r w:rsidR="00893F1B">
        <w:rPr>
          <w:rFonts w:cs="Arial"/>
        </w:rPr>
        <w:t xml:space="preserve"> </w:t>
      </w:r>
      <w:r w:rsidR="00893F1B" w:rsidRPr="00893F1B">
        <w:rPr>
          <w:rFonts w:cs="Arial"/>
        </w:rPr>
        <w:t>Dialogar con los grupos de valor y de interés al respecto, explicando y justificando la gestión, permitiendo preguntas y cuestionamientos, en escenarios presenciales de encuentro, complementados, si existen las condiciones, con medios virtuales.</w:t>
      </w:r>
      <w:r w:rsidR="00DC587D">
        <w:rPr>
          <w:rFonts w:cs="Arial"/>
        </w:rPr>
        <w:t xml:space="preserve"> Diversificar leguajes, canales y uso </w:t>
      </w:r>
      <w:r>
        <w:rPr>
          <w:rFonts w:cs="Arial"/>
        </w:rPr>
        <w:t xml:space="preserve">de comunicación visual; Priorizar el dialogo público; Interactuar con todos </w:t>
      </w:r>
      <w:r w:rsidR="00ED7933">
        <w:rPr>
          <w:rFonts w:cs="Arial"/>
        </w:rPr>
        <w:t>de manera pacífica; Contar, consultar, escuchar, proponer y cogestionar.</w:t>
      </w:r>
    </w:p>
    <w:p w14:paraId="58462DF4" w14:textId="77777777" w:rsidR="005F5CD7" w:rsidRPr="005F5CD7" w:rsidRDefault="005F5CD7" w:rsidP="005F5CD7">
      <w:pPr>
        <w:pStyle w:val="Prrafodelista"/>
        <w:rPr>
          <w:rFonts w:cs="Arial"/>
        </w:rPr>
      </w:pPr>
    </w:p>
    <w:p w14:paraId="601D1F49" w14:textId="7DF4701B" w:rsidR="005F5CD7" w:rsidRPr="00DC587D" w:rsidRDefault="005F5CD7" w:rsidP="00893F1B">
      <w:pPr>
        <w:pStyle w:val="Prrafodelista"/>
        <w:numPr>
          <w:ilvl w:val="0"/>
          <w:numId w:val="13"/>
        </w:numPr>
        <w:jc w:val="both"/>
        <w:rPr>
          <w:rFonts w:cs="Arial"/>
        </w:rPr>
      </w:pPr>
      <w:r>
        <w:rPr>
          <w:rFonts w:cs="Arial"/>
        </w:rPr>
        <w:t xml:space="preserve">Responsabilidad: </w:t>
      </w:r>
      <w:r w:rsidR="00893F1B" w:rsidRPr="00893F1B">
        <w:rPr>
          <w:rFonts w:cs="Arial"/>
        </w:rPr>
        <w:t>Responder por los resultados de la gestión definiendo o asumiendo mecanismos de corrección o mejora en sus planes institucionales para atender los compromisos y evaluaciones identificadas en los espacios de diálogo. También incluye la capacidad de las autoridades para responder al control de la ciudadanía, los medios de comunicación, la sociedad civil y los órganos de control asegurando el cumplimiento de obligaciones o de imponer sanciones si la gestión no es satisfactoria.</w:t>
      </w:r>
      <w:r>
        <w:rPr>
          <w:rFonts w:cs="Arial"/>
        </w:rPr>
        <w:t xml:space="preserve"> </w:t>
      </w:r>
    </w:p>
    <w:p w14:paraId="032B0780" w14:textId="77777777" w:rsidR="004B4485" w:rsidRPr="000A29C4" w:rsidRDefault="004B4485" w:rsidP="00AE25BB">
      <w:pPr>
        <w:jc w:val="both"/>
        <w:rPr>
          <w:rFonts w:cs="Arial"/>
          <w:b/>
        </w:rPr>
      </w:pPr>
    </w:p>
    <w:p w14:paraId="22A52041" w14:textId="1E383ADC" w:rsidR="00C40434" w:rsidRDefault="005C0554" w:rsidP="00AE25BB">
      <w:pPr>
        <w:jc w:val="both"/>
        <w:rPr>
          <w:rFonts w:cs="Arial"/>
        </w:rPr>
      </w:pPr>
      <w:r>
        <w:rPr>
          <w:rFonts w:cs="Arial"/>
        </w:rPr>
        <w:t>De tal manera que</w:t>
      </w:r>
      <w:r w:rsidR="00062017">
        <w:rPr>
          <w:rFonts w:cs="Arial"/>
        </w:rPr>
        <w:t xml:space="preserve"> la</w:t>
      </w:r>
      <w:r w:rsidR="004A7591">
        <w:rPr>
          <w:rFonts w:cs="Arial"/>
        </w:rPr>
        <w:t xml:space="preserve"> Rendición de Cuentas de la Entidad se desarrolló en el m</w:t>
      </w:r>
      <w:r w:rsidR="00444591">
        <w:rPr>
          <w:rFonts w:cs="Arial"/>
        </w:rPr>
        <w:t xml:space="preserve">arco de la </w:t>
      </w:r>
      <w:r w:rsidR="004A7591">
        <w:rPr>
          <w:rFonts w:cs="Arial"/>
        </w:rPr>
        <w:t>Sectorial lidera</w:t>
      </w:r>
      <w:r w:rsidR="00444591">
        <w:rPr>
          <w:rFonts w:cs="Arial"/>
        </w:rPr>
        <w:t>da</w:t>
      </w:r>
      <w:r w:rsidR="004A7591">
        <w:rPr>
          <w:rFonts w:cs="Arial"/>
        </w:rPr>
        <w:t xml:space="preserve"> por la Secretaría Distrital de Cultura Recreación y Deporte, para la vigencia 2020</w:t>
      </w:r>
      <w:r w:rsidR="00444591">
        <w:rPr>
          <w:rFonts w:cs="Arial"/>
        </w:rPr>
        <w:t>, que a su vez</w:t>
      </w:r>
      <w:r w:rsidR="00BE61C1">
        <w:rPr>
          <w:rFonts w:cs="Arial"/>
        </w:rPr>
        <w:t>,</w:t>
      </w:r>
      <w:r w:rsidR="00444591">
        <w:rPr>
          <w:rFonts w:cs="Arial"/>
        </w:rPr>
        <w:t xml:space="preserve"> articuló </w:t>
      </w:r>
      <w:r w:rsidR="001E4CA6">
        <w:rPr>
          <w:rFonts w:cs="Arial"/>
        </w:rPr>
        <w:t>la de las entidades adscritas y vinculadas a esta Secretaría.</w:t>
      </w:r>
    </w:p>
    <w:p w14:paraId="0A6B1BB2" w14:textId="77777777" w:rsidR="00444591" w:rsidRPr="000A79BC" w:rsidRDefault="00444591" w:rsidP="00AE25BB">
      <w:pPr>
        <w:jc w:val="both"/>
        <w:rPr>
          <w:rFonts w:cs="Arial"/>
        </w:rPr>
      </w:pPr>
    </w:p>
    <w:p w14:paraId="58D02FAC" w14:textId="77777777" w:rsidR="0049541B" w:rsidRDefault="0049541B" w:rsidP="00AE25BB">
      <w:pPr>
        <w:jc w:val="both"/>
        <w:rPr>
          <w:rFonts w:cs="Arial"/>
          <w:b/>
        </w:rPr>
      </w:pPr>
    </w:p>
    <w:p w14:paraId="6391D414" w14:textId="1D60AB85" w:rsidR="00C40434" w:rsidRPr="001D420F" w:rsidRDefault="0083585F" w:rsidP="00C40434">
      <w:pPr>
        <w:pStyle w:val="Prrafodelista"/>
        <w:numPr>
          <w:ilvl w:val="1"/>
          <w:numId w:val="8"/>
        </w:numPr>
        <w:jc w:val="both"/>
        <w:rPr>
          <w:rFonts w:cs="Arial"/>
          <w:b/>
        </w:rPr>
      </w:pPr>
      <w:r>
        <w:rPr>
          <w:rFonts w:cs="Arial"/>
          <w:b/>
        </w:rPr>
        <w:t xml:space="preserve">EVALUACIÒN </w:t>
      </w:r>
      <w:r w:rsidR="006946C4">
        <w:rPr>
          <w:rFonts w:cs="Arial"/>
          <w:b/>
        </w:rPr>
        <w:t xml:space="preserve">DE LA </w:t>
      </w:r>
      <w:r>
        <w:rPr>
          <w:rFonts w:cs="Arial"/>
          <w:b/>
        </w:rPr>
        <w:t>ESTRATEGIA RENDICIÒN DE CUENTA</w:t>
      </w:r>
      <w:r w:rsidR="00FE0C7A">
        <w:rPr>
          <w:rFonts w:cs="Arial"/>
          <w:b/>
        </w:rPr>
        <w:t>S</w:t>
      </w:r>
      <w:r w:rsidR="006946C4">
        <w:rPr>
          <w:rFonts w:cs="Arial"/>
          <w:b/>
        </w:rPr>
        <w:t xml:space="preserve"> VIGENCIA</w:t>
      </w:r>
      <w:r>
        <w:rPr>
          <w:rFonts w:cs="Arial"/>
          <w:b/>
        </w:rPr>
        <w:t xml:space="preserve"> 2020. </w:t>
      </w:r>
    </w:p>
    <w:p w14:paraId="032B37EF" w14:textId="2C0D6FF1" w:rsidR="00236080" w:rsidRDefault="00F11E30" w:rsidP="00236080">
      <w:pPr>
        <w:spacing w:before="240" w:after="240"/>
        <w:jc w:val="both"/>
        <w:rPr>
          <w:rFonts w:cs="Arial"/>
        </w:rPr>
      </w:pPr>
      <w:r>
        <w:rPr>
          <w:rFonts w:cs="Arial"/>
        </w:rPr>
        <w:t>La estrategia de Rendición de C</w:t>
      </w:r>
      <w:r w:rsidR="00D2303F">
        <w:rPr>
          <w:rFonts w:cs="Arial"/>
        </w:rPr>
        <w:t>uentas de</w:t>
      </w:r>
      <w:r w:rsidR="00744F49">
        <w:rPr>
          <w:rFonts w:cs="Arial"/>
        </w:rPr>
        <w:t>l Instituto Di</w:t>
      </w:r>
      <w:r w:rsidR="003D12E0">
        <w:rPr>
          <w:rFonts w:cs="Arial"/>
        </w:rPr>
        <w:t xml:space="preserve">strital de Patrimonio Cultural </w:t>
      </w:r>
      <w:r w:rsidR="00744F49">
        <w:rPr>
          <w:rFonts w:cs="Arial"/>
        </w:rPr>
        <w:t>se</w:t>
      </w:r>
      <w:r w:rsidR="00444591">
        <w:rPr>
          <w:rFonts w:cs="Arial"/>
        </w:rPr>
        <w:t xml:space="preserve"> estructuró</w:t>
      </w:r>
      <w:r w:rsidR="00014E37">
        <w:rPr>
          <w:rFonts w:cs="Arial"/>
        </w:rPr>
        <w:t xml:space="preserve"> de tal manera que p</w:t>
      </w:r>
      <w:r w:rsidR="00CA367E">
        <w:rPr>
          <w:rFonts w:cs="Arial"/>
        </w:rPr>
        <w:t>resenta un</w:t>
      </w:r>
      <w:r w:rsidR="00014E37">
        <w:rPr>
          <w:rFonts w:cs="Arial"/>
        </w:rPr>
        <w:t>a Introducción;</w:t>
      </w:r>
      <w:r w:rsidR="00CA367E">
        <w:rPr>
          <w:rFonts w:cs="Arial"/>
        </w:rPr>
        <w:t xml:space="preserve"> un Marco normativo y de </w:t>
      </w:r>
      <w:r w:rsidR="00421FB6">
        <w:rPr>
          <w:rFonts w:cs="Arial"/>
        </w:rPr>
        <w:t>Política</w:t>
      </w:r>
      <w:r w:rsidR="00CA367E">
        <w:rPr>
          <w:rFonts w:cs="Arial"/>
        </w:rPr>
        <w:t xml:space="preserve"> que hace referencia a la participación democrática como a lo política</w:t>
      </w:r>
      <w:r w:rsidR="002412F9">
        <w:rPr>
          <w:rFonts w:cs="Arial"/>
        </w:rPr>
        <w:t xml:space="preserve"> de</w:t>
      </w:r>
      <w:r w:rsidR="00014E37">
        <w:rPr>
          <w:rFonts w:cs="Arial"/>
        </w:rPr>
        <w:t xml:space="preserve"> Rendición de </w:t>
      </w:r>
      <w:r w:rsidR="00014E37">
        <w:rPr>
          <w:rFonts w:cs="Arial"/>
        </w:rPr>
        <w:lastRenderedPageBreak/>
        <w:t>Cuentas;</w:t>
      </w:r>
      <w:r w:rsidR="00B84692">
        <w:rPr>
          <w:rFonts w:cs="Arial"/>
        </w:rPr>
        <w:t xml:space="preserve"> </w:t>
      </w:r>
      <w:r w:rsidR="00720D88">
        <w:rPr>
          <w:rFonts w:cs="Arial"/>
        </w:rPr>
        <w:t>un D</w:t>
      </w:r>
      <w:r w:rsidR="002412F9">
        <w:rPr>
          <w:rFonts w:cs="Arial"/>
        </w:rPr>
        <w:t>iagnós</w:t>
      </w:r>
      <w:r w:rsidR="0081639B">
        <w:rPr>
          <w:rFonts w:cs="Arial"/>
        </w:rPr>
        <w:t>tico de</w:t>
      </w:r>
      <w:r w:rsidR="000846AD">
        <w:rPr>
          <w:rFonts w:cs="Arial"/>
        </w:rPr>
        <w:t xml:space="preserve"> la gestión de la </w:t>
      </w:r>
      <w:r w:rsidR="0081639B">
        <w:rPr>
          <w:rFonts w:cs="Arial"/>
        </w:rPr>
        <w:t>R</w:t>
      </w:r>
      <w:r w:rsidR="000846AD">
        <w:rPr>
          <w:rFonts w:cs="Arial"/>
        </w:rPr>
        <w:t xml:space="preserve">endición </w:t>
      </w:r>
      <w:r w:rsidR="0081639B">
        <w:rPr>
          <w:rFonts w:cs="Arial"/>
        </w:rPr>
        <w:t>de C</w:t>
      </w:r>
      <w:r w:rsidR="000846AD">
        <w:rPr>
          <w:rFonts w:cs="Arial"/>
        </w:rPr>
        <w:t>uentas, realizada por la entidad</w:t>
      </w:r>
      <w:r w:rsidR="00680D71">
        <w:rPr>
          <w:rFonts w:cs="Arial"/>
        </w:rPr>
        <w:t>,</w:t>
      </w:r>
      <w:r w:rsidR="000846AD">
        <w:rPr>
          <w:rFonts w:cs="Arial"/>
        </w:rPr>
        <w:t xml:space="preserve"> en</w:t>
      </w:r>
      <w:r w:rsidR="000846AD" w:rsidRPr="00680D71">
        <w:rPr>
          <w:rFonts w:cs="Arial"/>
        </w:rPr>
        <w:t xml:space="preserve"> el período </w:t>
      </w:r>
      <w:r w:rsidR="00680D71">
        <w:rPr>
          <w:rFonts w:cs="Arial"/>
        </w:rPr>
        <w:t xml:space="preserve">comprendido entre </w:t>
      </w:r>
      <w:r w:rsidR="000846AD" w:rsidRPr="00680D71">
        <w:rPr>
          <w:rFonts w:cs="Arial"/>
        </w:rPr>
        <w:t>2016 - 2019, determinando que el IDPC ha realizado y participado en seis eventos, cuatro sectoriales y dos institucionales</w:t>
      </w:r>
      <w:r w:rsidR="000846AD">
        <w:rPr>
          <w:rFonts w:cs="Arial"/>
        </w:rPr>
        <w:t>;</w:t>
      </w:r>
      <w:r w:rsidR="00680D71">
        <w:rPr>
          <w:rFonts w:cs="Arial"/>
        </w:rPr>
        <w:t xml:space="preserve"> así mismo, la estrategia </w:t>
      </w:r>
      <w:r w:rsidR="00014E37">
        <w:rPr>
          <w:rFonts w:cs="Arial"/>
        </w:rPr>
        <w:t xml:space="preserve"> establece sus objetivos;</w:t>
      </w:r>
      <w:r w:rsidR="002412F9">
        <w:rPr>
          <w:rFonts w:cs="Arial"/>
        </w:rPr>
        <w:t xml:space="preserve"> lineamientos y elementos. Finalmente se encarga de </w:t>
      </w:r>
      <w:r w:rsidR="009604C8">
        <w:rPr>
          <w:rFonts w:cs="Arial"/>
        </w:rPr>
        <w:t>describir la programación de activi</w:t>
      </w:r>
      <w:r w:rsidR="00B84692">
        <w:rPr>
          <w:rFonts w:cs="Arial"/>
        </w:rPr>
        <w:t>dades y su respectivo Plan</w:t>
      </w:r>
      <w:r w:rsidR="009604C8">
        <w:rPr>
          <w:rFonts w:cs="Arial"/>
        </w:rPr>
        <w:t xml:space="preserve"> de trabajo</w:t>
      </w:r>
      <w:r w:rsidR="00014E37">
        <w:rPr>
          <w:rFonts w:cs="Arial"/>
        </w:rPr>
        <w:t xml:space="preserve"> en el que</w:t>
      </w:r>
      <w:r w:rsidR="00421FB6">
        <w:rPr>
          <w:rFonts w:cs="Arial"/>
        </w:rPr>
        <w:t xml:space="preserve"> señala que su ejecución se realizó en el periodo comprendido desde la primera semana de agosto</w:t>
      </w:r>
      <w:r w:rsidR="00680D71">
        <w:rPr>
          <w:rFonts w:cs="Arial"/>
        </w:rPr>
        <w:t xml:space="preserve"> de 2020</w:t>
      </w:r>
      <w:r w:rsidR="00421FB6">
        <w:rPr>
          <w:rFonts w:cs="Arial"/>
        </w:rPr>
        <w:t xml:space="preserve"> hasta </w:t>
      </w:r>
      <w:r w:rsidR="00680D71">
        <w:rPr>
          <w:rFonts w:cs="Arial"/>
        </w:rPr>
        <w:t xml:space="preserve">la última </w:t>
      </w:r>
      <w:r w:rsidR="00421FB6">
        <w:rPr>
          <w:rFonts w:cs="Arial"/>
        </w:rPr>
        <w:t>sema</w:t>
      </w:r>
      <w:r w:rsidR="0081639B">
        <w:rPr>
          <w:rFonts w:cs="Arial"/>
        </w:rPr>
        <w:t>na</w:t>
      </w:r>
      <w:r w:rsidR="00421FB6">
        <w:rPr>
          <w:rFonts w:cs="Arial"/>
        </w:rPr>
        <w:t xml:space="preserve"> de diciembre</w:t>
      </w:r>
      <w:r w:rsidR="00680D71">
        <w:rPr>
          <w:rFonts w:cs="Arial"/>
        </w:rPr>
        <w:t xml:space="preserve"> de la misma vigencia</w:t>
      </w:r>
      <w:r w:rsidR="009604C8">
        <w:rPr>
          <w:rFonts w:cs="Arial"/>
        </w:rPr>
        <w:t>.</w:t>
      </w:r>
      <w:r w:rsidR="00CA367E">
        <w:rPr>
          <w:rFonts w:cs="Arial"/>
        </w:rPr>
        <w:t xml:space="preserve"> </w:t>
      </w:r>
    </w:p>
    <w:p w14:paraId="017BE895" w14:textId="3E78F3CD" w:rsidR="002413E7" w:rsidRPr="006F5DF9" w:rsidRDefault="00865047" w:rsidP="006F5DF9">
      <w:pPr>
        <w:jc w:val="both"/>
        <w:rPr>
          <w:rFonts w:cs="Arial"/>
        </w:rPr>
      </w:pPr>
      <w:r>
        <w:rPr>
          <w:rFonts w:cs="Arial"/>
        </w:rPr>
        <w:t xml:space="preserve">En el mismo sentido la </w:t>
      </w:r>
      <w:r w:rsidR="003C0541">
        <w:rPr>
          <w:rFonts w:cs="Arial"/>
        </w:rPr>
        <w:t>Estrategia de Rendición de Cuentas</w:t>
      </w:r>
      <w:r w:rsidR="0013196A">
        <w:rPr>
          <w:rFonts w:cs="Arial"/>
        </w:rPr>
        <w:t xml:space="preserve"> se estructuró</w:t>
      </w:r>
      <w:r>
        <w:rPr>
          <w:rFonts w:cs="Arial"/>
        </w:rPr>
        <w:t xml:space="preserve"> metodológicamente </w:t>
      </w:r>
      <w:r w:rsidR="00887DA2">
        <w:rPr>
          <w:rFonts w:cs="Arial"/>
        </w:rPr>
        <w:t xml:space="preserve">a través </w:t>
      </w:r>
      <w:r w:rsidR="0081639B">
        <w:rPr>
          <w:rFonts w:cs="Arial"/>
        </w:rPr>
        <w:t>de una</w:t>
      </w:r>
      <w:r w:rsidR="0013196A">
        <w:rPr>
          <w:rFonts w:cs="Arial"/>
        </w:rPr>
        <w:t xml:space="preserve"> fase </w:t>
      </w:r>
      <w:r w:rsidR="00161C83">
        <w:rPr>
          <w:rFonts w:cs="Arial"/>
        </w:rPr>
        <w:t xml:space="preserve">de </w:t>
      </w:r>
      <w:r w:rsidR="00B2664D">
        <w:rPr>
          <w:rFonts w:cs="Arial"/>
        </w:rPr>
        <w:t>P</w:t>
      </w:r>
      <w:r w:rsidR="0013196A">
        <w:rPr>
          <w:rFonts w:cs="Arial"/>
        </w:rPr>
        <w:t>reparación</w:t>
      </w:r>
      <w:r w:rsidR="00B2664D">
        <w:rPr>
          <w:rFonts w:cs="Arial"/>
        </w:rPr>
        <w:t>,</w:t>
      </w:r>
      <w:r w:rsidR="0013196A">
        <w:rPr>
          <w:rFonts w:cs="Arial"/>
        </w:rPr>
        <w:t xml:space="preserve"> la cual </w:t>
      </w:r>
      <w:r w:rsidR="002A7F38">
        <w:rPr>
          <w:rFonts w:cs="Arial"/>
        </w:rPr>
        <w:t>estipula</w:t>
      </w:r>
      <w:r w:rsidR="0013196A">
        <w:rPr>
          <w:rFonts w:cs="Arial"/>
        </w:rPr>
        <w:t xml:space="preserve"> tres elementos</w:t>
      </w:r>
      <w:r>
        <w:rPr>
          <w:rFonts w:cs="Arial"/>
        </w:rPr>
        <w:t xml:space="preserve">: </w:t>
      </w:r>
      <w:r w:rsidR="00B2664D">
        <w:rPr>
          <w:rFonts w:cs="Arial"/>
        </w:rPr>
        <w:t xml:space="preserve">1. </w:t>
      </w:r>
      <w:r w:rsidR="0013196A">
        <w:rPr>
          <w:rFonts w:cs="Arial"/>
        </w:rPr>
        <w:t xml:space="preserve">Información, </w:t>
      </w:r>
      <w:r w:rsidR="00B2664D">
        <w:rPr>
          <w:rFonts w:cs="Arial"/>
        </w:rPr>
        <w:t>2. Dialogo y</w:t>
      </w:r>
      <w:r w:rsidR="0013196A">
        <w:rPr>
          <w:rFonts w:cs="Arial"/>
        </w:rPr>
        <w:t xml:space="preserve"> </w:t>
      </w:r>
      <w:r w:rsidR="00B2664D">
        <w:rPr>
          <w:rFonts w:cs="Arial"/>
        </w:rPr>
        <w:t>3.</w:t>
      </w:r>
      <w:r w:rsidR="0013196A">
        <w:rPr>
          <w:rFonts w:cs="Arial"/>
        </w:rPr>
        <w:t>Incentivos</w:t>
      </w:r>
      <w:r w:rsidR="00B2664D">
        <w:rPr>
          <w:rFonts w:cs="Arial"/>
        </w:rPr>
        <w:t xml:space="preserve">, </w:t>
      </w:r>
      <w:r w:rsidR="0081639B">
        <w:rPr>
          <w:rFonts w:cs="Arial"/>
        </w:rPr>
        <w:t xml:space="preserve">ésta </w:t>
      </w:r>
      <w:r w:rsidR="00B2664D">
        <w:rPr>
          <w:rFonts w:cs="Arial"/>
        </w:rPr>
        <w:t xml:space="preserve">a su vez contempló </w:t>
      </w:r>
      <w:r w:rsidR="002A7F38">
        <w:rPr>
          <w:rFonts w:cs="Arial"/>
        </w:rPr>
        <w:t>entre otras</w:t>
      </w:r>
      <w:r w:rsidR="00B2664D">
        <w:rPr>
          <w:rFonts w:cs="Arial"/>
        </w:rPr>
        <w:t xml:space="preserve"> actividades</w:t>
      </w:r>
      <w:r w:rsidR="002A7F38">
        <w:rPr>
          <w:rFonts w:cs="Arial"/>
        </w:rPr>
        <w:t xml:space="preserve"> las siguientes</w:t>
      </w:r>
      <w:r w:rsidR="006F5DF9">
        <w:rPr>
          <w:rFonts w:cs="Arial"/>
        </w:rPr>
        <w:t>:</w:t>
      </w:r>
    </w:p>
    <w:p w14:paraId="7BD1FEC3" w14:textId="77777777" w:rsidR="007075AF" w:rsidRPr="00FA0D0E" w:rsidRDefault="007075AF" w:rsidP="007075AF">
      <w:pPr>
        <w:jc w:val="both"/>
        <w:rPr>
          <w:rFonts w:cs="Arial"/>
          <w:b/>
          <w:sz w:val="28"/>
        </w:rPr>
      </w:pPr>
    </w:p>
    <w:p w14:paraId="18688A65" w14:textId="1884AAFA" w:rsidR="007075AF" w:rsidRDefault="006F5DF9" w:rsidP="007A4281">
      <w:pPr>
        <w:pStyle w:val="Prrafodelista"/>
        <w:numPr>
          <w:ilvl w:val="0"/>
          <w:numId w:val="17"/>
        </w:numPr>
        <w:jc w:val="both"/>
      </w:pPr>
      <w:r>
        <w:rPr>
          <w:rFonts w:eastAsia="Times New Roman" w:cs="Arial"/>
          <w:szCs w:val="18"/>
          <w:lang w:val="es-ES" w:eastAsia="es-ES"/>
        </w:rPr>
        <w:t xml:space="preserve">Conformación </w:t>
      </w:r>
      <w:r w:rsidR="00B2664D">
        <w:rPr>
          <w:rFonts w:eastAsia="Times New Roman" w:cs="Arial"/>
          <w:szCs w:val="18"/>
          <w:lang w:val="es-ES" w:eastAsia="es-ES"/>
        </w:rPr>
        <w:t>d</w:t>
      </w:r>
      <w:r w:rsidR="004220FD" w:rsidRPr="007A4281">
        <w:rPr>
          <w:rFonts w:eastAsia="Times New Roman" w:cs="Arial"/>
          <w:szCs w:val="18"/>
          <w:lang w:val="es-ES" w:eastAsia="es-ES"/>
        </w:rPr>
        <w:t>el equipo de apoyo a la Rendición de cuentas</w:t>
      </w:r>
      <w:r>
        <w:rPr>
          <w:rFonts w:eastAsia="Times New Roman" w:cs="Arial"/>
          <w:szCs w:val="18"/>
          <w:lang w:val="es-ES" w:eastAsia="es-ES"/>
        </w:rPr>
        <w:t xml:space="preserve"> de la entidad</w:t>
      </w:r>
      <w:r w:rsidR="004220FD" w:rsidRPr="007A4281">
        <w:rPr>
          <w:rFonts w:eastAsia="Times New Roman" w:cs="Arial"/>
          <w:szCs w:val="18"/>
          <w:lang w:val="es-ES" w:eastAsia="es-ES"/>
        </w:rPr>
        <w:t xml:space="preserve"> </w:t>
      </w:r>
      <w:r w:rsidR="00DF7BD5" w:rsidRPr="007A4281">
        <w:rPr>
          <w:rFonts w:eastAsia="Times New Roman" w:cs="Arial"/>
          <w:szCs w:val="18"/>
          <w:lang w:val="es-ES" w:eastAsia="es-ES"/>
        </w:rPr>
        <w:t xml:space="preserve">y </w:t>
      </w:r>
      <w:r w:rsidR="00B2664D">
        <w:t>asignación de</w:t>
      </w:r>
      <w:r w:rsidR="004220FD">
        <w:t xml:space="preserve"> roles a ejercer</w:t>
      </w:r>
      <w:r w:rsidR="00B2664D">
        <w:t>,</w:t>
      </w:r>
      <w:r w:rsidR="004220FD">
        <w:t xml:space="preserve"> de acuerdo con lo establecido en la reunión</w:t>
      </w:r>
      <w:r w:rsidR="00595DE8">
        <w:t xml:space="preserve"> interna</w:t>
      </w:r>
      <w:r w:rsidR="004220FD">
        <w:t xml:space="preserve"> del 4 de agosto</w:t>
      </w:r>
      <w:r w:rsidR="00DF7BD5">
        <w:t xml:space="preserve"> de 2020</w:t>
      </w:r>
      <w:r w:rsidR="004220FD">
        <w:t xml:space="preserve">, </w:t>
      </w:r>
      <w:r w:rsidR="00737F41">
        <w:t>el cual</w:t>
      </w:r>
      <w:r w:rsidR="00595DE8">
        <w:t xml:space="preserve"> se integró</w:t>
      </w:r>
      <w:r w:rsidR="00737F41">
        <w:t xml:space="preserve"> </w:t>
      </w:r>
      <w:r w:rsidR="00DF7BD5">
        <w:t xml:space="preserve">de la siguiente manera: </w:t>
      </w:r>
    </w:p>
    <w:p w14:paraId="33FABA2D" w14:textId="77777777" w:rsidR="00DF7BD5" w:rsidRPr="004737C2" w:rsidRDefault="00DF7BD5" w:rsidP="007075AF">
      <w:pPr>
        <w:jc w:val="both"/>
        <w:rPr>
          <w:b/>
        </w:rPr>
      </w:pPr>
    </w:p>
    <w:p w14:paraId="254542E9" w14:textId="2F462C97" w:rsidR="001C37D5" w:rsidRDefault="00DF7BD5" w:rsidP="00B676EF">
      <w:pPr>
        <w:pStyle w:val="Prrafodelista"/>
        <w:numPr>
          <w:ilvl w:val="0"/>
          <w:numId w:val="16"/>
        </w:numPr>
        <w:ind w:left="1134"/>
        <w:jc w:val="both"/>
      </w:pPr>
      <w:r w:rsidRPr="004737C2">
        <w:rPr>
          <w:b/>
        </w:rPr>
        <w:t>Oficina Asesora de Planeación:</w:t>
      </w:r>
      <w:r>
        <w:t xml:space="preserve"> Luz Patricia Quintanilla, Nubia Zubieta líderes del proceso y Magda Gómez, como apoyo a MIPG. - </w:t>
      </w:r>
      <w:r w:rsidR="001C37D5">
        <w:t xml:space="preserve">Oficina Asesora de Planeación </w:t>
      </w:r>
    </w:p>
    <w:p w14:paraId="2B42E7BF" w14:textId="77777777" w:rsidR="004737C2" w:rsidRDefault="004737C2" w:rsidP="00B676EF">
      <w:pPr>
        <w:ind w:left="1134"/>
        <w:jc w:val="both"/>
      </w:pPr>
    </w:p>
    <w:p w14:paraId="71A43720" w14:textId="77777777" w:rsidR="001C37D5" w:rsidRDefault="00DF7BD5" w:rsidP="00B676EF">
      <w:pPr>
        <w:pStyle w:val="Prrafodelista"/>
        <w:numPr>
          <w:ilvl w:val="0"/>
          <w:numId w:val="16"/>
        </w:numPr>
        <w:ind w:left="1134"/>
        <w:jc w:val="both"/>
      </w:pPr>
      <w:r w:rsidRPr="004737C2">
        <w:rPr>
          <w:b/>
        </w:rPr>
        <w:t>Equipo de Participación Ciudadana:</w:t>
      </w:r>
      <w:r>
        <w:t xml:space="preserve"> Natalia Vélez y Lorena Guerrero con el rol de apoyar la convocatoria de eventos de la RdC, como canal y enlace con los diferentes grupos de valor. </w:t>
      </w:r>
    </w:p>
    <w:p w14:paraId="52E4B6BA" w14:textId="77777777" w:rsidR="004737C2" w:rsidRDefault="004737C2" w:rsidP="00B676EF">
      <w:pPr>
        <w:ind w:left="1134"/>
        <w:jc w:val="both"/>
      </w:pPr>
    </w:p>
    <w:p w14:paraId="11500BDA" w14:textId="77777777" w:rsidR="004737C2" w:rsidRDefault="00DF7BD5" w:rsidP="00B676EF">
      <w:pPr>
        <w:pStyle w:val="Prrafodelista"/>
        <w:numPr>
          <w:ilvl w:val="0"/>
          <w:numId w:val="16"/>
        </w:numPr>
        <w:ind w:left="1134"/>
        <w:jc w:val="both"/>
      </w:pPr>
      <w:r w:rsidRPr="004737C2">
        <w:rPr>
          <w:b/>
        </w:rPr>
        <w:t>Subdirección de Gestión Corporativa</w:t>
      </w:r>
      <w:r>
        <w:t xml:space="preserve"> – Equipo de Transparencia y Atención a la Ciudadanía</w:t>
      </w:r>
      <w:r w:rsidR="004737C2">
        <w:t>: Ángela Castro y Camila Acero.</w:t>
      </w:r>
    </w:p>
    <w:p w14:paraId="47102EEB" w14:textId="77777777" w:rsidR="004737C2" w:rsidRDefault="004737C2" w:rsidP="00B676EF">
      <w:pPr>
        <w:ind w:left="1134"/>
        <w:jc w:val="both"/>
      </w:pPr>
    </w:p>
    <w:p w14:paraId="7771ACC5" w14:textId="77777777" w:rsidR="004737C2" w:rsidRDefault="00DF7BD5" w:rsidP="00B676EF">
      <w:pPr>
        <w:pStyle w:val="Prrafodelista"/>
        <w:numPr>
          <w:ilvl w:val="0"/>
          <w:numId w:val="16"/>
        </w:numPr>
        <w:ind w:left="1134"/>
        <w:jc w:val="both"/>
      </w:pPr>
      <w:r w:rsidRPr="004737C2">
        <w:rPr>
          <w:b/>
        </w:rPr>
        <w:t>Subdirección de Divulgación y Apropiación del Patrimonio,</w:t>
      </w:r>
      <w:r>
        <w:t xml:space="preserve"> Equipo de comunicaciones liderado por María Paula Martínez, desempeñando el rol de apoyo en el diseño de piezas comunicativas y la publicación de información relacionada con la rendición de cuentas en los diferentes medios</w:t>
      </w:r>
      <w:r w:rsidR="004737C2">
        <w:t xml:space="preserve"> de comunicación institucional.</w:t>
      </w:r>
    </w:p>
    <w:p w14:paraId="03073886" w14:textId="77777777" w:rsidR="004737C2" w:rsidRDefault="004737C2" w:rsidP="00B676EF">
      <w:pPr>
        <w:ind w:left="1134"/>
        <w:jc w:val="both"/>
      </w:pPr>
    </w:p>
    <w:p w14:paraId="1C84CB01" w14:textId="77CB6297" w:rsidR="004737C2" w:rsidRPr="00595DE8" w:rsidRDefault="00DF7BD5" w:rsidP="00B676EF">
      <w:pPr>
        <w:pStyle w:val="Prrafodelista"/>
        <w:numPr>
          <w:ilvl w:val="0"/>
          <w:numId w:val="16"/>
        </w:numPr>
        <w:ind w:left="1134"/>
        <w:jc w:val="both"/>
        <w:rPr>
          <w:rFonts w:cs="Arial"/>
          <w:b/>
          <w:sz w:val="28"/>
        </w:rPr>
      </w:pPr>
      <w:r>
        <w:t>Una persona en representación del grupo de enfoques diferenciales como invitado permanente</w:t>
      </w:r>
      <w:r w:rsidR="00595DE8">
        <w:t>,</w:t>
      </w:r>
      <w:r>
        <w:t xml:space="preserve"> teniendo en cuenta que el proceso de Rendición de Cuentas debe fortalecer espacios de acercamiento y diálogo con los diferentes grupos poblacionales.</w:t>
      </w:r>
    </w:p>
    <w:p w14:paraId="50922926" w14:textId="77777777" w:rsidR="00595DE8" w:rsidRPr="00595DE8" w:rsidRDefault="00595DE8" w:rsidP="00595DE8">
      <w:pPr>
        <w:pStyle w:val="Prrafodelista"/>
        <w:jc w:val="both"/>
        <w:rPr>
          <w:rFonts w:cs="Arial"/>
          <w:b/>
          <w:sz w:val="28"/>
        </w:rPr>
      </w:pPr>
    </w:p>
    <w:p w14:paraId="2D6CA98D" w14:textId="21742DFA" w:rsidR="004737C2" w:rsidRDefault="00956B5B" w:rsidP="007A4281">
      <w:pPr>
        <w:pStyle w:val="Prrafodelista"/>
        <w:numPr>
          <w:ilvl w:val="0"/>
          <w:numId w:val="17"/>
        </w:numPr>
        <w:jc w:val="both"/>
        <w:rPr>
          <w:rFonts w:cs="Arial"/>
        </w:rPr>
      </w:pPr>
      <w:r>
        <w:rPr>
          <w:rFonts w:cs="Arial"/>
        </w:rPr>
        <w:t>En el marco de la consulta de los grupos de interés, s</w:t>
      </w:r>
      <w:r w:rsidR="00F61814">
        <w:rPr>
          <w:rFonts w:cs="Arial"/>
        </w:rPr>
        <w:t>e realizó la i</w:t>
      </w:r>
      <w:r w:rsidR="007A4281" w:rsidRPr="007A4281">
        <w:rPr>
          <w:rFonts w:cs="Arial"/>
        </w:rPr>
        <w:t>dentificación de actores y gr</w:t>
      </w:r>
      <w:r w:rsidR="00D47517">
        <w:rPr>
          <w:rFonts w:cs="Arial"/>
        </w:rPr>
        <w:t xml:space="preserve">upos </w:t>
      </w:r>
      <w:r>
        <w:rPr>
          <w:rFonts w:cs="Arial"/>
        </w:rPr>
        <w:t>tal como se evidenció en la base de datos</w:t>
      </w:r>
      <w:r w:rsidR="00843633">
        <w:rPr>
          <w:rFonts w:cs="Arial"/>
        </w:rPr>
        <w:t>,</w:t>
      </w:r>
      <w:r w:rsidR="00595DE8">
        <w:rPr>
          <w:rFonts w:cs="Arial"/>
        </w:rPr>
        <w:t xml:space="preserve"> remitida por la Oficina Asesora de Planeación, denominada  Caracterización de A</w:t>
      </w:r>
      <w:r>
        <w:rPr>
          <w:rFonts w:cs="Arial"/>
        </w:rPr>
        <w:t>ctores</w:t>
      </w:r>
      <w:r w:rsidR="007A4281" w:rsidRPr="007A4281">
        <w:rPr>
          <w:rFonts w:cs="Arial"/>
        </w:rPr>
        <w:t>.</w:t>
      </w:r>
    </w:p>
    <w:p w14:paraId="6F13210D" w14:textId="77777777" w:rsidR="00956B5B" w:rsidRDefault="00956B5B" w:rsidP="00956B5B">
      <w:pPr>
        <w:ind w:left="360"/>
        <w:jc w:val="both"/>
        <w:rPr>
          <w:rFonts w:cs="Arial"/>
        </w:rPr>
      </w:pPr>
    </w:p>
    <w:p w14:paraId="7E44F4EA" w14:textId="0114858C" w:rsidR="001722B6" w:rsidRDefault="001722B6" w:rsidP="001D420F">
      <w:pPr>
        <w:pStyle w:val="Prrafodelista"/>
        <w:numPr>
          <w:ilvl w:val="0"/>
          <w:numId w:val="17"/>
        </w:numPr>
        <w:jc w:val="both"/>
        <w:rPr>
          <w:rFonts w:cs="Arial"/>
        </w:rPr>
      </w:pPr>
      <w:r>
        <w:rPr>
          <w:rFonts w:cs="Arial"/>
        </w:rPr>
        <w:t xml:space="preserve">Se diseñó </w:t>
      </w:r>
      <w:r w:rsidR="00FF512D">
        <w:rPr>
          <w:rFonts w:cs="Arial"/>
        </w:rPr>
        <w:t xml:space="preserve">una </w:t>
      </w:r>
      <w:r w:rsidR="00956B5B" w:rsidRPr="00956B5B">
        <w:rPr>
          <w:rFonts w:cs="Arial"/>
        </w:rPr>
        <w:t>encuesta para iden</w:t>
      </w:r>
      <w:r w:rsidR="00D47517">
        <w:rPr>
          <w:rFonts w:cs="Arial"/>
        </w:rPr>
        <w:t xml:space="preserve">tificar la información </w:t>
      </w:r>
      <w:r w:rsidR="00956B5B" w:rsidRPr="00956B5B">
        <w:rPr>
          <w:rFonts w:cs="Arial"/>
        </w:rPr>
        <w:t>que los grupos de valor desean que sean tratados</w:t>
      </w:r>
      <w:r w:rsidR="006B2AF4">
        <w:rPr>
          <w:rFonts w:cs="Arial"/>
        </w:rPr>
        <w:t>, sobre el IDPC,</w:t>
      </w:r>
      <w:r w:rsidR="00956B5B" w:rsidRPr="00956B5B">
        <w:rPr>
          <w:rFonts w:cs="Arial"/>
        </w:rPr>
        <w:t xml:space="preserve"> en los espacios de rendición de cuentas</w:t>
      </w:r>
      <w:r>
        <w:rPr>
          <w:rFonts w:cs="Arial"/>
        </w:rPr>
        <w:t>.</w:t>
      </w:r>
    </w:p>
    <w:p w14:paraId="13959362" w14:textId="77777777" w:rsidR="00295506" w:rsidRPr="00295506" w:rsidRDefault="00295506" w:rsidP="00295506">
      <w:pPr>
        <w:jc w:val="both"/>
        <w:rPr>
          <w:rFonts w:cs="Arial"/>
        </w:rPr>
      </w:pPr>
    </w:p>
    <w:p w14:paraId="1D9B5219" w14:textId="58F3DDCC" w:rsidR="001722B6" w:rsidRDefault="001722B6" w:rsidP="00956B5B">
      <w:pPr>
        <w:pStyle w:val="Prrafodelista"/>
        <w:numPr>
          <w:ilvl w:val="0"/>
          <w:numId w:val="17"/>
        </w:numPr>
        <w:jc w:val="both"/>
        <w:rPr>
          <w:rFonts w:cs="Arial"/>
        </w:rPr>
      </w:pPr>
      <w:r>
        <w:rPr>
          <w:rFonts w:cs="Arial"/>
        </w:rPr>
        <w:t xml:space="preserve">La entidad aplicó la encuesta a la que se hace referencia en el numeral 3. </w:t>
      </w:r>
    </w:p>
    <w:p w14:paraId="1E90C74F" w14:textId="77777777" w:rsidR="001722B6" w:rsidRPr="001722B6" w:rsidRDefault="001722B6" w:rsidP="001722B6">
      <w:pPr>
        <w:pStyle w:val="Prrafodelista"/>
        <w:rPr>
          <w:rFonts w:cs="Arial"/>
        </w:rPr>
      </w:pPr>
    </w:p>
    <w:p w14:paraId="35D574F0" w14:textId="324AA311" w:rsidR="001722B6" w:rsidRDefault="00246529" w:rsidP="00100031">
      <w:pPr>
        <w:pStyle w:val="Prrafodelista"/>
        <w:numPr>
          <w:ilvl w:val="0"/>
          <w:numId w:val="17"/>
        </w:numPr>
        <w:jc w:val="both"/>
        <w:rPr>
          <w:rFonts w:cs="Arial"/>
        </w:rPr>
      </w:pPr>
      <w:r>
        <w:rPr>
          <w:rFonts w:cs="Arial"/>
        </w:rPr>
        <w:lastRenderedPageBreak/>
        <w:t>Se tabularon los</w:t>
      </w:r>
      <w:r w:rsidR="00100031" w:rsidRPr="00100031">
        <w:rPr>
          <w:rFonts w:cs="Arial"/>
        </w:rPr>
        <w:t xml:space="preserve"> resultados de la encuestas identificando la información que requiere ser con</w:t>
      </w:r>
      <w:r w:rsidR="006B2AF4">
        <w:rPr>
          <w:rFonts w:cs="Arial"/>
        </w:rPr>
        <w:t xml:space="preserve">ocida por los grupos de valor que </w:t>
      </w:r>
      <w:r w:rsidR="00FF512D">
        <w:rPr>
          <w:rFonts w:cs="Arial"/>
        </w:rPr>
        <w:t>fueron</w:t>
      </w:r>
      <w:r w:rsidR="006B2AF4">
        <w:rPr>
          <w:rFonts w:cs="Arial"/>
        </w:rPr>
        <w:t xml:space="preserve"> informado</w:t>
      </w:r>
      <w:r w:rsidR="00FF512D">
        <w:rPr>
          <w:rFonts w:cs="Arial"/>
        </w:rPr>
        <w:t>s</w:t>
      </w:r>
      <w:r w:rsidR="00100031" w:rsidRPr="00100031">
        <w:rPr>
          <w:rFonts w:cs="Arial"/>
        </w:rPr>
        <w:t xml:space="preserve"> en los eventos de rendición de cuentas y a través de los medios de comunicación</w:t>
      </w:r>
      <w:r w:rsidR="00737F41">
        <w:rPr>
          <w:rFonts w:cs="Arial"/>
        </w:rPr>
        <w:t>.</w:t>
      </w:r>
    </w:p>
    <w:p w14:paraId="6D7713A1" w14:textId="77777777" w:rsidR="00737F41" w:rsidRPr="00737F41" w:rsidRDefault="00737F41" w:rsidP="00737F41">
      <w:pPr>
        <w:pStyle w:val="Prrafodelista"/>
        <w:rPr>
          <w:rFonts w:cs="Arial"/>
        </w:rPr>
      </w:pPr>
    </w:p>
    <w:p w14:paraId="1C3253D9" w14:textId="77501E69" w:rsidR="00737F41" w:rsidRDefault="006B2AF4" w:rsidP="00100031">
      <w:pPr>
        <w:pStyle w:val="Prrafodelista"/>
        <w:numPr>
          <w:ilvl w:val="0"/>
          <w:numId w:val="17"/>
        </w:numPr>
        <w:jc w:val="both"/>
        <w:rPr>
          <w:rFonts w:cs="Arial"/>
        </w:rPr>
      </w:pPr>
      <w:r>
        <w:rPr>
          <w:rFonts w:cs="Arial"/>
        </w:rPr>
        <w:t>La entidad definió</w:t>
      </w:r>
      <w:r w:rsidR="00FF512D">
        <w:rPr>
          <w:rFonts w:cs="Arial"/>
        </w:rPr>
        <w:t xml:space="preserve"> las temáticas de la Rendición de C</w:t>
      </w:r>
      <w:r w:rsidR="00737F41" w:rsidRPr="007075AF">
        <w:rPr>
          <w:rFonts w:cs="Arial"/>
        </w:rPr>
        <w:t>uentas y aquellas a ser publicada</w:t>
      </w:r>
      <w:r>
        <w:rPr>
          <w:rFonts w:cs="Arial"/>
        </w:rPr>
        <w:t>s</w:t>
      </w:r>
      <w:r w:rsidR="00737F41" w:rsidRPr="007075AF">
        <w:rPr>
          <w:rFonts w:cs="Arial"/>
        </w:rPr>
        <w:t xml:space="preserve"> en la pá</w:t>
      </w:r>
      <w:r w:rsidR="00FF512D">
        <w:rPr>
          <w:rFonts w:cs="Arial"/>
        </w:rPr>
        <w:t>gina web</w:t>
      </w:r>
      <w:r>
        <w:rPr>
          <w:rFonts w:cs="Arial"/>
        </w:rPr>
        <w:t>,</w:t>
      </w:r>
      <w:r w:rsidR="00737F41" w:rsidRPr="007075AF">
        <w:rPr>
          <w:rFonts w:cs="Arial"/>
        </w:rPr>
        <w:t xml:space="preserve"> la cual debe ser socializada en los eventos de rendición de cuentas y a través de los medios de comunicación. (Productos y/o servicios, Trámites, Espacios de participación en línea, Espacios de participación presenciales, Oferta de información en canales electrónicos, Oferta de información en canales presenciales, Conjuntos de datos abiertos disponibles, Avances y resultados de la gestión institucional, Enfoque de derechos humanos en la rendición de cuentas, El Plan anticorrupción y de atención al ciudadano)</w:t>
      </w:r>
      <w:r w:rsidR="00737F41">
        <w:rPr>
          <w:rFonts w:cs="Arial"/>
        </w:rPr>
        <w:t>.</w:t>
      </w:r>
    </w:p>
    <w:p w14:paraId="304F9443" w14:textId="77777777" w:rsidR="00737F41" w:rsidRPr="00737F41" w:rsidRDefault="00737F41" w:rsidP="00737F41">
      <w:pPr>
        <w:pStyle w:val="Prrafodelista"/>
        <w:rPr>
          <w:rFonts w:cs="Arial"/>
        </w:rPr>
      </w:pPr>
    </w:p>
    <w:p w14:paraId="6AE9849C" w14:textId="3D7B1C87" w:rsidR="00737F41" w:rsidRDefault="00224254" w:rsidP="00100031">
      <w:pPr>
        <w:pStyle w:val="Prrafodelista"/>
        <w:numPr>
          <w:ilvl w:val="0"/>
          <w:numId w:val="17"/>
        </w:numPr>
        <w:jc w:val="both"/>
        <w:rPr>
          <w:rFonts w:cs="Arial"/>
        </w:rPr>
      </w:pPr>
      <w:r>
        <w:rPr>
          <w:rFonts w:cs="Arial"/>
        </w:rPr>
        <w:t>Se incluyó</w:t>
      </w:r>
      <w:r w:rsidR="00FF512D">
        <w:rPr>
          <w:rFonts w:cs="Arial"/>
        </w:rPr>
        <w:t xml:space="preserve"> el espacio de Rendición de c</w:t>
      </w:r>
      <w:r w:rsidR="00737F41" w:rsidRPr="007075AF">
        <w:rPr>
          <w:rFonts w:cs="Arial"/>
        </w:rPr>
        <w:t>uentas en el botón de "participación" de la página web de entidad, incorporando en este espacio la información re</w:t>
      </w:r>
      <w:r w:rsidR="00FF512D">
        <w:rPr>
          <w:rFonts w:cs="Arial"/>
        </w:rPr>
        <w:t>lacionada con la estrategia de Rendición de C</w:t>
      </w:r>
      <w:r w:rsidR="00737F41" w:rsidRPr="007075AF">
        <w:rPr>
          <w:rFonts w:cs="Arial"/>
        </w:rPr>
        <w:t>uentas y un cuadro explicativo con l</w:t>
      </w:r>
      <w:r w:rsidR="00FF512D">
        <w:rPr>
          <w:rFonts w:cs="Arial"/>
        </w:rPr>
        <w:t>a información solicitada para Rendición de C</w:t>
      </w:r>
      <w:r w:rsidR="00737F41" w:rsidRPr="007075AF">
        <w:rPr>
          <w:rFonts w:cs="Arial"/>
        </w:rPr>
        <w:t>uenta</w:t>
      </w:r>
      <w:r w:rsidR="00FF512D">
        <w:rPr>
          <w:rFonts w:cs="Arial"/>
        </w:rPr>
        <w:t>s</w:t>
      </w:r>
      <w:r w:rsidR="00737F41" w:rsidRPr="007075AF">
        <w:rPr>
          <w:rFonts w:cs="Arial"/>
        </w:rPr>
        <w:t xml:space="preserve"> y el enlace para facilitar su consulta.</w:t>
      </w:r>
    </w:p>
    <w:p w14:paraId="5303FDE1" w14:textId="77777777" w:rsidR="00737F41" w:rsidRPr="00737F41" w:rsidRDefault="00737F41" w:rsidP="00737F41">
      <w:pPr>
        <w:pStyle w:val="Prrafodelista"/>
        <w:rPr>
          <w:rFonts w:cs="Arial"/>
        </w:rPr>
      </w:pPr>
    </w:p>
    <w:p w14:paraId="77AE864C" w14:textId="2F3A9BC9" w:rsidR="004737C2" w:rsidRPr="001D420F" w:rsidRDefault="00224254" w:rsidP="007075AF">
      <w:pPr>
        <w:pStyle w:val="Prrafodelista"/>
        <w:numPr>
          <w:ilvl w:val="0"/>
          <w:numId w:val="17"/>
        </w:numPr>
        <w:jc w:val="both"/>
        <w:rPr>
          <w:rFonts w:cs="Arial"/>
        </w:rPr>
      </w:pPr>
      <w:r>
        <w:rPr>
          <w:rFonts w:cs="Arial"/>
        </w:rPr>
        <w:t>Se realizó el diseño de piezas comunicacionales</w:t>
      </w:r>
      <w:r w:rsidR="00737F41" w:rsidRPr="007075AF">
        <w:rPr>
          <w:rFonts w:cs="Arial"/>
        </w:rPr>
        <w:t xml:space="preserve"> para diligenciamiento de la encuesta e identificación de información, </w:t>
      </w:r>
      <w:r w:rsidR="00A737BE">
        <w:rPr>
          <w:rFonts w:cs="Arial"/>
        </w:rPr>
        <w:t>así</w:t>
      </w:r>
      <w:r>
        <w:rPr>
          <w:rFonts w:cs="Arial"/>
        </w:rPr>
        <w:t xml:space="preserve"> como</w:t>
      </w:r>
      <w:r w:rsidR="00A737BE">
        <w:rPr>
          <w:rFonts w:cs="Arial"/>
        </w:rPr>
        <w:t xml:space="preserve"> para la</w:t>
      </w:r>
      <w:r>
        <w:rPr>
          <w:rFonts w:cs="Arial"/>
        </w:rPr>
        <w:t xml:space="preserve"> </w:t>
      </w:r>
      <w:r w:rsidR="00FF512D">
        <w:rPr>
          <w:rFonts w:cs="Arial"/>
        </w:rPr>
        <w:t>divulgación de los eventos de Rendición de C</w:t>
      </w:r>
      <w:r w:rsidR="00737F41" w:rsidRPr="007075AF">
        <w:rPr>
          <w:rFonts w:cs="Arial"/>
        </w:rPr>
        <w:t>uentas y consulta de la información publicada en el botón de la página web.</w:t>
      </w:r>
    </w:p>
    <w:p w14:paraId="48CFBAF4" w14:textId="77777777" w:rsidR="003E6B6D" w:rsidRPr="007419A7" w:rsidRDefault="003E6B6D" w:rsidP="00340F26">
      <w:pPr>
        <w:jc w:val="both"/>
        <w:rPr>
          <w:rFonts w:cs="Arial"/>
          <w:b/>
        </w:rPr>
      </w:pPr>
    </w:p>
    <w:p w14:paraId="769386C5" w14:textId="5FD3B734" w:rsidR="00636E5F" w:rsidRPr="00AE2628" w:rsidRDefault="002A7F38" w:rsidP="00AE2628">
      <w:pPr>
        <w:pStyle w:val="Prrafodelista"/>
        <w:numPr>
          <w:ilvl w:val="1"/>
          <w:numId w:val="8"/>
        </w:numPr>
        <w:jc w:val="both"/>
        <w:rPr>
          <w:rFonts w:cs="Arial"/>
          <w:b/>
        </w:rPr>
      </w:pPr>
      <w:r w:rsidRPr="00AE2628">
        <w:rPr>
          <w:rFonts w:cs="Arial"/>
          <w:b/>
        </w:rPr>
        <w:t xml:space="preserve">Convocatoria y divulgación </w:t>
      </w:r>
    </w:p>
    <w:p w14:paraId="1F6A753A" w14:textId="77777777" w:rsidR="002A7F38" w:rsidRPr="009B3B58" w:rsidRDefault="002A7F38" w:rsidP="009B3B58">
      <w:pPr>
        <w:jc w:val="both"/>
        <w:rPr>
          <w:rFonts w:cs="Arial"/>
        </w:rPr>
      </w:pPr>
    </w:p>
    <w:p w14:paraId="631D5823" w14:textId="47E83D06" w:rsidR="009B3B58" w:rsidRDefault="009B3B58" w:rsidP="009B3B58">
      <w:pPr>
        <w:jc w:val="both"/>
        <w:rPr>
          <w:rFonts w:cs="Arial"/>
        </w:rPr>
      </w:pPr>
      <w:r w:rsidRPr="009B3B58">
        <w:rPr>
          <w:rFonts w:cs="Arial"/>
        </w:rPr>
        <w:t>Para promover la participación de actores y organi</w:t>
      </w:r>
      <w:r w:rsidR="00B15A63">
        <w:rPr>
          <w:rFonts w:cs="Arial"/>
        </w:rPr>
        <w:t>zaciones sociales</w:t>
      </w:r>
      <w:r w:rsidR="00184D01">
        <w:rPr>
          <w:rFonts w:cs="Arial"/>
        </w:rPr>
        <w:t xml:space="preserve"> del sector</w:t>
      </w:r>
      <w:r w:rsidR="00543C0E">
        <w:rPr>
          <w:rFonts w:cs="Arial"/>
        </w:rPr>
        <w:t>, la entidad y la Secretaria de Cultura realizaron</w:t>
      </w:r>
      <w:r w:rsidRPr="009B3B58">
        <w:rPr>
          <w:rFonts w:cs="Arial"/>
        </w:rPr>
        <w:t xml:space="preserve"> divulgación por diferentes medios, tales como:</w:t>
      </w:r>
    </w:p>
    <w:p w14:paraId="2CCA35E6" w14:textId="77777777" w:rsidR="00E37AC5" w:rsidRDefault="00E37AC5" w:rsidP="009B3B58">
      <w:pPr>
        <w:jc w:val="both"/>
        <w:rPr>
          <w:rFonts w:cs="Arial"/>
        </w:rPr>
      </w:pPr>
    </w:p>
    <w:p w14:paraId="5943B78F" w14:textId="10165CF3" w:rsidR="00E37AC5" w:rsidRPr="009C1CD2" w:rsidRDefault="008E7B75" w:rsidP="00E37AC5">
      <w:pPr>
        <w:pStyle w:val="Prrafodelista"/>
        <w:numPr>
          <w:ilvl w:val="0"/>
          <w:numId w:val="18"/>
        </w:numPr>
        <w:jc w:val="both"/>
        <w:rPr>
          <w:rFonts w:cs="Arial"/>
        </w:rPr>
      </w:pPr>
      <w:r>
        <w:rPr>
          <w:rFonts w:cs="Arial"/>
        </w:rPr>
        <w:t>P</w:t>
      </w:r>
      <w:r w:rsidR="00203E63">
        <w:rPr>
          <w:rFonts w:cs="Arial"/>
        </w:rPr>
        <w:t>iezas gráficas</w:t>
      </w:r>
      <w:r w:rsidR="00E37AC5" w:rsidRPr="008E2013">
        <w:rPr>
          <w:rFonts w:cs="Arial"/>
        </w:rPr>
        <w:t>, donde el IDPC invita</w:t>
      </w:r>
      <w:r>
        <w:rPr>
          <w:rFonts w:cs="Arial"/>
        </w:rPr>
        <w:t xml:space="preserve"> y convoca</w:t>
      </w:r>
      <w:r w:rsidR="00E37AC5" w:rsidRPr="008E2013">
        <w:rPr>
          <w:rFonts w:cs="Arial"/>
        </w:rPr>
        <w:t xml:space="preserve"> a la ciudadanía a la </w:t>
      </w:r>
      <w:r w:rsidR="00E37AC5" w:rsidRPr="009C1CD2">
        <w:rPr>
          <w:rFonts w:cs="Arial"/>
        </w:rPr>
        <w:t>Audiencia pública de Rendición de Cuentas 2020.</w:t>
      </w:r>
    </w:p>
    <w:p w14:paraId="15E5D287" w14:textId="1F2825EA" w:rsidR="00E37AC5" w:rsidRPr="009C1CD2" w:rsidRDefault="008E7B75" w:rsidP="00E37AC5">
      <w:pPr>
        <w:pStyle w:val="Prrafodelista"/>
        <w:numPr>
          <w:ilvl w:val="0"/>
          <w:numId w:val="18"/>
        </w:numPr>
        <w:jc w:val="both"/>
        <w:rPr>
          <w:rFonts w:cs="Arial"/>
        </w:rPr>
      </w:pPr>
      <w:r w:rsidRPr="009C1CD2">
        <w:rPr>
          <w:rFonts w:cs="Arial"/>
        </w:rPr>
        <w:t>P</w:t>
      </w:r>
      <w:r w:rsidR="00E37AC5" w:rsidRPr="009C1CD2">
        <w:rPr>
          <w:rFonts w:cs="Arial"/>
        </w:rPr>
        <w:t>ieza de divulgación con el mensaje “tus opiniones cuentan”, donde se invita a la ciudadanía a di</w:t>
      </w:r>
      <w:r w:rsidR="00543C0E" w:rsidRPr="009C1CD2">
        <w:rPr>
          <w:rFonts w:cs="Arial"/>
        </w:rPr>
        <w:t>ligenciar la encuesta sobre la Rendición de C</w:t>
      </w:r>
      <w:r w:rsidR="00E37AC5" w:rsidRPr="009C1CD2">
        <w:rPr>
          <w:rFonts w:cs="Arial"/>
        </w:rPr>
        <w:t>uentas.</w:t>
      </w:r>
    </w:p>
    <w:p w14:paraId="1072307F" w14:textId="5EAE3663" w:rsidR="00184D01" w:rsidRPr="00203E63" w:rsidRDefault="008E7B75" w:rsidP="00203E63">
      <w:pPr>
        <w:pStyle w:val="Sinespaciado"/>
        <w:numPr>
          <w:ilvl w:val="0"/>
          <w:numId w:val="18"/>
        </w:numPr>
        <w:jc w:val="both"/>
        <w:rPr>
          <w:rFonts w:ascii="Arial" w:eastAsiaTheme="minorHAnsi" w:hAnsi="Arial" w:cs="Arial"/>
          <w:color w:val="auto"/>
          <w:szCs w:val="24"/>
          <w:lang w:eastAsia="en-US"/>
        </w:rPr>
      </w:pPr>
      <w:r w:rsidRPr="00203E63">
        <w:rPr>
          <w:rFonts w:ascii="Arial" w:eastAsiaTheme="minorHAnsi" w:hAnsi="Arial" w:cs="Arial"/>
          <w:color w:val="auto"/>
          <w:szCs w:val="24"/>
          <w:lang w:eastAsia="en-US"/>
        </w:rPr>
        <w:t>D</w:t>
      </w:r>
      <w:r w:rsidR="0070642B">
        <w:rPr>
          <w:rFonts w:ascii="Arial" w:eastAsiaTheme="minorHAnsi" w:hAnsi="Arial" w:cs="Arial"/>
          <w:color w:val="auto"/>
          <w:szCs w:val="24"/>
          <w:lang w:eastAsia="en-US"/>
        </w:rPr>
        <w:t>ifusión de la Audiencia P</w:t>
      </w:r>
      <w:r w:rsidR="009B3B58" w:rsidRPr="00203E63">
        <w:rPr>
          <w:rFonts w:ascii="Arial" w:eastAsiaTheme="minorHAnsi" w:hAnsi="Arial" w:cs="Arial"/>
          <w:color w:val="auto"/>
          <w:szCs w:val="24"/>
          <w:lang w:eastAsia="en-US"/>
        </w:rPr>
        <w:t>ública de RdC Sectorial a través de la página</w:t>
      </w:r>
      <w:r w:rsidRPr="00203E63">
        <w:rPr>
          <w:rFonts w:ascii="Arial" w:eastAsiaTheme="minorHAnsi" w:hAnsi="Arial" w:cs="Arial"/>
          <w:color w:val="auto"/>
          <w:szCs w:val="24"/>
          <w:lang w:eastAsia="en-US"/>
        </w:rPr>
        <w:t xml:space="preserve"> web</w:t>
      </w:r>
      <w:r w:rsidR="00203E63">
        <w:rPr>
          <w:rFonts w:ascii="Arial" w:eastAsiaTheme="minorHAnsi" w:hAnsi="Arial" w:cs="Arial"/>
          <w:color w:val="auto"/>
          <w:szCs w:val="24"/>
          <w:lang w:eastAsia="en-US"/>
        </w:rPr>
        <w:t xml:space="preserve"> institucional de la Secretaria</w:t>
      </w:r>
      <w:r w:rsidRPr="00203E63">
        <w:rPr>
          <w:rFonts w:ascii="Arial" w:eastAsiaTheme="minorHAnsi" w:hAnsi="Arial" w:cs="Arial"/>
          <w:color w:val="auto"/>
          <w:szCs w:val="24"/>
          <w:lang w:eastAsia="en-US"/>
        </w:rPr>
        <w:t>.</w:t>
      </w:r>
    </w:p>
    <w:p w14:paraId="4072C94C" w14:textId="77777777" w:rsidR="008E7B75" w:rsidRDefault="008E7B75" w:rsidP="008E7B75">
      <w:pPr>
        <w:jc w:val="both"/>
      </w:pPr>
    </w:p>
    <w:p w14:paraId="3A9D5C78" w14:textId="05648F11" w:rsidR="00E37AC5" w:rsidRDefault="008E7B75" w:rsidP="008E7B75">
      <w:pPr>
        <w:jc w:val="both"/>
      </w:pPr>
      <w:r>
        <w:t>Así mismo la</w:t>
      </w:r>
      <w:r w:rsidR="00E37AC5">
        <w:t xml:space="preserve"> SCRD dispuso de dif</w:t>
      </w:r>
      <w:r w:rsidR="00295506">
        <w:t>erentes alternativas digitale</w:t>
      </w:r>
      <w:r w:rsidR="00E37AC5">
        <w:t>s, entre las cuales se destacan las redes sociales como Facebook</w:t>
      </w:r>
      <w:r w:rsidR="009C1CD2">
        <w:t xml:space="preserve">, </w:t>
      </w:r>
      <w:r w:rsidR="00295506">
        <w:t>YouTube</w:t>
      </w:r>
      <w:r w:rsidR="00E37AC5">
        <w:t xml:space="preserve"> y</w:t>
      </w:r>
      <w:r w:rsidR="009C1CD2">
        <w:t xml:space="preserve"> </w:t>
      </w:r>
      <w:r w:rsidR="00295506">
        <w:t>Twitter</w:t>
      </w:r>
      <w:r w:rsidR="009C1CD2">
        <w:t>. De igual manera</w:t>
      </w:r>
      <w:r w:rsidR="00E37AC5">
        <w:t xml:space="preserve"> a trav</w:t>
      </w:r>
      <w:r w:rsidR="00A737BE">
        <w:t>és de su</w:t>
      </w:r>
      <w:r>
        <w:t xml:space="preserve"> página institucional mediante</w:t>
      </w:r>
      <w:r w:rsidR="009C1CD2">
        <w:t xml:space="preserve"> el servicio de Streaming se</w:t>
      </w:r>
      <w:r w:rsidR="00E37AC5">
        <w:t xml:space="preserve"> permitió la transmisión del evento</w:t>
      </w:r>
      <w:r w:rsidR="009C1CD2">
        <w:t xml:space="preserve"> en vivo y el 5 de diciembre de 2020 se realizó la </w:t>
      </w:r>
      <w:r w:rsidR="00203E63">
        <w:t>transmisión diferida</w:t>
      </w:r>
      <w:r w:rsidR="00B83921">
        <w:t xml:space="preserve"> de la audiencia</w:t>
      </w:r>
      <w:r w:rsidR="00203E63">
        <w:t xml:space="preserve"> </w:t>
      </w:r>
      <w:r w:rsidR="00E37AC5">
        <w:t>por Canal Capital:</w:t>
      </w:r>
    </w:p>
    <w:p w14:paraId="44D886FF" w14:textId="77777777" w:rsidR="002937AE" w:rsidRDefault="002937AE" w:rsidP="008E7B75">
      <w:pPr>
        <w:jc w:val="both"/>
        <w:rPr>
          <w:rFonts w:cs="Arial"/>
        </w:rPr>
      </w:pPr>
    </w:p>
    <w:p w14:paraId="519916C2" w14:textId="77777777" w:rsidR="002937AE" w:rsidRDefault="002937AE" w:rsidP="008E7B75">
      <w:pPr>
        <w:jc w:val="both"/>
        <w:rPr>
          <w:rFonts w:cs="Arial"/>
        </w:rPr>
      </w:pPr>
    </w:p>
    <w:p w14:paraId="790B049D" w14:textId="77777777" w:rsidR="002937AE" w:rsidRDefault="002937AE" w:rsidP="008E7B75">
      <w:pPr>
        <w:jc w:val="both"/>
        <w:rPr>
          <w:rFonts w:cs="Arial"/>
        </w:rPr>
      </w:pPr>
    </w:p>
    <w:p w14:paraId="36BCE9B5" w14:textId="77777777" w:rsidR="002937AE" w:rsidRDefault="002937AE" w:rsidP="008E7B75">
      <w:pPr>
        <w:jc w:val="both"/>
        <w:rPr>
          <w:rFonts w:cs="Arial"/>
        </w:rPr>
      </w:pPr>
    </w:p>
    <w:p w14:paraId="784254A4" w14:textId="392DDF88" w:rsidR="002937AE" w:rsidRPr="00AE2628" w:rsidRDefault="004A5A17" w:rsidP="004B0E8C">
      <w:pPr>
        <w:jc w:val="both"/>
        <w:rPr>
          <w:rFonts w:cs="Arial"/>
          <w:sz w:val="20"/>
        </w:rPr>
      </w:pPr>
      <w:r w:rsidRPr="00AE2628">
        <w:rPr>
          <w:rFonts w:cs="Arial"/>
          <w:b/>
          <w:noProof/>
          <w:sz w:val="20"/>
          <w:lang w:eastAsia="es-CO"/>
        </w:rPr>
        <w:lastRenderedPageBreak/>
        <w:drawing>
          <wp:anchor distT="0" distB="0" distL="114300" distR="114300" simplePos="0" relativeHeight="251658240" behindDoc="0" locked="0" layoutInCell="1" allowOverlap="1" wp14:anchorId="2C5E0266" wp14:editId="3E25366B">
            <wp:simplePos x="0" y="0"/>
            <wp:positionH relativeFrom="column">
              <wp:posOffset>2734945</wp:posOffset>
            </wp:positionH>
            <wp:positionV relativeFrom="page">
              <wp:posOffset>1537970</wp:posOffset>
            </wp:positionV>
            <wp:extent cx="2751455" cy="3175635"/>
            <wp:effectExtent l="19050" t="19050" r="10795" b="24765"/>
            <wp:wrapTopAndBottom/>
            <wp:docPr id="8" name="Imagen 8" descr="C:\Users\Gioms\AppData\Local\Temp\Rar$DIa15556.34141\IDPC_INVITACION 2_AUDIENCIA PUBLICA RdC 2020_SECTOR CUL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oms\AppData\Local\Temp\Rar$DIa15556.34141\IDPC_INVITACION 2_AUDIENCIA PUBLICA RdC 2020_SECTOR CULTURA.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0984" t="12334" r="23202" b="27853"/>
                    <a:stretch/>
                  </pic:blipFill>
                  <pic:spPr bwMode="auto">
                    <a:xfrm>
                      <a:off x="0" y="0"/>
                      <a:ext cx="2751455" cy="317563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2628">
        <w:rPr>
          <w:rFonts w:cs="Arial"/>
          <w:b/>
          <w:noProof/>
          <w:sz w:val="20"/>
          <w:lang w:eastAsia="es-CO"/>
        </w:rPr>
        <w:drawing>
          <wp:anchor distT="0" distB="0" distL="114300" distR="114300" simplePos="0" relativeHeight="251659264" behindDoc="0" locked="0" layoutInCell="1" allowOverlap="1" wp14:anchorId="18B2EC60" wp14:editId="00A11166">
            <wp:simplePos x="0" y="0"/>
            <wp:positionH relativeFrom="column">
              <wp:posOffset>71120</wp:posOffset>
            </wp:positionH>
            <wp:positionV relativeFrom="paragraph">
              <wp:posOffset>245745</wp:posOffset>
            </wp:positionV>
            <wp:extent cx="2584450" cy="3175635"/>
            <wp:effectExtent l="19050" t="19050" r="25400" b="24765"/>
            <wp:wrapTopAndBottom/>
            <wp:docPr id="7" name="Imagen 7" descr="C:\Users\Gioms\AppData\Local\Temp\Rar$DIa15556.26792\IDPC_INVITACION 1_AUDIENCIA PUBLICA RdC 2020_SECTOR CUL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oms\AppData\Local\Temp\Rar$DIa15556.26792\IDPC_INVITACION 1_AUDIENCIA PUBLICA RdC 2020_SECTOR CULTURA.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0943" t="12754" r="23333" b="11455"/>
                    <a:stretch/>
                  </pic:blipFill>
                  <pic:spPr bwMode="auto">
                    <a:xfrm>
                      <a:off x="0" y="0"/>
                      <a:ext cx="2584450" cy="317563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AE2628">
        <w:rPr>
          <w:rFonts w:cs="Arial"/>
          <w:b/>
          <w:sz w:val="20"/>
        </w:rPr>
        <w:t>Imagen 1 y 2:</w:t>
      </w:r>
      <w:r w:rsidRPr="00AE2628">
        <w:rPr>
          <w:rFonts w:cs="Arial"/>
          <w:sz w:val="20"/>
        </w:rPr>
        <w:t xml:space="preserve"> </w:t>
      </w:r>
      <w:r w:rsidR="00422861" w:rsidRPr="00AE2628">
        <w:rPr>
          <w:rFonts w:cs="Arial"/>
          <w:sz w:val="20"/>
        </w:rPr>
        <w:t>Pieza</w:t>
      </w:r>
      <w:r w:rsidR="00422861">
        <w:rPr>
          <w:rFonts w:cs="Arial"/>
          <w:sz w:val="20"/>
        </w:rPr>
        <w:t>s</w:t>
      </w:r>
      <w:r w:rsidR="00AE2628" w:rsidRPr="00AE2628">
        <w:rPr>
          <w:rFonts w:cs="Arial"/>
          <w:sz w:val="20"/>
        </w:rPr>
        <w:t xml:space="preserve"> graficas </w:t>
      </w:r>
      <w:r w:rsidRPr="00AE2628">
        <w:rPr>
          <w:rFonts w:cs="Arial"/>
          <w:sz w:val="20"/>
        </w:rPr>
        <w:t>Convocatoria</w:t>
      </w:r>
      <w:r w:rsidR="00AE2628" w:rsidRPr="00AE2628">
        <w:rPr>
          <w:rFonts w:cs="Arial"/>
          <w:sz w:val="20"/>
        </w:rPr>
        <w:t xml:space="preserve"> Audiencia Pública Rendición de Cuentas</w:t>
      </w:r>
    </w:p>
    <w:p w14:paraId="5F51B9B4" w14:textId="77777777" w:rsidR="00AE2628" w:rsidRDefault="00AE2628" w:rsidP="004B0E8C">
      <w:pPr>
        <w:jc w:val="both"/>
        <w:rPr>
          <w:rFonts w:cs="Arial"/>
          <w:highlight w:val="yellow"/>
        </w:rPr>
      </w:pPr>
    </w:p>
    <w:p w14:paraId="7F8CE215" w14:textId="4FCF5CD9" w:rsidR="004B0E8C" w:rsidRPr="004B0E8C" w:rsidRDefault="004B0E8C" w:rsidP="004B0E8C">
      <w:pPr>
        <w:jc w:val="both"/>
        <w:rPr>
          <w:rFonts w:cs="Arial"/>
        </w:rPr>
      </w:pPr>
      <w:r>
        <w:rPr>
          <w:rFonts w:cs="Arial"/>
        </w:rPr>
        <w:t xml:space="preserve">  </w:t>
      </w:r>
    </w:p>
    <w:p w14:paraId="3635B7D6" w14:textId="48FE17D4" w:rsidR="00D01483" w:rsidRPr="00AE2628" w:rsidRDefault="004B0E8C" w:rsidP="00AE2628">
      <w:pPr>
        <w:pStyle w:val="Prrafodelista"/>
        <w:numPr>
          <w:ilvl w:val="1"/>
          <w:numId w:val="8"/>
        </w:numPr>
        <w:jc w:val="both"/>
        <w:rPr>
          <w:rFonts w:cs="Arial"/>
          <w:b/>
        </w:rPr>
      </w:pPr>
      <w:r w:rsidRPr="00AE2628">
        <w:rPr>
          <w:rFonts w:cs="Arial"/>
          <w:b/>
        </w:rPr>
        <w:t xml:space="preserve">Espacio para Presentar Preguntas o Propuestas </w:t>
      </w:r>
    </w:p>
    <w:p w14:paraId="2E40AE09" w14:textId="77777777" w:rsidR="00657AB1" w:rsidRDefault="00657AB1" w:rsidP="00184D01">
      <w:pPr>
        <w:ind w:left="709" w:hanging="709"/>
        <w:jc w:val="both"/>
        <w:rPr>
          <w:rFonts w:cs="Arial"/>
        </w:rPr>
      </w:pPr>
    </w:p>
    <w:p w14:paraId="6F9A7BBD" w14:textId="7A20921C" w:rsidR="00626A86" w:rsidRDefault="00D01483" w:rsidP="002C45B5">
      <w:pPr>
        <w:ind w:left="142" w:hanging="709"/>
        <w:jc w:val="both"/>
      </w:pPr>
      <w:r>
        <w:rPr>
          <w:rFonts w:cs="Arial"/>
        </w:rPr>
        <w:t xml:space="preserve">           </w:t>
      </w:r>
      <w:r w:rsidR="00EA2FE3">
        <w:rPr>
          <w:rFonts w:cs="Arial"/>
        </w:rPr>
        <w:t xml:space="preserve"> </w:t>
      </w:r>
      <w:r w:rsidR="00626A86">
        <w:t>De manera previa a la jornada, se llevó a cabo la elaboración y publicación de</w:t>
      </w:r>
      <w:r w:rsidR="00250D0B">
        <w:t xml:space="preserve">l cuestionario de consulta de </w:t>
      </w:r>
      <w:r w:rsidR="00626A86">
        <w:t>temas de interés sobre la Audiencia Rendición de Cuentas Sector Cultura, Recreación y Deporte. Cuesti</w:t>
      </w:r>
      <w:r w:rsidR="00B83921">
        <w:t>onario estructurado</w:t>
      </w:r>
      <w:r w:rsidR="00E737E5">
        <w:t xml:space="preserve"> en google forms que estuvo disponible desde el 13 hasta</w:t>
      </w:r>
      <w:r w:rsidR="00626A86">
        <w:t xml:space="preserve"> 27 de noviembre 2020 en el siguiente link: https://docs.google.com/forms/d/e/1FAIpQLScyV58IoL6tbHz9_XMxkzxkRwcseSrx uEamkjMU5sbyEE26YA/viewform.  El formulario contaba con veinte (20) campos para diligenciar. Los primeros nueve para conocer las generalidades de la población y los s</w:t>
      </w:r>
      <w:r w:rsidR="00B83921">
        <w:t xml:space="preserve">iguientes once (11) para </w:t>
      </w:r>
      <w:r w:rsidR="00626A86">
        <w:t xml:space="preserve"> as</w:t>
      </w:r>
      <w:r w:rsidR="00271907">
        <w:t>pectos particulares de interés.</w:t>
      </w:r>
      <w:r w:rsidR="001E0794">
        <w:t xml:space="preserve"> </w:t>
      </w:r>
      <w:r w:rsidR="001E0794">
        <w:rPr>
          <w:rFonts w:cs="Arial"/>
        </w:rPr>
        <w:t xml:space="preserve">Conviene mencionar que cada una de las entidades </w:t>
      </w:r>
      <w:r w:rsidR="00BC3EA6">
        <w:rPr>
          <w:rFonts w:cs="Arial"/>
        </w:rPr>
        <w:t xml:space="preserve">publicó </w:t>
      </w:r>
      <w:r w:rsidR="001E0794">
        <w:rPr>
          <w:rFonts w:cs="Arial"/>
        </w:rPr>
        <w:t>en sus portales institucionales</w:t>
      </w:r>
      <w:r w:rsidR="00BC3EA6">
        <w:rPr>
          <w:rFonts w:cs="Arial"/>
        </w:rPr>
        <w:t xml:space="preserve"> dichos formularios</w:t>
      </w:r>
      <w:r w:rsidR="001E0794">
        <w:rPr>
          <w:rFonts w:cs="Arial"/>
        </w:rPr>
        <w:t>.</w:t>
      </w:r>
      <w:r w:rsidR="00271907">
        <w:t xml:space="preserve"> </w:t>
      </w:r>
    </w:p>
    <w:p w14:paraId="69344294" w14:textId="05525B93" w:rsidR="00626A86" w:rsidRDefault="00626A86" w:rsidP="002C45B5">
      <w:pPr>
        <w:ind w:left="142" w:hanging="709"/>
        <w:jc w:val="both"/>
      </w:pPr>
      <w:r>
        <w:t xml:space="preserve">            </w:t>
      </w:r>
    </w:p>
    <w:p w14:paraId="5F8C88D4" w14:textId="7BFDC82B" w:rsidR="003375CE" w:rsidRPr="006B6C6E" w:rsidRDefault="00626A86" w:rsidP="0030123B">
      <w:pPr>
        <w:ind w:left="142" w:hanging="709"/>
        <w:jc w:val="both"/>
        <w:rPr>
          <w:rFonts w:cs="Arial"/>
        </w:rPr>
      </w:pPr>
      <w:r>
        <w:t xml:space="preserve">           En el marco de la audiencia</w:t>
      </w:r>
      <w:r w:rsidR="00E737E5">
        <w:t xml:space="preserve"> pública,</w:t>
      </w:r>
      <w:r>
        <w:t xml:space="preserve"> u</w:t>
      </w:r>
      <w:r>
        <w:rPr>
          <w:rFonts w:cs="Arial"/>
        </w:rPr>
        <w:t>na vez realizada la intervención por parte del Secretario de cultura Nicolás Montero y llevadas a cabo las intervenciones de los Directivos y Gerente de las entidades</w:t>
      </w:r>
      <w:r w:rsidR="00BC3EA6">
        <w:rPr>
          <w:rFonts w:cs="Arial"/>
        </w:rPr>
        <w:t>,</w:t>
      </w:r>
      <w:r>
        <w:rPr>
          <w:rFonts w:cs="Arial"/>
        </w:rPr>
        <w:t xml:space="preserve"> se </w:t>
      </w:r>
      <w:r w:rsidR="00295506">
        <w:rPr>
          <w:rFonts w:cs="Arial"/>
        </w:rPr>
        <w:t>dio</w:t>
      </w:r>
      <w:r w:rsidR="00E737E5">
        <w:rPr>
          <w:rFonts w:cs="Arial"/>
        </w:rPr>
        <w:t xml:space="preserve"> lectura </w:t>
      </w:r>
      <w:r w:rsidR="00BC3EA6">
        <w:rPr>
          <w:rFonts w:cs="Arial"/>
        </w:rPr>
        <w:t>a</w:t>
      </w:r>
      <w:r w:rsidR="00271907">
        <w:rPr>
          <w:rFonts w:cs="Arial"/>
        </w:rPr>
        <w:t xml:space="preserve"> 4 preguntas</w:t>
      </w:r>
      <w:r w:rsidR="00E92823">
        <w:rPr>
          <w:rFonts w:cs="Arial"/>
        </w:rPr>
        <w:t>,</w:t>
      </w:r>
      <w:r w:rsidR="00E92823" w:rsidRPr="00E92823">
        <w:rPr>
          <w:rFonts w:cs="Arial"/>
        </w:rPr>
        <w:t xml:space="preserve"> </w:t>
      </w:r>
      <w:r w:rsidR="00E92823">
        <w:rPr>
          <w:rFonts w:cs="Arial"/>
        </w:rPr>
        <w:t>de un total de 22,</w:t>
      </w:r>
      <w:r w:rsidR="00271907">
        <w:rPr>
          <w:rFonts w:cs="Arial"/>
        </w:rPr>
        <w:t xml:space="preserve"> que fueron </w:t>
      </w:r>
      <w:r w:rsidR="00B83921">
        <w:rPr>
          <w:rFonts w:cs="Arial"/>
        </w:rPr>
        <w:t>formuladas por la ciudadanía</w:t>
      </w:r>
      <w:r w:rsidR="00E92823">
        <w:rPr>
          <w:rFonts w:cs="Arial"/>
        </w:rPr>
        <w:t xml:space="preserve"> y contestadas por las entidades a las que fueron dirigidas</w:t>
      </w:r>
      <w:r w:rsidR="006B6C6E">
        <w:rPr>
          <w:rFonts w:cs="Arial"/>
        </w:rPr>
        <w:t xml:space="preserve">. Por otra parte </w:t>
      </w:r>
      <w:r w:rsidR="006B6C6E">
        <w:t>e</w:t>
      </w:r>
      <w:r w:rsidR="003375CE">
        <w:t xml:space="preserve">n atención a lo establecido en la Ley 1757 de 2015 - Ley de participación, que  señala en el Artículo 56 en su literal F, lo siguiente:"(...) Respuestas escritas y en el término quince días a las preguntas de los ciudadanos formuladas en el marco del proceso de rendición de cuentas y publicación en la página web o en los medios de difusión oficiales de las entidades (...)" a las 18 preguntas restantes se dio </w:t>
      </w:r>
      <w:r w:rsidR="006B6C6E">
        <w:t xml:space="preserve">contestación escrita </w:t>
      </w:r>
      <w:r w:rsidR="003375CE">
        <w:t xml:space="preserve">por parte de cada una de las entidades competentes. </w:t>
      </w:r>
    </w:p>
    <w:p w14:paraId="6BC95424" w14:textId="77777777" w:rsidR="001E0794" w:rsidRDefault="001E0794" w:rsidP="00E737E5">
      <w:pPr>
        <w:ind w:left="142" w:hanging="709"/>
        <w:jc w:val="both"/>
        <w:rPr>
          <w:rFonts w:cs="Arial"/>
        </w:rPr>
      </w:pPr>
      <w:r>
        <w:rPr>
          <w:rFonts w:cs="Arial"/>
        </w:rPr>
        <w:t xml:space="preserve">          </w:t>
      </w:r>
    </w:p>
    <w:p w14:paraId="3CA1E0D8" w14:textId="077D75EC" w:rsidR="008F4624" w:rsidRDefault="001E0794" w:rsidP="0030123B">
      <w:pPr>
        <w:ind w:left="142" w:hanging="709"/>
        <w:jc w:val="both"/>
        <w:rPr>
          <w:rFonts w:cs="Arial"/>
        </w:rPr>
      </w:pPr>
      <w:r>
        <w:rPr>
          <w:rFonts w:cs="Arial"/>
        </w:rPr>
        <w:t xml:space="preserve">          </w:t>
      </w:r>
      <w:r w:rsidR="00AB4780">
        <w:t xml:space="preserve"> </w:t>
      </w:r>
      <w:r w:rsidR="006B6C6E">
        <w:t>Por su parte</w:t>
      </w:r>
      <w:r w:rsidR="002C45B5">
        <w:t xml:space="preserve"> </w:t>
      </w:r>
      <w:r w:rsidR="0030123B">
        <w:t xml:space="preserve">al </w:t>
      </w:r>
      <w:r w:rsidR="002C45B5">
        <w:t>Instituto Distrital de Patrimonio</w:t>
      </w:r>
      <w:r>
        <w:t xml:space="preserve"> le correspondió dar respuesta a</w:t>
      </w:r>
      <w:r w:rsidR="000F066A">
        <w:t xml:space="preserve"> 2</w:t>
      </w:r>
      <w:r w:rsidR="00E92823">
        <w:t xml:space="preserve"> </w:t>
      </w:r>
      <w:r>
        <w:t xml:space="preserve"> preguntas</w:t>
      </w:r>
      <w:r w:rsidR="0030123B">
        <w:rPr>
          <w:rFonts w:cs="Arial"/>
        </w:rPr>
        <w:t xml:space="preserve">. </w:t>
      </w:r>
      <w:r w:rsidR="008F4624">
        <w:rPr>
          <w:rFonts w:cs="Arial"/>
        </w:rPr>
        <w:t>Las preguntas en referencia se hicieron en el siguiente sentido:</w:t>
      </w:r>
    </w:p>
    <w:p w14:paraId="29106097" w14:textId="77777777" w:rsidR="008F4624" w:rsidRDefault="008F4624" w:rsidP="002C45B5">
      <w:pPr>
        <w:ind w:left="142" w:hanging="709"/>
        <w:jc w:val="both"/>
        <w:rPr>
          <w:rFonts w:cs="Arial"/>
        </w:rPr>
      </w:pPr>
    </w:p>
    <w:p w14:paraId="13BDD9B6" w14:textId="163C5DC3" w:rsidR="008F4624" w:rsidRPr="0070642B" w:rsidRDefault="008F4624" w:rsidP="002C45B5">
      <w:pPr>
        <w:ind w:left="142" w:hanging="709"/>
        <w:jc w:val="both"/>
        <w:rPr>
          <w:i/>
        </w:rPr>
      </w:pPr>
      <w:r>
        <w:rPr>
          <w:rFonts w:cs="Arial"/>
        </w:rPr>
        <w:lastRenderedPageBreak/>
        <w:t xml:space="preserve">           Pregunta 1: </w:t>
      </w:r>
      <w:r w:rsidR="00771E38" w:rsidRPr="0070642B">
        <w:rPr>
          <w:rFonts w:cs="Arial"/>
          <w:i/>
        </w:rPr>
        <w:t>¿</w:t>
      </w:r>
      <w:r w:rsidRPr="0070642B">
        <w:rPr>
          <w:i/>
        </w:rPr>
        <w:t>Quisiera saber si dentro del Plan parcial Voto Nal, Estanzuela está contemplado el desplazamiento de comercio y residentes por el nuevo Bronx que se está creando en la cra 18 a calles 6 6a 7 7a muy preocupante para los que habitan en el sector que cubre el Parque María Eugenia y los niños no se le pueden dar uso?</w:t>
      </w:r>
    </w:p>
    <w:p w14:paraId="1599DA3A" w14:textId="77777777" w:rsidR="00250D0B" w:rsidRPr="0070642B" w:rsidRDefault="00250D0B" w:rsidP="002C45B5">
      <w:pPr>
        <w:ind w:left="142" w:hanging="709"/>
        <w:jc w:val="both"/>
        <w:rPr>
          <w:i/>
        </w:rPr>
      </w:pPr>
    </w:p>
    <w:p w14:paraId="42FAF7F9" w14:textId="144D9AE5" w:rsidR="008F4624" w:rsidRPr="0070642B" w:rsidRDefault="008F4624" w:rsidP="002C45B5">
      <w:pPr>
        <w:ind w:left="142" w:hanging="709"/>
        <w:jc w:val="both"/>
        <w:rPr>
          <w:i/>
        </w:rPr>
      </w:pPr>
      <w:r>
        <w:t xml:space="preserve">            </w:t>
      </w:r>
      <w:r w:rsidRPr="0070642B">
        <w:rPr>
          <w:i/>
        </w:rPr>
        <w:t>R/ Se indica que el Plan Parcial Voto Nacional, Estanzuela tiene por objetivo central el fortalecimiento del uso residencial en el sector mediante el desarrollo de nuevas unidades de vivienda, complementados con usos orientados al arte, la cultura y el diseño. Adicionalmente se están diseñando áreas verdes, espacios públicos y zonas recreativas para los residentes. Ello como respuesta del Distrito al mejoramiento de la calidad de vida de los habitantes del sector.</w:t>
      </w:r>
    </w:p>
    <w:p w14:paraId="003BEE94" w14:textId="77777777" w:rsidR="00771E38" w:rsidRDefault="00771E38" w:rsidP="002C45B5">
      <w:pPr>
        <w:ind w:left="142" w:hanging="709"/>
        <w:jc w:val="both"/>
      </w:pPr>
    </w:p>
    <w:p w14:paraId="570AE54E" w14:textId="51364E59" w:rsidR="00346850" w:rsidRPr="0070642B" w:rsidRDefault="00771E38" w:rsidP="00346850">
      <w:pPr>
        <w:tabs>
          <w:tab w:val="left" w:pos="142"/>
        </w:tabs>
        <w:ind w:firstLine="142"/>
        <w:jc w:val="both"/>
        <w:rPr>
          <w:i/>
        </w:rPr>
      </w:pPr>
      <w:r w:rsidRPr="0070642B">
        <w:rPr>
          <w:i/>
        </w:rPr>
        <w:t>Pregunta 2: ¿El IDPC tiene planeado restaurar la emblemáti</w:t>
      </w:r>
      <w:r w:rsidR="007419A7" w:rsidRPr="0070642B">
        <w:rPr>
          <w:i/>
        </w:rPr>
        <w:t xml:space="preserve">ca escultura de Usminia en </w:t>
      </w:r>
    </w:p>
    <w:p w14:paraId="76E1BAD6" w14:textId="64F34057" w:rsidR="00771E38" w:rsidRPr="0070642B" w:rsidRDefault="007419A7" w:rsidP="00346850">
      <w:pPr>
        <w:tabs>
          <w:tab w:val="left" w:pos="142"/>
        </w:tabs>
        <w:ind w:firstLine="142"/>
        <w:jc w:val="both"/>
        <w:rPr>
          <w:i/>
        </w:rPr>
      </w:pPr>
      <w:r w:rsidRPr="0070642B">
        <w:rPr>
          <w:i/>
        </w:rPr>
        <w:t>Usme</w:t>
      </w:r>
      <w:r w:rsidR="000D128A" w:rsidRPr="0070642B">
        <w:rPr>
          <w:i/>
        </w:rPr>
        <w:t>?</w:t>
      </w:r>
      <w:r w:rsidR="00771E38" w:rsidRPr="0070642B">
        <w:rPr>
          <w:i/>
        </w:rPr>
        <w:t xml:space="preserve"> Sería muy signi</w:t>
      </w:r>
      <w:r w:rsidR="000D128A" w:rsidRPr="0070642B">
        <w:rPr>
          <w:i/>
        </w:rPr>
        <w:t>ficativo para toda la localidad</w:t>
      </w:r>
    </w:p>
    <w:p w14:paraId="4E6990E2" w14:textId="77777777" w:rsidR="00771E38" w:rsidRPr="0070642B" w:rsidRDefault="00771E38" w:rsidP="00771E38">
      <w:pPr>
        <w:tabs>
          <w:tab w:val="left" w:pos="0"/>
        </w:tabs>
        <w:jc w:val="both"/>
        <w:rPr>
          <w:i/>
        </w:rPr>
      </w:pPr>
    </w:p>
    <w:p w14:paraId="5AB3D0AC" w14:textId="2B6896A8" w:rsidR="00771E38" w:rsidRPr="0070642B" w:rsidRDefault="00346850" w:rsidP="0030123B">
      <w:pPr>
        <w:ind w:left="142" w:hanging="284"/>
        <w:jc w:val="both"/>
        <w:rPr>
          <w:i/>
        </w:rPr>
      </w:pPr>
      <w:r w:rsidRPr="0070642B">
        <w:rPr>
          <w:i/>
        </w:rPr>
        <w:t xml:space="preserve">   </w:t>
      </w:r>
      <w:r w:rsidR="0030123B" w:rsidRPr="0070642B">
        <w:rPr>
          <w:i/>
        </w:rPr>
        <w:t xml:space="preserve">  </w:t>
      </w:r>
      <w:r w:rsidR="00771E38" w:rsidRPr="0070642B">
        <w:rPr>
          <w:i/>
        </w:rPr>
        <w:t>R/</w:t>
      </w:r>
      <w:r w:rsidR="007419A7" w:rsidRPr="0070642B">
        <w:rPr>
          <w:i/>
        </w:rPr>
        <w:t xml:space="preserve"> El IDPC tiene varias acciones planteadas en la loca</w:t>
      </w:r>
      <w:r w:rsidRPr="0070642B">
        <w:rPr>
          <w:i/>
        </w:rPr>
        <w:t>lidad de Usme dentro de su Plan</w:t>
      </w:r>
      <w:r w:rsidR="0070642B">
        <w:rPr>
          <w:i/>
        </w:rPr>
        <w:t xml:space="preserve"> </w:t>
      </w:r>
      <w:r w:rsidR="0030123B" w:rsidRPr="0070642B">
        <w:rPr>
          <w:i/>
        </w:rPr>
        <w:t xml:space="preserve">de </w:t>
      </w:r>
      <w:r w:rsidR="007419A7" w:rsidRPr="0070642B">
        <w:rPr>
          <w:i/>
        </w:rPr>
        <w:t xml:space="preserve">desarrollo; y una de dichas acciones es la restauración </w:t>
      </w:r>
      <w:r w:rsidRPr="0070642B">
        <w:rPr>
          <w:i/>
        </w:rPr>
        <w:t xml:space="preserve">de la escultura de Usminia como </w:t>
      </w:r>
      <w:r w:rsidR="007419A7" w:rsidRPr="0070642B">
        <w:rPr>
          <w:i/>
        </w:rPr>
        <w:t>reconocimiento a la valoración que la comunidad da al monumento.</w:t>
      </w:r>
    </w:p>
    <w:p w14:paraId="21C95960" w14:textId="394AFBF2" w:rsidR="008E2013" w:rsidRPr="007419A7" w:rsidRDefault="00784CE0" w:rsidP="00D01483">
      <w:pPr>
        <w:ind w:left="142" w:hanging="709"/>
        <w:jc w:val="both"/>
        <w:rPr>
          <w:rFonts w:cs="Arial"/>
          <w:b/>
        </w:rPr>
      </w:pPr>
      <w:r>
        <w:rPr>
          <w:rFonts w:cs="Arial"/>
        </w:rPr>
        <w:t xml:space="preserve"> </w:t>
      </w:r>
      <w:r w:rsidR="007419A7">
        <w:rPr>
          <w:rFonts w:cs="Arial"/>
        </w:rPr>
        <w:t xml:space="preserve">         </w:t>
      </w:r>
    </w:p>
    <w:p w14:paraId="6D0C9189" w14:textId="76E34337" w:rsidR="007419A7" w:rsidRPr="000D128A" w:rsidRDefault="007419A7" w:rsidP="000D128A">
      <w:pPr>
        <w:pStyle w:val="Prrafodelista"/>
        <w:numPr>
          <w:ilvl w:val="1"/>
          <w:numId w:val="8"/>
        </w:numPr>
        <w:jc w:val="both"/>
        <w:rPr>
          <w:b/>
        </w:rPr>
      </w:pPr>
      <w:r w:rsidRPr="000D128A">
        <w:rPr>
          <w:b/>
        </w:rPr>
        <w:t>Informe para Audiencia Pública de Rendición de Cuentas</w:t>
      </w:r>
      <w:r w:rsidR="00223EAD" w:rsidRPr="000D128A">
        <w:rPr>
          <w:b/>
        </w:rPr>
        <w:t xml:space="preserve"> vigencia 2020</w:t>
      </w:r>
      <w:r w:rsidRPr="000D128A">
        <w:rPr>
          <w:b/>
        </w:rPr>
        <w:t xml:space="preserve"> </w:t>
      </w:r>
    </w:p>
    <w:p w14:paraId="02838698" w14:textId="77777777" w:rsidR="007419A7" w:rsidRDefault="007419A7" w:rsidP="00D01483">
      <w:pPr>
        <w:ind w:left="142" w:hanging="709"/>
        <w:jc w:val="both"/>
      </w:pPr>
      <w:r>
        <w:t xml:space="preserve">         </w:t>
      </w:r>
    </w:p>
    <w:p w14:paraId="07C61F69" w14:textId="6DBA3CBF" w:rsidR="00F06F02" w:rsidRPr="003A64B9" w:rsidRDefault="00592F87" w:rsidP="003A64B9">
      <w:pPr>
        <w:ind w:left="142" w:hanging="709"/>
        <w:jc w:val="both"/>
      </w:pPr>
      <w:r>
        <w:t xml:space="preserve">          </w:t>
      </w:r>
      <w:r w:rsidR="00346850">
        <w:t xml:space="preserve"> El informe en referencia s</w:t>
      </w:r>
      <w:r w:rsidR="007419A7">
        <w:t>e</w:t>
      </w:r>
      <w:r w:rsidR="00223EAD">
        <w:t xml:space="preserve"> estructuró en 6 Capítulos, en cumplimiento a lo establecido en el Manual Único de Rendición de Cuentas – MURC del Departamento Administrativo de la Función Pública – DAFP, según requerimientos de la Veeduría Distrital</w:t>
      </w:r>
      <w:r w:rsidR="003A64B9">
        <w:t>, así: Capitulo I Presupuesto; capitulo II Cumplimiento de las Metas PDD; capitulo III Gestión; capitulo IV Contratación; capítulo V Impactos de la gestión; capítulo VI Acciones de mejoramiento</w:t>
      </w:r>
      <w:r w:rsidR="00C83448">
        <w:t xml:space="preserve">. El Informe fue </w:t>
      </w:r>
      <w:r w:rsidR="00223EAD">
        <w:t>publicado</w:t>
      </w:r>
      <w:r w:rsidR="007419A7">
        <w:t xml:space="preserve"> en l</w:t>
      </w:r>
      <w:r w:rsidR="00346850">
        <w:t xml:space="preserve">a página Web del IDPC, </w:t>
      </w:r>
      <w:r w:rsidR="007419A7">
        <w:t xml:space="preserve">previo a la audiencia pública, el cual puede ser verificado en siguiente link: </w:t>
      </w:r>
      <w:hyperlink r:id="rId9" w:history="1">
        <w:r w:rsidR="00AF11D0" w:rsidRPr="00AF11D0">
          <w:rPr>
            <w:rStyle w:val="Hipervnculo"/>
            <w:color w:val="000000" w:themeColor="text1"/>
          </w:rPr>
          <w:t>https://idpc.gov.co/rendicion-de-cuentas-idpc/</w:t>
        </w:r>
      </w:hyperlink>
      <w:r w:rsidR="00AF11D0" w:rsidRPr="00AF11D0">
        <w:rPr>
          <w:color w:val="000000" w:themeColor="text1"/>
        </w:rPr>
        <w:t>.</w:t>
      </w:r>
      <w:r w:rsidR="00223EAD">
        <w:rPr>
          <w:color w:val="000000" w:themeColor="text1"/>
        </w:rPr>
        <w:t xml:space="preserve"> </w:t>
      </w:r>
    </w:p>
    <w:p w14:paraId="64645771" w14:textId="77777777" w:rsidR="00AF11D0" w:rsidRDefault="00AF11D0" w:rsidP="00AF11D0">
      <w:pPr>
        <w:ind w:left="142" w:hanging="709"/>
        <w:jc w:val="both"/>
        <w:rPr>
          <w:color w:val="000000" w:themeColor="text1"/>
        </w:rPr>
      </w:pPr>
    </w:p>
    <w:p w14:paraId="63BE7F55" w14:textId="32207306" w:rsidR="00AF11D0" w:rsidRDefault="00AF11D0" w:rsidP="00AF11D0">
      <w:pPr>
        <w:ind w:left="142" w:hanging="709"/>
        <w:jc w:val="both"/>
      </w:pPr>
      <w:r>
        <w:rPr>
          <w:color w:val="000000" w:themeColor="text1"/>
        </w:rPr>
        <w:t xml:space="preserve">           Posterior a la realización de la audiencia, </w:t>
      </w:r>
      <w:r w:rsidR="003B0E8E">
        <w:rPr>
          <w:color w:val="000000" w:themeColor="text1"/>
        </w:rPr>
        <w:t xml:space="preserve">se evidencia que </w:t>
      </w:r>
      <w:r>
        <w:rPr>
          <w:color w:val="000000" w:themeColor="text1"/>
        </w:rPr>
        <w:t xml:space="preserve">el 31 de diciembre de 2020 el IPDC, </w:t>
      </w:r>
      <w:r w:rsidRPr="00C83448">
        <w:rPr>
          <w:color w:val="000000" w:themeColor="text1"/>
        </w:rPr>
        <w:t xml:space="preserve">desde la </w:t>
      </w:r>
      <w:r w:rsidR="007E7F32" w:rsidRPr="00C83448">
        <w:rPr>
          <w:color w:val="000000" w:themeColor="text1"/>
        </w:rPr>
        <w:t>Oficina Asesora de Planeación</w:t>
      </w:r>
      <w:r w:rsidR="003B0E8E" w:rsidRPr="00C83448">
        <w:rPr>
          <w:color w:val="000000" w:themeColor="text1"/>
        </w:rPr>
        <w:t xml:space="preserve"> solicitó</w:t>
      </w:r>
      <w:r w:rsidRPr="00C83448">
        <w:rPr>
          <w:color w:val="000000" w:themeColor="text1"/>
        </w:rPr>
        <w:t xml:space="preserve"> a la Oficina de Atención a la Ciudadanía la publicación de</w:t>
      </w:r>
      <w:r w:rsidR="00B65309" w:rsidRPr="00C83448">
        <w:rPr>
          <w:color w:val="000000" w:themeColor="text1"/>
        </w:rPr>
        <w:t>l</w:t>
      </w:r>
      <w:r w:rsidRPr="00C83448">
        <w:rPr>
          <w:color w:val="000000" w:themeColor="text1"/>
        </w:rPr>
        <w:t xml:space="preserve"> </w:t>
      </w:r>
      <w:r w:rsidRPr="00C83448">
        <w:t>Informe</w:t>
      </w:r>
      <w:r w:rsidR="00C83448" w:rsidRPr="00C83448">
        <w:t xml:space="preserve"> de resultados de Audiencia Pública de R</w:t>
      </w:r>
      <w:r w:rsidRPr="00C83448">
        <w:t>end</w:t>
      </w:r>
      <w:r w:rsidR="00C83448" w:rsidRPr="00C83448">
        <w:t>ición de C</w:t>
      </w:r>
      <w:r w:rsidR="004A5195" w:rsidRPr="00C83448">
        <w:t xml:space="preserve">uentas </w:t>
      </w:r>
      <w:r w:rsidR="00C83448" w:rsidRPr="00C83448">
        <w:t>sectorial 2020,</w:t>
      </w:r>
      <w:r w:rsidR="004A5195" w:rsidRPr="00C83448">
        <w:t xml:space="preserve"> </w:t>
      </w:r>
      <w:r w:rsidRPr="00C83448">
        <w:t xml:space="preserve">y </w:t>
      </w:r>
      <w:r w:rsidR="00B65309" w:rsidRPr="00C83448">
        <w:t xml:space="preserve">el </w:t>
      </w:r>
      <w:r w:rsidRPr="00C83448">
        <w:t>Análisis de resultados de la encuesta a la ciudadanía</w:t>
      </w:r>
      <w:r w:rsidR="00B65309" w:rsidRPr="00C83448">
        <w:t xml:space="preserve">, realizada de manera previa </w:t>
      </w:r>
      <w:r w:rsidRPr="00C83448">
        <w:t xml:space="preserve"> al proceso de</w:t>
      </w:r>
      <w:r>
        <w:t xml:space="preserve"> Rendición de Cuentas 2020 del IDPC</w:t>
      </w:r>
      <w:r w:rsidR="00B65309">
        <w:t>.</w:t>
      </w:r>
    </w:p>
    <w:p w14:paraId="7D57C025" w14:textId="77777777" w:rsidR="00B65309" w:rsidRDefault="00B65309" w:rsidP="00AF11D0">
      <w:pPr>
        <w:ind w:left="142" w:hanging="709"/>
        <w:jc w:val="both"/>
      </w:pPr>
      <w:r>
        <w:t xml:space="preserve">           </w:t>
      </w:r>
    </w:p>
    <w:p w14:paraId="706EA69F" w14:textId="6585B1CC" w:rsidR="00B65309" w:rsidRDefault="00B65309" w:rsidP="000D128A">
      <w:pPr>
        <w:pStyle w:val="Prrafodelista"/>
        <w:numPr>
          <w:ilvl w:val="1"/>
          <w:numId w:val="8"/>
        </w:numPr>
        <w:jc w:val="both"/>
      </w:pPr>
      <w:r w:rsidRPr="000D128A">
        <w:rPr>
          <w:b/>
        </w:rPr>
        <w:t>Fecha y Lugar de Realización</w:t>
      </w:r>
      <w:r>
        <w:t xml:space="preserve"> </w:t>
      </w:r>
    </w:p>
    <w:p w14:paraId="40025619" w14:textId="77777777" w:rsidR="00B65309" w:rsidRDefault="00B65309" w:rsidP="00AF11D0">
      <w:pPr>
        <w:ind w:left="142" w:hanging="709"/>
        <w:jc w:val="both"/>
      </w:pPr>
    </w:p>
    <w:p w14:paraId="1EEE858F" w14:textId="5833F5A1" w:rsidR="00EF7B37" w:rsidRDefault="00B65309" w:rsidP="00B65309">
      <w:pPr>
        <w:ind w:left="142"/>
        <w:jc w:val="both"/>
      </w:pPr>
      <w:r>
        <w:t>La Secretaria de Cultura, Recreación y Dep</w:t>
      </w:r>
      <w:r w:rsidR="004A5195">
        <w:t>orte llevó a cabo la Audiencia P</w:t>
      </w:r>
      <w:r>
        <w:t xml:space="preserve">ública de Rendición de Cuentas </w:t>
      </w:r>
      <w:r w:rsidR="00C83448">
        <w:t xml:space="preserve">del Sector </w:t>
      </w:r>
      <w:r>
        <w:t>vigencia 2020</w:t>
      </w:r>
      <w:r w:rsidR="00772C50">
        <w:t xml:space="preserve">, el 4 de diciembre de 2020, en el auditorio de la Biblioteca Virgilio Barco, a la cual asistieron de forma presencial los directivos de </w:t>
      </w:r>
      <w:r w:rsidR="00EF7B37">
        <w:t>las entidades del sector</w:t>
      </w:r>
      <w:r w:rsidR="00772C50">
        <w:t xml:space="preserve">, con algunos de sus equipos de trabajo: </w:t>
      </w:r>
    </w:p>
    <w:p w14:paraId="1E0E97BB" w14:textId="77777777" w:rsidR="004C4B62" w:rsidRDefault="004C4B62" w:rsidP="00B65309">
      <w:pPr>
        <w:ind w:left="142"/>
        <w:jc w:val="both"/>
      </w:pPr>
    </w:p>
    <w:p w14:paraId="272AD6E1" w14:textId="4604BDF0" w:rsidR="00EF7B37" w:rsidRDefault="00772C50" w:rsidP="00B65309">
      <w:pPr>
        <w:ind w:left="142"/>
        <w:jc w:val="both"/>
      </w:pPr>
      <w:r>
        <w:t xml:space="preserve">Nicolás Montero </w:t>
      </w:r>
      <w:r w:rsidR="00EF7B37">
        <w:t xml:space="preserve">                    </w:t>
      </w:r>
      <w:r>
        <w:t xml:space="preserve">Secretaria Distrital de Cultura </w:t>
      </w:r>
      <w:r w:rsidR="00A263E5">
        <w:t>Recreación y Deporte -SCRD</w:t>
      </w:r>
    </w:p>
    <w:p w14:paraId="6E9B594A" w14:textId="39C7D132" w:rsidR="00EF7B37" w:rsidRDefault="00772C50" w:rsidP="00B65309">
      <w:pPr>
        <w:ind w:left="142"/>
        <w:jc w:val="both"/>
      </w:pPr>
      <w:r>
        <w:t xml:space="preserve">Adriana Padilla </w:t>
      </w:r>
      <w:r w:rsidR="00EF7B37">
        <w:t xml:space="preserve">                     </w:t>
      </w:r>
      <w:r w:rsidR="00A263E5">
        <w:t xml:space="preserve"> </w:t>
      </w:r>
      <w:r>
        <w:t xml:space="preserve">Fundación Gilberto Álzate Avendaño - FUGA </w:t>
      </w:r>
    </w:p>
    <w:p w14:paraId="7413CEBE" w14:textId="1867EE64" w:rsidR="00EF7B37" w:rsidRDefault="00772C50" w:rsidP="00B65309">
      <w:pPr>
        <w:ind w:left="142"/>
        <w:jc w:val="both"/>
      </w:pPr>
      <w:r>
        <w:t xml:space="preserve">Patrick Morales </w:t>
      </w:r>
      <w:r w:rsidR="00EF7B37">
        <w:t xml:space="preserve">                     </w:t>
      </w:r>
      <w:r>
        <w:t xml:space="preserve">Instituto Distrital de Patrimonio Cultural - IDPC </w:t>
      </w:r>
    </w:p>
    <w:p w14:paraId="12DC7722" w14:textId="41502305" w:rsidR="00EF7B37" w:rsidRDefault="00772C50" w:rsidP="00B65309">
      <w:pPr>
        <w:ind w:left="142"/>
        <w:jc w:val="both"/>
      </w:pPr>
      <w:r>
        <w:t xml:space="preserve">Catalina Valencia </w:t>
      </w:r>
      <w:r w:rsidR="00EF7B37">
        <w:t xml:space="preserve">                  </w:t>
      </w:r>
      <w:r>
        <w:t xml:space="preserve">Instituto Distrital de las Artes - IDARTES </w:t>
      </w:r>
    </w:p>
    <w:p w14:paraId="707D6767" w14:textId="3D456329" w:rsidR="00EF7B37" w:rsidRDefault="00772C50" w:rsidP="00B65309">
      <w:pPr>
        <w:ind w:left="142"/>
        <w:jc w:val="both"/>
      </w:pPr>
      <w:r>
        <w:t xml:space="preserve">Ana María Ruíz </w:t>
      </w:r>
      <w:r w:rsidR="00EF7B37">
        <w:t xml:space="preserve">                     </w:t>
      </w:r>
      <w:r>
        <w:t xml:space="preserve">Canal Capital </w:t>
      </w:r>
    </w:p>
    <w:p w14:paraId="691B697B" w14:textId="0DCE9C4D" w:rsidR="00EF7B37" w:rsidRDefault="00772C50" w:rsidP="00B65309">
      <w:pPr>
        <w:ind w:left="142"/>
        <w:jc w:val="both"/>
      </w:pPr>
      <w:r>
        <w:t>Cornelia María Nisperuza</w:t>
      </w:r>
      <w:r w:rsidR="00151BF2">
        <w:t xml:space="preserve">(E) </w:t>
      </w:r>
      <w:r>
        <w:t xml:space="preserve">Orquesta Filarmónica de Bogotá </w:t>
      </w:r>
    </w:p>
    <w:p w14:paraId="035E0AD4" w14:textId="55C4EE99" w:rsidR="004C4B62" w:rsidRDefault="00772C50" w:rsidP="00B65309">
      <w:pPr>
        <w:ind w:left="142"/>
        <w:jc w:val="both"/>
      </w:pPr>
      <w:r>
        <w:t xml:space="preserve">Blanca Inés Durán </w:t>
      </w:r>
      <w:r w:rsidR="004C4B62">
        <w:t xml:space="preserve">                </w:t>
      </w:r>
      <w:r>
        <w:t xml:space="preserve">Instituto Distrital de Recreación y Deporte – IDRD </w:t>
      </w:r>
    </w:p>
    <w:p w14:paraId="42BD406B" w14:textId="77777777" w:rsidR="000D128A" w:rsidRDefault="005C02FB" w:rsidP="000D128A">
      <w:pPr>
        <w:tabs>
          <w:tab w:val="left" w:pos="3997"/>
        </w:tabs>
        <w:ind w:left="142"/>
        <w:jc w:val="both"/>
      </w:pPr>
      <w:r>
        <w:tab/>
      </w:r>
    </w:p>
    <w:p w14:paraId="03D5B5DB" w14:textId="7674751E" w:rsidR="004C4B62" w:rsidRDefault="004C4B62" w:rsidP="000D128A">
      <w:pPr>
        <w:pStyle w:val="Prrafodelista"/>
        <w:numPr>
          <w:ilvl w:val="1"/>
          <w:numId w:val="8"/>
        </w:numPr>
        <w:tabs>
          <w:tab w:val="left" w:pos="3997"/>
        </w:tabs>
        <w:jc w:val="both"/>
      </w:pPr>
      <w:r w:rsidRPr="000D128A">
        <w:rPr>
          <w:b/>
        </w:rPr>
        <w:lastRenderedPageBreak/>
        <w:t>Alcance</w:t>
      </w:r>
      <w:r w:rsidRPr="004C4B62">
        <w:t xml:space="preserve"> </w:t>
      </w:r>
    </w:p>
    <w:p w14:paraId="10517DFD" w14:textId="77777777" w:rsidR="004C4B62" w:rsidRDefault="004C4B62" w:rsidP="00B65309">
      <w:pPr>
        <w:ind w:left="142"/>
        <w:jc w:val="both"/>
      </w:pPr>
    </w:p>
    <w:p w14:paraId="30DFAD49" w14:textId="4B52D89D" w:rsidR="004C4B62" w:rsidRDefault="002F10A6" w:rsidP="00B65309">
      <w:pPr>
        <w:ind w:left="142"/>
        <w:jc w:val="both"/>
      </w:pPr>
      <w:r>
        <w:t>La R</w:t>
      </w:r>
      <w:r w:rsidR="004C4B62" w:rsidRPr="004C4B62">
        <w:t>endició</w:t>
      </w:r>
      <w:r>
        <w:t>n de C</w:t>
      </w:r>
      <w:r w:rsidR="00A263E5">
        <w:t>uentas del Sector</w:t>
      </w:r>
      <w:r w:rsidR="004C4B62">
        <w:t xml:space="preserve"> Cultura, Recreación y Deporte se propuso</w:t>
      </w:r>
      <w:r w:rsidR="004C4B62" w:rsidRPr="004C4B62">
        <w:t xml:space="preserve"> fortalecer el acceso a la información, la participación ciudadana y el control social por parte de las organizaciones sociales, organismos de control, ciudadanía en general y grupos de interés frente a las decisiones, acciones y resultados de los programas, pol</w:t>
      </w:r>
      <w:r w:rsidR="004A5195">
        <w:t>íticas, proyectos y planes tanto de la Secretaria como de sus</w:t>
      </w:r>
      <w:r w:rsidR="004C4B62" w:rsidRPr="004C4B62">
        <w:t xml:space="preserve"> entidad</w:t>
      </w:r>
      <w:r w:rsidR="004A5195">
        <w:t>es adscritas y vinculadas,</w:t>
      </w:r>
      <w:r w:rsidR="004C4B62" w:rsidRPr="004C4B62">
        <w:t xml:space="preserve"> de acuerdo con la misión y/o propósito fundamental de la SCR</w:t>
      </w:r>
      <w:r>
        <w:t>D. Ta</w:t>
      </w:r>
      <w:r w:rsidR="00F10B93">
        <w:t>mbién buscó</w:t>
      </w:r>
      <w:r w:rsidR="004C4B62" w:rsidRPr="004C4B62">
        <w:t xml:space="preserve"> afianzar la cultura de la rendición de cuentas y el concepto de respo</w:t>
      </w:r>
      <w:r w:rsidR="0034626C">
        <w:t>nsabilidad en todos los integrantes de las entidades</w:t>
      </w:r>
      <w:r w:rsidR="004C4B62" w:rsidRPr="004C4B62">
        <w:t xml:space="preserve"> en cuanto al derecho a la información y la participación.</w:t>
      </w:r>
    </w:p>
    <w:p w14:paraId="5838ED3B" w14:textId="77777777" w:rsidR="00F10B93" w:rsidRDefault="00F10B93" w:rsidP="00B65309">
      <w:pPr>
        <w:ind w:left="142"/>
        <w:jc w:val="both"/>
      </w:pPr>
    </w:p>
    <w:p w14:paraId="2C1E0303" w14:textId="32637655" w:rsidR="005A5276" w:rsidRPr="000D128A" w:rsidRDefault="005A5276" w:rsidP="000D128A">
      <w:pPr>
        <w:pStyle w:val="Prrafodelista"/>
        <w:numPr>
          <w:ilvl w:val="1"/>
          <w:numId w:val="8"/>
        </w:numPr>
        <w:jc w:val="both"/>
        <w:rPr>
          <w:b/>
        </w:rPr>
      </w:pPr>
      <w:r w:rsidRPr="000D128A">
        <w:rPr>
          <w:b/>
        </w:rPr>
        <w:t>Asistencia</w:t>
      </w:r>
    </w:p>
    <w:p w14:paraId="716AAF40" w14:textId="77777777" w:rsidR="005A5276" w:rsidRPr="005A5276" w:rsidRDefault="005A5276" w:rsidP="005A5276">
      <w:pPr>
        <w:ind w:left="142"/>
        <w:jc w:val="both"/>
        <w:rPr>
          <w:b/>
        </w:rPr>
      </w:pPr>
    </w:p>
    <w:p w14:paraId="6D3C9F71" w14:textId="3397D388" w:rsidR="005C02FB" w:rsidRDefault="005A5276" w:rsidP="00422861">
      <w:pPr>
        <w:ind w:left="142"/>
        <w:jc w:val="both"/>
      </w:pPr>
      <w:r>
        <w:t>La Audiencia Pública de Rendición de Cuentas Sectorial, se desarrolló de manera virtual, liderada por la Secretaria de Cultura Recreación y Deporte – SCRD,</w:t>
      </w:r>
      <w:r w:rsidR="000F7C7B">
        <w:t xml:space="preserve"> con un registro de 6.834 personas, según la estadística de la Transmisión Facebook Live</w:t>
      </w:r>
      <w:r>
        <w:t>.</w:t>
      </w:r>
      <w:r w:rsidR="00F67A88">
        <w:t xml:space="preserve"> </w:t>
      </w:r>
      <w:r w:rsidR="00946B85">
        <w:t>Twitter</w:t>
      </w:r>
      <w:r w:rsidR="00F67A88">
        <w:t xml:space="preserve"> registró al respecto 3.559 impresiones (Veces qu</w:t>
      </w:r>
      <w:r w:rsidR="00946B85">
        <w:t>e personas vieron este Twee</w:t>
      </w:r>
      <w:r w:rsidR="00F67A88">
        <w:t xml:space="preserve">t en </w:t>
      </w:r>
      <w:r w:rsidR="00946B85">
        <w:t>Twitter</w:t>
      </w:r>
      <w:r w:rsidR="00F67A88">
        <w:t xml:space="preserve">) y 49 interacciones totales (Veces que la gente interactuó con este Tweet). Por su parte la plataforma </w:t>
      </w:r>
      <w:r w:rsidR="00946B85">
        <w:t>YouTube</w:t>
      </w:r>
      <w:r w:rsidR="00F67A88">
        <w:t xml:space="preserve"> registró 481 </w:t>
      </w:r>
      <w:r w:rsidR="005C02FB">
        <w:t xml:space="preserve">impresiones y </w:t>
      </w:r>
      <w:r w:rsidR="00F67A88">
        <w:t>154</w:t>
      </w:r>
      <w:r w:rsidR="005C02FB">
        <w:t xml:space="preserve"> usuarios conectados. </w:t>
      </w:r>
      <w:r>
        <w:t>Se contó con la participación e intervención del Veedor Delegado para la participación ciudadana Ramón Villamizar, quien resaltó la importancia de la gestión del sector cultura en la presente vigencia.</w:t>
      </w:r>
    </w:p>
    <w:p w14:paraId="688F0622" w14:textId="182F2581" w:rsidR="00AF11D0" w:rsidRPr="00BD0723" w:rsidRDefault="00AF11D0" w:rsidP="00AF11D0">
      <w:pPr>
        <w:ind w:left="142" w:hanging="709"/>
        <w:jc w:val="both"/>
        <w:rPr>
          <w:b/>
        </w:rPr>
      </w:pPr>
      <w:r>
        <w:t xml:space="preserve">            </w:t>
      </w:r>
    </w:p>
    <w:p w14:paraId="3005E2EA" w14:textId="2ACF8D7B" w:rsidR="000F7C7B" w:rsidRPr="00422861" w:rsidRDefault="000F7C7B" w:rsidP="00422861">
      <w:pPr>
        <w:pStyle w:val="Prrafodelista"/>
        <w:numPr>
          <w:ilvl w:val="1"/>
          <w:numId w:val="8"/>
        </w:numPr>
        <w:jc w:val="both"/>
        <w:rPr>
          <w:b/>
        </w:rPr>
      </w:pPr>
      <w:r w:rsidRPr="00422861">
        <w:rPr>
          <w:b/>
        </w:rPr>
        <w:t>Responsables de la Presentación Temática</w:t>
      </w:r>
    </w:p>
    <w:p w14:paraId="0EAB099D" w14:textId="77777777" w:rsidR="00923505" w:rsidRDefault="00923505" w:rsidP="00AF11D0">
      <w:pPr>
        <w:ind w:left="142" w:hanging="709"/>
        <w:jc w:val="both"/>
      </w:pPr>
      <w:r>
        <w:t xml:space="preserve">             </w:t>
      </w:r>
    </w:p>
    <w:p w14:paraId="1454B775" w14:textId="58B1BFAD" w:rsidR="00E36D03" w:rsidRDefault="00923505" w:rsidP="00AF11D0">
      <w:pPr>
        <w:ind w:left="142" w:hanging="709"/>
        <w:jc w:val="both"/>
      </w:pPr>
      <w:r>
        <w:t xml:space="preserve">           Estuvo a cargo del Secretario de Cultura Nicolás Montero. Por su parte la presentación por parte de cada una de las entidades que conforman el sector, estuvo a cargo de cada uno de sus directores</w:t>
      </w:r>
      <w:r w:rsidR="007F419F">
        <w:t xml:space="preserve">  y en el caso de Canal Capital le correspondió a su Gerente</w:t>
      </w:r>
      <w:r w:rsidR="00E36D03">
        <w:t xml:space="preserve">, </w:t>
      </w:r>
      <w:r w:rsidR="005C02FB">
        <w:t>así</w:t>
      </w:r>
      <w:r w:rsidR="00E36D03">
        <w:t>:</w:t>
      </w:r>
    </w:p>
    <w:p w14:paraId="3613220C" w14:textId="77777777" w:rsidR="005C02FB" w:rsidRDefault="005C02FB" w:rsidP="00AF11D0">
      <w:pPr>
        <w:ind w:left="142" w:hanging="709"/>
        <w:jc w:val="both"/>
      </w:pPr>
    </w:p>
    <w:p w14:paraId="75B33307" w14:textId="77777777" w:rsidR="005C02FB" w:rsidRDefault="005C02FB" w:rsidP="005C02FB">
      <w:pPr>
        <w:ind w:left="142"/>
        <w:jc w:val="both"/>
      </w:pPr>
      <w:r>
        <w:t>Nicolás Montero                     Secretaria Distrital de Cultura Recreación y Deporte -SCRD</w:t>
      </w:r>
    </w:p>
    <w:p w14:paraId="76B99744" w14:textId="77777777" w:rsidR="005C02FB" w:rsidRDefault="005C02FB" w:rsidP="005C02FB">
      <w:pPr>
        <w:ind w:left="142"/>
        <w:jc w:val="both"/>
      </w:pPr>
      <w:r>
        <w:t xml:space="preserve">Adriana Padilla                       Fundación Gilberto Álzate Avendaño - FUGA </w:t>
      </w:r>
    </w:p>
    <w:p w14:paraId="48ECF221" w14:textId="77777777" w:rsidR="005C02FB" w:rsidRDefault="005C02FB" w:rsidP="005C02FB">
      <w:pPr>
        <w:ind w:left="142"/>
        <w:jc w:val="both"/>
      </w:pPr>
      <w:r>
        <w:t xml:space="preserve">Patrick Morales                      Instituto Distrital de Patrimonio Cultural - IDPC </w:t>
      </w:r>
    </w:p>
    <w:p w14:paraId="4511C184" w14:textId="77777777" w:rsidR="005C02FB" w:rsidRDefault="005C02FB" w:rsidP="005C02FB">
      <w:pPr>
        <w:ind w:left="142"/>
        <w:jc w:val="both"/>
      </w:pPr>
      <w:r>
        <w:t xml:space="preserve">Catalina Valencia                   Instituto Distrital de las Artes - IDARTES </w:t>
      </w:r>
    </w:p>
    <w:p w14:paraId="5539C383" w14:textId="77777777" w:rsidR="005C02FB" w:rsidRDefault="005C02FB" w:rsidP="005C02FB">
      <w:pPr>
        <w:ind w:left="142"/>
        <w:jc w:val="both"/>
      </w:pPr>
      <w:r>
        <w:t xml:space="preserve">Ana María Ruíz                      Canal Capital </w:t>
      </w:r>
    </w:p>
    <w:p w14:paraId="240E5B46" w14:textId="35F98E40" w:rsidR="005C02FB" w:rsidRDefault="005C02FB" w:rsidP="005C02FB">
      <w:pPr>
        <w:ind w:left="142"/>
        <w:jc w:val="both"/>
      </w:pPr>
      <w:r>
        <w:t xml:space="preserve">Cornelia María Nisperuza </w:t>
      </w:r>
      <w:r w:rsidR="00151BF2">
        <w:t xml:space="preserve">(E) </w:t>
      </w:r>
      <w:r>
        <w:t xml:space="preserve">Orquesta Filarmónica de Bogotá </w:t>
      </w:r>
    </w:p>
    <w:p w14:paraId="060FA413" w14:textId="4CB873BA" w:rsidR="00BD0723" w:rsidRPr="00422861" w:rsidRDefault="005C02FB" w:rsidP="00422861">
      <w:pPr>
        <w:ind w:left="142"/>
        <w:jc w:val="both"/>
      </w:pPr>
      <w:r>
        <w:t xml:space="preserve">Blanca Inés Durán                 Instituto Distrital </w:t>
      </w:r>
      <w:r w:rsidR="00422861">
        <w:t xml:space="preserve">de Recreación y Deporte – IDRD </w:t>
      </w:r>
    </w:p>
    <w:p w14:paraId="5BCD053E" w14:textId="77777777" w:rsidR="00BD0723" w:rsidRDefault="00BD0723" w:rsidP="00AF11D0">
      <w:pPr>
        <w:ind w:left="142" w:hanging="709"/>
        <w:jc w:val="both"/>
        <w:rPr>
          <w:b/>
        </w:rPr>
      </w:pPr>
    </w:p>
    <w:p w14:paraId="634EFD61" w14:textId="3C4054C3" w:rsidR="00BD0723" w:rsidRPr="00422861" w:rsidRDefault="00BD0723" w:rsidP="00422861">
      <w:pPr>
        <w:pStyle w:val="Prrafodelista"/>
        <w:numPr>
          <w:ilvl w:val="1"/>
          <w:numId w:val="8"/>
        </w:numPr>
        <w:jc w:val="both"/>
        <w:rPr>
          <w:b/>
        </w:rPr>
      </w:pPr>
      <w:r w:rsidRPr="00422861">
        <w:rPr>
          <w:b/>
        </w:rPr>
        <w:t>Presentación Temática</w:t>
      </w:r>
    </w:p>
    <w:p w14:paraId="189D7E68" w14:textId="77777777" w:rsidR="00923505" w:rsidRDefault="00923505" w:rsidP="00AF11D0">
      <w:pPr>
        <w:ind w:left="142" w:hanging="709"/>
        <w:jc w:val="both"/>
        <w:rPr>
          <w:b/>
        </w:rPr>
      </w:pPr>
    </w:p>
    <w:p w14:paraId="21161358" w14:textId="71FF7534" w:rsidR="00BD0723" w:rsidRDefault="00923505" w:rsidP="00AF11D0">
      <w:pPr>
        <w:ind w:left="142" w:hanging="709"/>
        <w:jc w:val="both"/>
      </w:pPr>
      <w:r>
        <w:rPr>
          <w:b/>
        </w:rPr>
        <w:t xml:space="preserve">         </w:t>
      </w:r>
      <w:r w:rsidR="001B04CB">
        <w:rPr>
          <w:b/>
        </w:rPr>
        <w:t xml:space="preserve">  </w:t>
      </w:r>
      <w:r>
        <w:rPr>
          <w:b/>
        </w:rPr>
        <w:t xml:space="preserve"> </w:t>
      </w:r>
      <w:r w:rsidRPr="00923505">
        <w:t xml:space="preserve">La audiencia de Rendición de cuentas </w:t>
      </w:r>
      <w:r>
        <w:t>hizo énfasis en las siguientes temáticas</w:t>
      </w:r>
      <w:r w:rsidR="001B04CB">
        <w:t xml:space="preserve">, las cuales </w:t>
      </w:r>
      <w:r>
        <w:t>fueron señaladas como estratégicas para el Sector en la ciudad:</w:t>
      </w:r>
    </w:p>
    <w:p w14:paraId="3C7BE06D" w14:textId="77777777" w:rsidR="00923505" w:rsidRPr="00923505" w:rsidRDefault="00923505" w:rsidP="00AF11D0">
      <w:pPr>
        <w:ind w:left="142" w:hanging="709"/>
        <w:jc w:val="both"/>
      </w:pPr>
    </w:p>
    <w:p w14:paraId="24C51541" w14:textId="77777777" w:rsidR="00CC164F" w:rsidRDefault="00CC164F" w:rsidP="00340F26">
      <w:pPr>
        <w:jc w:val="both"/>
      </w:pPr>
      <w:r>
        <w:t xml:space="preserve">• Cultura ciudadana </w:t>
      </w:r>
    </w:p>
    <w:p w14:paraId="14A61AE5" w14:textId="65A957BF" w:rsidR="00636E5F" w:rsidRDefault="00CC164F" w:rsidP="00340F26">
      <w:pPr>
        <w:jc w:val="both"/>
      </w:pPr>
      <w:r>
        <w:t>• Recreación, Deporte y actividad física para la salud integral y el disfrute de la ciudad</w:t>
      </w:r>
    </w:p>
    <w:p w14:paraId="09E9070C" w14:textId="77777777" w:rsidR="00CC164F" w:rsidRDefault="00CC164F" w:rsidP="00340F26">
      <w:pPr>
        <w:jc w:val="both"/>
      </w:pPr>
      <w:r>
        <w:t xml:space="preserve">• Leer para la vida </w:t>
      </w:r>
    </w:p>
    <w:p w14:paraId="21A8E2B3" w14:textId="77777777" w:rsidR="00CC164F" w:rsidRDefault="00CC164F" w:rsidP="00340F26">
      <w:pPr>
        <w:jc w:val="both"/>
      </w:pPr>
      <w:r>
        <w:t>• Fomento de las artes y formación artística en la ciudad</w:t>
      </w:r>
    </w:p>
    <w:p w14:paraId="1D6AEC29" w14:textId="77777777" w:rsidR="00CC164F" w:rsidRDefault="00CC164F" w:rsidP="00340F26">
      <w:pPr>
        <w:jc w:val="both"/>
      </w:pPr>
      <w:r>
        <w:t xml:space="preserve">• Reactivación económica y social del sector artístico y cultural </w:t>
      </w:r>
    </w:p>
    <w:p w14:paraId="5C43BA63" w14:textId="77777777" w:rsidR="00CC164F" w:rsidRDefault="00CC164F" w:rsidP="00340F26">
      <w:pPr>
        <w:jc w:val="both"/>
      </w:pPr>
      <w:r>
        <w:t xml:space="preserve">• Valoración y disfrute del patrimonio material e inmaterial </w:t>
      </w:r>
    </w:p>
    <w:p w14:paraId="48FAFEC4" w14:textId="77777777" w:rsidR="00CC164F" w:rsidRDefault="00CC164F" w:rsidP="00340F26">
      <w:pPr>
        <w:jc w:val="both"/>
      </w:pPr>
      <w:r>
        <w:t xml:space="preserve">• Democratizar el acceso a la música sinfónica y coral </w:t>
      </w:r>
    </w:p>
    <w:p w14:paraId="58F72BBD" w14:textId="77777777" w:rsidR="00CC164F" w:rsidRDefault="00CC164F" w:rsidP="00340F26">
      <w:pPr>
        <w:jc w:val="both"/>
      </w:pPr>
      <w:r>
        <w:t xml:space="preserve">• El Canal Capital como sistema de comunicación pública. </w:t>
      </w:r>
    </w:p>
    <w:p w14:paraId="5699D035" w14:textId="4F91157D" w:rsidR="00CC164F" w:rsidRDefault="00CC164F" w:rsidP="00340F26">
      <w:pPr>
        <w:jc w:val="both"/>
      </w:pPr>
      <w:r>
        <w:lastRenderedPageBreak/>
        <w:t>• Resignificación del centro</w:t>
      </w:r>
      <w:r w:rsidR="00923505">
        <w:t>.</w:t>
      </w:r>
    </w:p>
    <w:p w14:paraId="40D0B2E8" w14:textId="77777777" w:rsidR="00923505" w:rsidRDefault="00923505" w:rsidP="00340F26">
      <w:pPr>
        <w:jc w:val="both"/>
      </w:pPr>
    </w:p>
    <w:p w14:paraId="7D11E732" w14:textId="7960014B" w:rsidR="00F45415" w:rsidRPr="00422861" w:rsidRDefault="00F45415" w:rsidP="00422861">
      <w:pPr>
        <w:pStyle w:val="Prrafodelista"/>
        <w:numPr>
          <w:ilvl w:val="1"/>
          <w:numId w:val="8"/>
        </w:numPr>
        <w:jc w:val="both"/>
        <w:rPr>
          <w:b/>
        </w:rPr>
      </w:pPr>
      <w:r w:rsidRPr="00422861">
        <w:rPr>
          <w:b/>
        </w:rPr>
        <w:t>Desarrollo de la Audiencia</w:t>
      </w:r>
    </w:p>
    <w:p w14:paraId="6B321214" w14:textId="77777777" w:rsidR="00151BF2" w:rsidRDefault="00151BF2" w:rsidP="00340F26">
      <w:pPr>
        <w:jc w:val="both"/>
        <w:rPr>
          <w:b/>
        </w:rPr>
      </w:pPr>
    </w:p>
    <w:p w14:paraId="7A3BADE7" w14:textId="1F44D3CC" w:rsidR="00F5530C" w:rsidRDefault="00F45415" w:rsidP="00340F26">
      <w:pPr>
        <w:jc w:val="both"/>
      </w:pPr>
      <w:r>
        <w:t>La audiencia inició con l</w:t>
      </w:r>
      <w:r w:rsidR="005A58B8">
        <w:t xml:space="preserve">a presentación del Cuarteto del Coro </w:t>
      </w:r>
      <w:r w:rsidR="00F5530C">
        <w:t>Filarmónico</w:t>
      </w:r>
      <w:r w:rsidR="005A58B8">
        <w:t xml:space="preserve"> Juvenil </w:t>
      </w:r>
      <w:r>
        <w:t xml:space="preserve"> de la Orquesta Filarmónica de Bogotá, continuó con la presentación de la Audiencia de Rendi</w:t>
      </w:r>
      <w:r w:rsidR="005A58B8">
        <w:t>ción de Cuentas, por parte del</w:t>
      </w:r>
      <w:r>
        <w:t xml:space="preserve"> </w:t>
      </w:r>
      <w:r w:rsidR="005A58B8">
        <w:t>Secretario de Cultura, Dr. Nicolás Montero. Seguido intervino el Delegado para la participación y programas especiales Ramón Villamizar M</w:t>
      </w:r>
      <w:r w:rsidR="00F5530C">
        <w:t>aldonado. Interviene nuevamente el Secretario de Cultura para rendir informe sobre su gestión en la vigencia 2020, otorgando la palabra para la intervención de</w:t>
      </w:r>
      <w:r>
        <w:t xml:space="preserve"> los representantes de las entidades adscritas, quienes en su orden presentaron</w:t>
      </w:r>
      <w:r w:rsidR="00151BF2">
        <w:t xml:space="preserve"> sus apuestas,</w:t>
      </w:r>
      <w:r>
        <w:t xml:space="preserve"> logros y</w:t>
      </w:r>
      <w:r w:rsidR="00151BF2">
        <w:t xml:space="preserve"> los</w:t>
      </w:r>
      <w:r>
        <w:t xml:space="preserve"> resultados de la gestión</w:t>
      </w:r>
      <w:r w:rsidR="00F5530C">
        <w:t>, así:</w:t>
      </w:r>
    </w:p>
    <w:p w14:paraId="7AEC7755" w14:textId="77777777" w:rsidR="00151BF2" w:rsidRDefault="00151BF2" w:rsidP="00340F26">
      <w:pPr>
        <w:jc w:val="both"/>
      </w:pPr>
    </w:p>
    <w:p w14:paraId="090ED993" w14:textId="77777777" w:rsidR="00F5530C" w:rsidRDefault="00F5530C" w:rsidP="00F5530C">
      <w:pPr>
        <w:ind w:left="142"/>
        <w:jc w:val="both"/>
      </w:pPr>
      <w:r>
        <w:t xml:space="preserve">Adriana Padilla                       Fundación Gilberto Álzate Avendaño - FUGA </w:t>
      </w:r>
    </w:p>
    <w:p w14:paraId="19BD9799" w14:textId="77777777" w:rsidR="00F5530C" w:rsidRDefault="00F5530C" w:rsidP="00F5530C">
      <w:pPr>
        <w:ind w:left="142"/>
        <w:jc w:val="both"/>
      </w:pPr>
      <w:r>
        <w:t xml:space="preserve">Patrick Morales                      Instituto Distrital de Patrimonio Cultural - IDPC </w:t>
      </w:r>
    </w:p>
    <w:p w14:paraId="196D8F18" w14:textId="77777777" w:rsidR="00F5530C" w:rsidRDefault="00F5530C" w:rsidP="00F5530C">
      <w:pPr>
        <w:ind w:left="142"/>
        <w:jc w:val="both"/>
      </w:pPr>
      <w:r>
        <w:t xml:space="preserve">Catalina Valencia                   Instituto Distrital de las Artes - IDARTES </w:t>
      </w:r>
    </w:p>
    <w:p w14:paraId="1B173C46" w14:textId="77777777" w:rsidR="00F5530C" w:rsidRDefault="00F5530C" w:rsidP="00F5530C">
      <w:pPr>
        <w:ind w:left="142"/>
        <w:jc w:val="both"/>
      </w:pPr>
      <w:r>
        <w:t xml:space="preserve">Ana María Ruíz                      Canal Capital </w:t>
      </w:r>
    </w:p>
    <w:p w14:paraId="657017E1" w14:textId="282A3168" w:rsidR="00F5530C" w:rsidRDefault="00151BF2" w:rsidP="00F5530C">
      <w:pPr>
        <w:ind w:left="142"/>
        <w:jc w:val="both"/>
      </w:pPr>
      <w:r>
        <w:t xml:space="preserve">Cornelia María Nisperuza (E) </w:t>
      </w:r>
      <w:r w:rsidR="00F5530C">
        <w:t xml:space="preserve">Orquesta Filarmónica de Bogotá </w:t>
      </w:r>
    </w:p>
    <w:p w14:paraId="1850F366" w14:textId="77777777" w:rsidR="00F5530C" w:rsidRDefault="00F5530C" w:rsidP="00F5530C">
      <w:pPr>
        <w:ind w:left="142"/>
        <w:jc w:val="both"/>
      </w:pPr>
      <w:r>
        <w:t xml:space="preserve">Blanca Inés Durán                 Instituto Distrital de Recreación y Deporte – IDRD </w:t>
      </w:r>
    </w:p>
    <w:p w14:paraId="428C603C" w14:textId="3B4C535F" w:rsidR="00F45415" w:rsidRDefault="00F45415" w:rsidP="00340F26">
      <w:pPr>
        <w:jc w:val="both"/>
        <w:rPr>
          <w:b/>
        </w:rPr>
      </w:pPr>
    </w:p>
    <w:p w14:paraId="58C533F8" w14:textId="7412EF86" w:rsidR="00923505" w:rsidRPr="00422861" w:rsidRDefault="00923505" w:rsidP="00422861">
      <w:pPr>
        <w:pStyle w:val="Prrafodelista"/>
        <w:numPr>
          <w:ilvl w:val="1"/>
          <w:numId w:val="8"/>
        </w:numPr>
        <w:jc w:val="both"/>
        <w:rPr>
          <w:b/>
        </w:rPr>
      </w:pPr>
      <w:r w:rsidRPr="00422861">
        <w:rPr>
          <w:b/>
        </w:rPr>
        <w:t xml:space="preserve">Participación Ciudadana </w:t>
      </w:r>
    </w:p>
    <w:p w14:paraId="2F19B0F5" w14:textId="0B7824FF" w:rsidR="00923505" w:rsidRPr="00923505" w:rsidRDefault="00923505" w:rsidP="00340F26">
      <w:pPr>
        <w:jc w:val="both"/>
        <w:rPr>
          <w:b/>
        </w:rPr>
      </w:pPr>
    </w:p>
    <w:p w14:paraId="775D877E" w14:textId="45BAC2A0" w:rsidR="00923505" w:rsidRDefault="0083376D" w:rsidP="00340F26">
      <w:pPr>
        <w:jc w:val="both"/>
      </w:pPr>
      <w:r>
        <w:t xml:space="preserve">Teniendo en cuenta las condiciones </w:t>
      </w:r>
      <w:r w:rsidR="001B04CB">
        <w:t>que</w:t>
      </w:r>
      <w:r w:rsidR="00F75795">
        <w:t xml:space="preserve"> propició la pandemia, es de</w:t>
      </w:r>
      <w:r>
        <w:t xml:space="preserve"> mencionar que la participación </w:t>
      </w:r>
      <w:r w:rsidR="00A77F0F">
        <w:t>ciudadana se dio en los siguientes escenarios</w:t>
      </w:r>
      <w:r>
        <w:t>:</w:t>
      </w:r>
    </w:p>
    <w:p w14:paraId="1A0849E5" w14:textId="6FE005A0" w:rsidR="0083376D" w:rsidRDefault="0083376D" w:rsidP="00340F26">
      <w:pPr>
        <w:jc w:val="both"/>
      </w:pPr>
    </w:p>
    <w:p w14:paraId="62FA1811" w14:textId="0232BF2D" w:rsidR="0083376D" w:rsidRPr="00E522B3" w:rsidRDefault="0083376D" w:rsidP="0083376D">
      <w:pPr>
        <w:pStyle w:val="Prrafodelista"/>
        <w:numPr>
          <w:ilvl w:val="0"/>
          <w:numId w:val="19"/>
        </w:numPr>
        <w:tabs>
          <w:tab w:val="left" w:pos="709"/>
        </w:tabs>
        <w:ind w:left="426"/>
        <w:jc w:val="both"/>
      </w:pPr>
      <w:r w:rsidRPr="00E522B3">
        <w:t xml:space="preserve">Audiencia Pública de Rendición de Cuentas Sectorial, </w:t>
      </w:r>
      <w:r w:rsidR="00A77F0F">
        <w:t>se desarrolló de manera virtual.</w:t>
      </w:r>
    </w:p>
    <w:p w14:paraId="41FF9367" w14:textId="06CAFA6E" w:rsidR="00DD2F0F" w:rsidRPr="00E522B3" w:rsidRDefault="00DD2F0F" w:rsidP="00DD2F0F">
      <w:pPr>
        <w:pStyle w:val="Prrafodelista"/>
        <w:numPr>
          <w:ilvl w:val="0"/>
          <w:numId w:val="19"/>
        </w:numPr>
        <w:ind w:left="426"/>
        <w:jc w:val="both"/>
      </w:pPr>
      <w:r w:rsidRPr="00E522B3">
        <w:t xml:space="preserve">Cada entidad </w:t>
      </w:r>
      <w:r w:rsidR="00E522B3" w:rsidRPr="00E522B3">
        <w:t>dispuso formularios web en sus páginas institucionales para que la ciudadanía pudiese plantear</w:t>
      </w:r>
      <w:r w:rsidRPr="00E522B3">
        <w:t xml:space="preserve"> preguntas</w:t>
      </w:r>
      <w:r w:rsidR="00E522B3" w:rsidRPr="00E522B3">
        <w:t xml:space="preserve">. Igualmente </w:t>
      </w:r>
      <w:r w:rsidRPr="00E522B3">
        <w:t xml:space="preserve"> a través de la redes</w:t>
      </w:r>
      <w:r w:rsidR="00A77F0F">
        <w:t xml:space="preserve"> sociales</w:t>
      </w:r>
      <w:r w:rsidR="00E522B3" w:rsidRPr="00E522B3">
        <w:t>.</w:t>
      </w:r>
    </w:p>
    <w:p w14:paraId="3F34B7A4" w14:textId="1F9C838C" w:rsidR="00F75795" w:rsidRDefault="00F75795" w:rsidP="0083376D">
      <w:pPr>
        <w:pStyle w:val="Prrafodelista"/>
        <w:numPr>
          <w:ilvl w:val="0"/>
          <w:numId w:val="19"/>
        </w:numPr>
        <w:ind w:left="426"/>
        <w:jc w:val="both"/>
      </w:pPr>
      <w:r w:rsidRPr="00E522B3">
        <w:t xml:space="preserve">La ciudadanía tuvo la oportunidad de realizar preguntas </w:t>
      </w:r>
      <w:r w:rsidR="00EA2FE3" w:rsidRPr="00E522B3">
        <w:t xml:space="preserve"> a través</w:t>
      </w:r>
      <w:r w:rsidRPr="00E522B3">
        <w:t xml:space="preserve"> de la</w:t>
      </w:r>
      <w:r w:rsidR="00F45415">
        <w:t>s</w:t>
      </w:r>
      <w:r w:rsidRPr="00E522B3">
        <w:t xml:space="preserve"> plataforma</w:t>
      </w:r>
      <w:r w:rsidR="00F45415">
        <w:t>s</w:t>
      </w:r>
      <w:r w:rsidRPr="00E522B3">
        <w:t xml:space="preserve"> mediante la cual </w:t>
      </w:r>
      <w:r w:rsidR="00EA2FE3" w:rsidRPr="00E522B3">
        <w:t xml:space="preserve">se </w:t>
      </w:r>
      <w:r w:rsidR="00E522B3" w:rsidRPr="00E522B3">
        <w:t>transmitió</w:t>
      </w:r>
      <w:r w:rsidR="00EA2FE3" w:rsidRPr="00E522B3">
        <w:t xml:space="preserve"> la </w:t>
      </w:r>
      <w:r w:rsidR="00E522B3" w:rsidRPr="00E522B3">
        <w:t>audiencia.</w:t>
      </w:r>
    </w:p>
    <w:p w14:paraId="3167088D" w14:textId="77777777" w:rsidR="003638A9" w:rsidRDefault="003638A9" w:rsidP="003638A9">
      <w:pPr>
        <w:pStyle w:val="Prrafodelista"/>
        <w:ind w:left="426"/>
        <w:jc w:val="both"/>
      </w:pPr>
    </w:p>
    <w:p w14:paraId="0FA954EB" w14:textId="19874641" w:rsidR="001D420F" w:rsidRPr="00FA0FF4" w:rsidRDefault="003638A9" w:rsidP="003638A9">
      <w:pPr>
        <w:jc w:val="both"/>
        <w:rPr>
          <w:rFonts w:cs="Arial"/>
          <w:sz w:val="20"/>
        </w:rPr>
      </w:pPr>
      <w:r>
        <w:rPr>
          <w:noProof/>
          <w:lang w:eastAsia="es-CO"/>
        </w:rPr>
        <w:drawing>
          <wp:anchor distT="0" distB="0" distL="114300" distR="114300" simplePos="0" relativeHeight="251660288" behindDoc="0" locked="0" layoutInCell="1" allowOverlap="1" wp14:anchorId="407A8D60" wp14:editId="0A0F9433">
            <wp:simplePos x="0" y="0"/>
            <wp:positionH relativeFrom="column">
              <wp:posOffset>2752725</wp:posOffset>
            </wp:positionH>
            <wp:positionV relativeFrom="paragraph">
              <wp:posOffset>299720</wp:posOffset>
            </wp:positionV>
            <wp:extent cx="2584450" cy="2593340"/>
            <wp:effectExtent l="19050" t="19050" r="25400" b="1651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9270" t="9751" r="36864" b="9475"/>
                    <a:stretch/>
                  </pic:blipFill>
                  <pic:spPr bwMode="auto">
                    <a:xfrm>
                      <a:off x="0" y="0"/>
                      <a:ext cx="2584450" cy="25933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1312" behindDoc="0" locked="0" layoutInCell="1" allowOverlap="1" wp14:anchorId="5D76C968" wp14:editId="41D01716">
            <wp:simplePos x="0" y="0"/>
            <wp:positionH relativeFrom="column">
              <wp:posOffset>194310</wp:posOffset>
            </wp:positionH>
            <wp:positionV relativeFrom="paragraph">
              <wp:posOffset>269240</wp:posOffset>
            </wp:positionV>
            <wp:extent cx="2400300" cy="2628900"/>
            <wp:effectExtent l="19050" t="19050" r="19050" b="1905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9433" t="9472" r="35767" b="5551"/>
                    <a:stretch/>
                  </pic:blipFill>
                  <pic:spPr bwMode="auto">
                    <a:xfrm>
                      <a:off x="0" y="0"/>
                      <a:ext cx="2400300" cy="26289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65EC">
        <w:t xml:space="preserve">    </w:t>
      </w:r>
      <w:r w:rsidRPr="00AE2628">
        <w:rPr>
          <w:rFonts w:cs="Arial"/>
          <w:b/>
          <w:sz w:val="20"/>
        </w:rPr>
        <w:t>Imagen 1 y 2:</w:t>
      </w:r>
      <w:r w:rsidRPr="00AE2628">
        <w:rPr>
          <w:rFonts w:cs="Arial"/>
          <w:sz w:val="20"/>
        </w:rPr>
        <w:t xml:space="preserve"> Pieza</w:t>
      </w:r>
      <w:r>
        <w:rPr>
          <w:rFonts w:cs="Arial"/>
          <w:sz w:val="20"/>
        </w:rPr>
        <w:t>s</w:t>
      </w:r>
      <w:r w:rsidRPr="00AE2628">
        <w:rPr>
          <w:rFonts w:cs="Arial"/>
          <w:sz w:val="20"/>
        </w:rPr>
        <w:t xml:space="preserve"> graficas </w:t>
      </w:r>
      <w:r w:rsidR="00FA0FF4">
        <w:rPr>
          <w:rFonts w:cs="Arial"/>
          <w:sz w:val="20"/>
        </w:rPr>
        <w:t xml:space="preserve">encuesta Taller sobre Rendición de Cuentas </w:t>
      </w:r>
    </w:p>
    <w:p w14:paraId="587D0762" w14:textId="6BDBE6B7" w:rsidR="00923505" w:rsidRPr="00422861" w:rsidRDefault="00422861" w:rsidP="00422861">
      <w:pPr>
        <w:pStyle w:val="Prrafodelista"/>
        <w:numPr>
          <w:ilvl w:val="1"/>
          <w:numId w:val="8"/>
        </w:numPr>
        <w:jc w:val="both"/>
        <w:rPr>
          <w:b/>
        </w:rPr>
      </w:pPr>
      <w:r>
        <w:rPr>
          <w:b/>
        </w:rPr>
        <w:lastRenderedPageBreak/>
        <w:t>Cierre de la A</w:t>
      </w:r>
      <w:r w:rsidR="002247E4" w:rsidRPr="00422861">
        <w:rPr>
          <w:b/>
        </w:rPr>
        <w:t>udiencia</w:t>
      </w:r>
    </w:p>
    <w:p w14:paraId="5A7A37FA" w14:textId="77777777" w:rsidR="002247E4" w:rsidRDefault="002247E4" w:rsidP="00340F26">
      <w:pPr>
        <w:jc w:val="both"/>
        <w:rPr>
          <w:b/>
        </w:rPr>
      </w:pPr>
    </w:p>
    <w:p w14:paraId="1DC24571" w14:textId="515DFAD4" w:rsidR="002247E4" w:rsidRPr="002247E4" w:rsidRDefault="002247E4" w:rsidP="00340F26">
      <w:pPr>
        <w:jc w:val="both"/>
      </w:pPr>
      <w:r w:rsidRPr="002247E4">
        <w:t xml:space="preserve">El Secretario de cultura </w:t>
      </w:r>
      <w:r w:rsidR="00F53212">
        <w:t>agradece a su equipo de trabajo</w:t>
      </w:r>
      <w:r w:rsidRPr="002247E4">
        <w:t xml:space="preserve"> por la gestión adelantada y a la ciudadanía por su participación</w:t>
      </w:r>
      <w:r>
        <w:t>.</w:t>
      </w:r>
      <w:r w:rsidR="00603983">
        <w:t xml:space="preserve"> La Audiencia de Rendición de Cuentas</w:t>
      </w:r>
      <w:r>
        <w:t xml:space="preserve"> </w:t>
      </w:r>
      <w:r w:rsidR="00603983">
        <w:t>s</w:t>
      </w:r>
      <w:r>
        <w:t xml:space="preserve">e cerró con una muestra artística </w:t>
      </w:r>
      <w:r w:rsidR="004D627B">
        <w:t>de la Compañía de Danza Orqueseo</w:t>
      </w:r>
      <w:r w:rsidR="00E9175D">
        <w:t>s.</w:t>
      </w:r>
    </w:p>
    <w:p w14:paraId="45C1AEC1" w14:textId="68D3A7CC" w:rsidR="0049541B" w:rsidRDefault="0049541B" w:rsidP="00AE25BB">
      <w:pPr>
        <w:jc w:val="both"/>
        <w:rPr>
          <w:rFonts w:cs="Arial"/>
          <w:b/>
        </w:rPr>
      </w:pPr>
    </w:p>
    <w:p w14:paraId="3259F0B7" w14:textId="77777777" w:rsidR="0049541B" w:rsidRPr="007E187A" w:rsidRDefault="0049541B" w:rsidP="00AE25BB">
      <w:pPr>
        <w:jc w:val="both"/>
        <w:rPr>
          <w:rFonts w:cs="Arial"/>
          <w:b/>
        </w:rPr>
      </w:pPr>
    </w:p>
    <w:p w14:paraId="66E104CF" w14:textId="77777777" w:rsidR="007E187A" w:rsidRPr="007E187A" w:rsidRDefault="007E187A" w:rsidP="007E187A">
      <w:pPr>
        <w:pStyle w:val="Prrafodelista"/>
        <w:numPr>
          <w:ilvl w:val="0"/>
          <w:numId w:val="8"/>
        </w:numPr>
        <w:jc w:val="center"/>
        <w:rPr>
          <w:rFonts w:cs="Arial"/>
          <w:b/>
        </w:rPr>
      </w:pPr>
      <w:r w:rsidRPr="007E187A">
        <w:rPr>
          <w:rFonts w:cs="Arial"/>
          <w:b/>
        </w:rPr>
        <w:t>FORTALEZAS EVIDENCIADAS</w:t>
      </w:r>
    </w:p>
    <w:p w14:paraId="60848F1F" w14:textId="6F9142CA" w:rsidR="007E187A" w:rsidRDefault="007E187A" w:rsidP="00B105DE">
      <w:pPr>
        <w:pStyle w:val="Prrafodelista"/>
        <w:jc w:val="both"/>
        <w:rPr>
          <w:rFonts w:cs="Arial"/>
          <w:b/>
        </w:rPr>
      </w:pPr>
    </w:p>
    <w:p w14:paraId="71A64F75" w14:textId="066BC8DC" w:rsidR="00BB3191" w:rsidRDefault="00BB3191" w:rsidP="00946B85">
      <w:pPr>
        <w:pStyle w:val="Prrafodelista"/>
        <w:numPr>
          <w:ilvl w:val="0"/>
          <w:numId w:val="20"/>
        </w:numPr>
        <w:ind w:left="426"/>
        <w:jc w:val="both"/>
        <w:rPr>
          <w:rFonts w:cs="Arial"/>
        </w:rPr>
      </w:pPr>
      <w:r>
        <w:rPr>
          <w:rFonts w:cs="Arial"/>
        </w:rPr>
        <w:t>El I</w:t>
      </w:r>
      <w:r w:rsidR="00EB289E">
        <w:rPr>
          <w:rFonts w:cs="Arial"/>
        </w:rPr>
        <w:t>nstituto desarrollo acciones sectoriales que dan muestra de su capacidad de articulación en cuanto a gestión institucional y fomento de la participación ciudadana.</w:t>
      </w:r>
    </w:p>
    <w:p w14:paraId="1B43FCAF" w14:textId="551D765F" w:rsidR="007E187A" w:rsidRDefault="00490929" w:rsidP="00946B85">
      <w:pPr>
        <w:pStyle w:val="Prrafodelista"/>
        <w:numPr>
          <w:ilvl w:val="0"/>
          <w:numId w:val="20"/>
        </w:numPr>
        <w:ind w:left="426"/>
        <w:jc w:val="both"/>
        <w:rPr>
          <w:rFonts w:cs="Arial"/>
        </w:rPr>
      </w:pPr>
      <w:r w:rsidRPr="00E9175D">
        <w:rPr>
          <w:rFonts w:cs="Arial"/>
        </w:rPr>
        <w:t xml:space="preserve">La entidad cuenta con canales que permiten generar diálogo ciudadano </w:t>
      </w:r>
      <w:r w:rsidR="00E9175D" w:rsidRPr="00E9175D">
        <w:rPr>
          <w:rFonts w:cs="Arial"/>
        </w:rPr>
        <w:t xml:space="preserve">asertivo </w:t>
      </w:r>
      <w:r w:rsidR="00E9175D">
        <w:rPr>
          <w:rFonts w:cs="Arial"/>
        </w:rPr>
        <w:t xml:space="preserve">que a su vez posibilita </w:t>
      </w:r>
      <w:r w:rsidR="00013EB4">
        <w:rPr>
          <w:rFonts w:cs="Arial"/>
        </w:rPr>
        <w:t>el mejora</w:t>
      </w:r>
      <w:r w:rsidR="00BB3191">
        <w:rPr>
          <w:rFonts w:cs="Arial"/>
        </w:rPr>
        <w:t>miento de su</w:t>
      </w:r>
      <w:r w:rsidR="00013EB4">
        <w:rPr>
          <w:rFonts w:cs="Arial"/>
        </w:rPr>
        <w:t xml:space="preserve"> gestión </w:t>
      </w:r>
      <w:r w:rsidR="00BB3191">
        <w:rPr>
          <w:rFonts w:cs="Arial"/>
        </w:rPr>
        <w:t>institucional</w:t>
      </w:r>
      <w:r w:rsidR="00013EB4">
        <w:rPr>
          <w:rFonts w:cs="Arial"/>
        </w:rPr>
        <w:t>.</w:t>
      </w:r>
    </w:p>
    <w:p w14:paraId="4D68E1B9" w14:textId="033273AD" w:rsidR="00E9175D" w:rsidRDefault="00013EB4" w:rsidP="00946B85">
      <w:pPr>
        <w:pStyle w:val="Prrafodelista"/>
        <w:numPr>
          <w:ilvl w:val="0"/>
          <w:numId w:val="20"/>
        </w:numPr>
        <w:ind w:left="426"/>
        <w:jc w:val="both"/>
        <w:rPr>
          <w:rFonts w:cs="Arial"/>
        </w:rPr>
      </w:pPr>
      <w:r>
        <w:rPr>
          <w:rFonts w:cs="Arial"/>
        </w:rPr>
        <w:t>El IDPC</w:t>
      </w:r>
      <w:r w:rsidR="00E9175D">
        <w:rPr>
          <w:rFonts w:cs="Arial"/>
        </w:rPr>
        <w:t xml:space="preserve"> cuenta con un equipo de líderes para la planeación del ejercicio de Rendición de Cuentas.</w:t>
      </w:r>
    </w:p>
    <w:p w14:paraId="78238391" w14:textId="4A79B7D5" w:rsidR="00B105DE" w:rsidRDefault="00013EB4" w:rsidP="00946B85">
      <w:pPr>
        <w:pStyle w:val="Prrafodelista"/>
        <w:numPr>
          <w:ilvl w:val="0"/>
          <w:numId w:val="20"/>
        </w:numPr>
        <w:ind w:left="426"/>
        <w:jc w:val="both"/>
        <w:rPr>
          <w:rFonts w:cs="Arial"/>
        </w:rPr>
      </w:pPr>
      <w:r>
        <w:rPr>
          <w:rFonts w:cs="Arial"/>
        </w:rPr>
        <w:t>L</w:t>
      </w:r>
      <w:r w:rsidR="00B105DE">
        <w:rPr>
          <w:rFonts w:cs="Arial"/>
        </w:rPr>
        <w:t xml:space="preserve">a entidad </w:t>
      </w:r>
      <w:r w:rsidR="00946B85">
        <w:rPr>
          <w:rFonts w:cs="Arial"/>
        </w:rPr>
        <w:t>dio</w:t>
      </w:r>
      <w:r w:rsidR="00B105DE">
        <w:rPr>
          <w:rFonts w:cs="Arial"/>
        </w:rPr>
        <w:t xml:space="preserve"> cuenta de que a través de la implementación de acciones involucra a diversos grupos poblacionales garantizando la participación ciudadana.</w:t>
      </w:r>
    </w:p>
    <w:p w14:paraId="6589C70E" w14:textId="77777777" w:rsidR="00BB3191" w:rsidRDefault="00BB3191" w:rsidP="00BB3191">
      <w:pPr>
        <w:pStyle w:val="Prrafodelista"/>
        <w:jc w:val="both"/>
        <w:rPr>
          <w:rFonts w:cs="Arial"/>
        </w:rPr>
      </w:pPr>
    </w:p>
    <w:p w14:paraId="6EB65FE5" w14:textId="77777777" w:rsidR="00BB3191" w:rsidRDefault="00BB3191" w:rsidP="00BB3191">
      <w:pPr>
        <w:pStyle w:val="Prrafodelista"/>
        <w:jc w:val="both"/>
        <w:rPr>
          <w:rFonts w:cs="Arial"/>
        </w:rPr>
      </w:pPr>
    </w:p>
    <w:p w14:paraId="2881A69E" w14:textId="6E15971B" w:rsidR="00216C84" w:rsidRPr="003638A9" w:rsidRDefault="007E187A" w:rsidP="003638A9">
      <w:pPr>
        <w:pStyle w:val="Prrafodelista"/>
        <w:numPr>
          <w:ilvl w:val="0"/>
          <w:numId w:val="8"/>
        </w:numPr>
        <w:jc w:val="center"/>
        <w:rPr>
          <w:rFonts w:cs="Arial"/>
          <w:b/>
        </w:rPr>
      </w:pPr>
      <w:r w:rsidRPr="007E187A">
        <w:rPr>
          <w:rFonts w:cs="Arial"/>
          <w:b/>
        </w:rPr>
        <w:t>OBSERVACIONES</w:t>
      </w:r>
    </w:p>
    <w:p w14:paraId="31F921F3" w14:textId="77777777" w:rsidR="00216C84" w:rsidRPr="00216C84" w:rsidRDefault="00216C84" w:rsidP="00216C84">
      <w:pPr>
        <w:pStyle w:val="Prrafodelista"/>
        <w:ind w:left="1440"/>
        <w:rPr>
          <w:rFonts w:cs="Arial"/>
        </w:rPr>
      </w:pPr>
    </w:p>
    <w:p w14:paraId="73202A0B" w14:textId="00BD70C4" w:rsidR="007E187A" w:rsidRDefault="000D6997" w:rsidP="00946B85">
      <w:pPr>
        <w:pStyle w:val="Prrafodelista"/>
        <w:numPr>
          <w:ilvl w:val="0"/>
          <w:numId w:val="23"/>
        </w:numPr>
        <w:ind w:left="426"/>
        <w:jc w:val="both"/>
      </w:pPr>
      <w:r>
        <w:t>La</w:t>
      </w:r>
      <w:r w:rsidR="00EB289E">
        <w:t xml:space="preserve"> presentación del IDPC</w:t>
      </w:r>
      <w:r w:rsidR="000817D9">
        <w:t>,</w:t>
      </w:r>
      <w:r w:rsidR="006D224D">
        <w:t xml:space="preserve"> proyectada en la Audiencia de Rendición de C</w:t>
      </w:r>
      <w:r>
        <w:t xml:space="preserve">uentas </w:t>
      </w:r>
      <w:r w:rsidR="00EB289E">
        <w:t>contó con</w:t>
      </w:r>
      <w:r>
        <w:t xml:space="preserve"> cifras concretas respecto de Apropiación</w:t>
      </w:r>
      <w:r w:rsidR="000817D9">
        <w:t xml:space="preserve"> vigente, Compromisos y Giros</w:t>
      </w:r>
      <w:r>
        <w:t xml:space="preserve"> con corte octubre de 2020, sin embargo no se hizo mención a los datos consignado en la diapositiva en referencia. </w:t>
      </w:r>
      <w:r w:rsidR="00CC3800">
        <w:t>Así</w:t>
      </w:r>
      <w:r w:rsidR="00B676EF">
        <w:t xml:space="preserve"> mismo no se hizo alusión a los</w:t>
      </w:r>
      <w:r>
        <w:t xml:space="preserve"> Estados</w:t>
      </w:r>
      <w:r w:rsidR="00EB289E">
        <w:t xml:space="preserve"> financieros</w:t>
      </w:r>
      <w:r>
        <w:t xml:space="preserve"> de la </w:t>
      </w:r>
      <w:r w:rsidR="00CC3800">
        <w:t xml:space="preserve">entidad ni al </w:t>
      </w:r>
      <w:r w:rsidR="00EB289E">
        <w:t>cumplimiento de metas,  no obstante, se evidenció que esta</w:t>
      </w:r>
      <w:r w:rsidR="00CC3800">
        <w:t xml:space="preserve"> información</w:t>
      </w:r>
      <w:r w:rsidR="00EB289E">
        <w:t xml:space="preserve"> se encuentra inclu</w:t>
      </w:r>
      <w:r w:rsidR="00CC3800">
        <w:t>ida dentro del Informe de Rendición de C</w:t>
      </w:r>
      <w:r w:rsidR="00EB289E">
        <w:t>uentas publicado en la página Web.</w:t>
      </w:r>
    </w:p>
    <w:p w14:paraId="0E276221" w14:textId="77777777" w:rsidR="003638A9" w:rsidRPr="002937AE" w:rsidRDefault="003638A9" w:rsidP="003638A9">
      <w:pPr>
        <w:pStyle w:val="Prrafodelista"/>
        <w:ind w:left="709"/>
        <w:jc w:val="both"/>
      </w:pPr>
    </w:p>
    <w:p w14:paraId="6E2B6999" w14:textId="77777777" w:rsidR="001D420F" w:rsidRPr="00E47955" w:rsidRDefault="001D420F" w:rsidP="00946B85"/>
    <w:p w14:paraId="53F88F30" w14:textId="77777777" w:rsidR="007E187A" w:rsidRPr="00E47955" w:rsidRDefault="007E187A" w:rsidP="007E187A">
      <w:pPr>
        <w:pStyle w:val="Prrafodelista"/>
        <w:numPr>
          <w:ilvl w:val="0"/>
          <w:numId w:val="8"/>
        </w:numPr>
        <w:jc w:val="center"/>
        <w:rPr>
          <w:b/>
        </w:rPr>
      </w:pPr>
      <w:r w:rsidRPr="00E47955">
        <w:rPr>
          <w:b/>
        </w:rPr>
        <w:t>NO CONFORMIDADES DETECTADAS</w:t>
      </w:r>
    </w:p>
    <w:p w14:paraId="30F28651" w14:textId="46CE229F" w:rsidR="007E187A" w:rsidRPr="00E47955" w:rsidRDefault="007E187A" w:rsidP="007E187A">
      <w:pPr>
        <w:pStyle w:val="Prrafodelista"/>
      </w:pPr>
    </w:p>
    <w:p w14:paraId="2FB51951" w14:textId="3F507F10" w:rsidR="002937AE" w:rsidRDefault="00CC3800" w:rsidP="00946B85">
      <w:pPr>
        <w:pStyle w:val="Prrafodelista"/>
        <w:ind w:left="0"/>
      </w:pPr>
      <w:r>
        <w:t>No se detectan no conformidades.</w:t>
      </w:r>
    </w:p>
    <w:p w14:paraId="17EC533F" w14:textId="77777777" w:rsidR="003638A9" w:rsidRDefault="003638A9" w:rsidP="003638A9">
      <w:pPr>
        <w:pStyle w:val="Prrafodelista"/>
      </w:pPr>
    </w:p>
    <w:p w14:paraId="4E38EEB0" w14:textId="7929ACB4" w:rsidR="007E187A" w:rsidRPr="00946B85" w:rsidRDefault="007E187A" w:rsidP="00946B85">
      <w:pPr>
        <w:rPr>
          <w:rFonts w:cs="Arial"/>
          <w:b/>
        </w:rPr>
      </w:pPr>
    </w:p>
    <w:p w14:paraId="631792E0" w14:textId="77777777" w:rsidR="007E187A" w:rsidRDefault="007E187A" w:rsidP="007E187A">
      <w:pPr>
        <w:pStyle w:val="Prrafodelista"/>
        <w:numPr>
          <w:ilvl w:val="0"/>
          <w:numId w:val="8"/>
        </w:numPr>
        <w:jc w:val="center"/>
        <w:rPr>
          <w:rFonts w:cs="Arial"/>
          <w:b/>
        </w:rPr>
      </w:pPr>
      <w:r w:rsidRPr="007E187A">
        <w:rPr>
          <w:rFonts w:cs="Arial"/>
          <w:b/>
        </w:rPr>
        <w:t>CONCLUSIÓN GENERAL</w:t>
      </w:r>
    </w:p>
    <w:p w14:paraId="41BFB329" w14:textId="77777777" w:rsidR="002937AE" w:rsidRPr="007E187A" w:rsidRDefault="002937AE" w:rsidP="002937AE">
      <w:pPr>
        <w:pStyle w:val="Prrafodelista"/>
        <w:rPr>
          <w:rFonts w:cs="Arial"/>
          <w:b/>
        </w:rPr>
      </w:pPr>
    </w:p>
    <w:p w14:paraId="020F95E5" w14:textId="4BC2D15D" w:rsidR="007E187A" w:rsidRDefault="00E47955" w:rsidP="00946B85">
      <w:pPr>
        <w:pStyle w:val="Prrafodelista"/>
        <w:ind w:left="0"/>
        <w:jc w:val="both"/>
        <w:rPr>
          <w:rFonts w:cs="Arial"/>
        </w:rPr>
      </w:pPr>
      <w:r w:rsidRPr="00E47955">
        <w:rPr>
          <w:rFonts w:cs="Arial"/>
        </w:rPr>
        <w:t xml:space="preserve">El periodo transitorio de la “Nueva realidad” presentó desafíos para la gestión </w:t>
      </w:r>
      <w:r>
        <w:rPr>
          <w:rFonts w:cs="Arial"/>
        </w:rPr>
        <w:t>pública, entre ellos, la necesidad de la implementación de herramientas TIC</w:t>
      </w:r>
      <w:r w:rsidR="007A7BAC">
        <w:rPr>
          <w:rFonts w:cs="Arial"/>
        </w:rPr>
        <w:t>, por parte de la entidad,</w:t>
      </w:r>
      <w:r>
        <w:rPr>
          <w:rFonts w:cs="Arial"/>
        </w:rPr>
        <w:t xml:space="preserve"> para propiciar</w:t>
      </w:r>
      <w:r w:rsidR="00144599">
        <w:rPr>
          <w:rFonts w:cs="Arial"/>
        </w:rPr>
        <w:t xml:space="preserve"> y garantizar el derecho a</w:t>
      </w:r>
      <w:r>
        <w:rPr>
          <w:rFonts w:cs="Arial"/>
        </w:rPr>
        <w:t xml:space="preserve"> la participación</w:t>
      </w:r>
      <w:r w:rsidR="007A7BAC">
        <w:rPr>
          <w:rFonts w:cs="Arial"/>
        </w:rPr>
        <w:t xml:space="preserve"> ciudadana en el ejercicio de </w:t>
      </w:r>
      <w:r w:rsidR="00144599">
        <w:rPr>
          <w:rFonts w:cs="Arial"/>
        </w:rPr>
        <w:t>Rendición</w:t>
      </w:r>
      <w:r w:rsidR="007A7BAC">
        <w:rPr>
          <w:rFonts w:cs="Arial"/>
        </w:rPr>
        <w:t xml:space="preserve"> de Cuentas. D</w:t>
      </w:r>
      <w:r w:rsidR="00144599">
        <w:rPr>
          <w:rFonts w:cs="Arial"/>
        </w:rPr>
        <w:t>e esta manera</w:t>
      </w:r>
      <w:r w:rsidR="007A7BAC">
        <w:rPr>
          <w:rFonts w:cs="Arial"/>
        </w:rPr>
        <w:t xml:space="preserve"> el I</w:t>
      </w:r>
      <w:r w:rsidR="00144599">
        <w:rPr>
          <w:rFonts w:cs="Arial"/>
        </w:rPr>
        <w:t>nstituto avanzó</w:t>
      </w:r>
      <w:r w:rsidR="007A7BAC">
        <w:rPr>
          <w:rFonts w:cs="Arial"/>
        </w:rPr>
        <w:t xml:space="preserve"> en cuanto a su inmersión en la cult</w:t>
      </w:r>
      <w:r w:rsidR="00144599">
        <w:rPr>
          <w:rFonts w:cs="Arial"/>
        </w:rPr>
        <w:t>ura digital, toda vez que diseñó una Estrategia de Rendición de Cuentas, que a través de la ejecución de a</w:t>
      </w:r>
      <w:r w:rsidR="007A7BAC">
        <w:rPr>
          <w:rFonts w:cs="Arial"/>
        </w:rPr>
        <w:t>cciones</w:t>
      </w:r>
      <w:r w:rsidR="00144599">
        <w:rPr>
          <w:rFonts w:cs="Arial"/>
        </w:rPr>
        <w:t xml:space="preserve">,  </w:t>
      </w:r>
      <w:r w:rsidR="007A7BAC">
        <w:rPr>
          <w:rFonts w:cs="Arial"/>
        </w:rPr>
        <w:t>posibilitaron la participación</w:t>
      </w:r>
      <w:r w:rsidR="00EC54EC">
        <w:rPr>
          <w:rFonts w:cs="Arial"/>
        </w:rPr>
        <w:t xml:space="preserve"> ciudadana mediante el uso de</w:t>
      </w:r>
      <w:r w:rsidR="00144599">
        <w:rPr>
          <w:rFonts w:cs="Arial"/>
        </w:rPr>
        <w:t xml:space="preserve"> redes sociales  y medios digitales</w:t>
      </w:r>
      <w:r w:rsidR="00EC54EC">
        <w:rPr>
          <w:rFonts w:cs="Arial"/>
        </w:rPr>
        <w:t xml:space="preserve"> para</w:t>
      </w:r>
      <w:r w:rsidR="007A7BAC">
        <w:rPr>
          <w:rFonts w:cs="Arial"/>
        </w:rPr>
        <w:t xml:space="preserve"> el ejercicio de Rendición Cuentas Sectorial.</w:t>
      </w:r>
    </w:p>
    <w:p w14:paraId="6E936F71" w14:textId="77777777" w:rsidR="003638A9" w:rsidRPr="00E47955" w:rsidRDefault="003638A9" w:rsidP="007A7BAC">
      <w:pPr>
        <w:pStyle w:val="Prrafodelista"/>
        <w:jc w:val="both"/>
        <w:rPr>
          <w:rFonts w:cs="Arial"/>
        </w:rPr>
      </w:pPr>
    </w:p>
    <w:p w14:paraId="2AF629DD" w14:textId="77777777" w:rsidR="007E187A" w:rsidRPr="00946B85" w:rsidRDefault="007E187A" w:rsidP="00946B85">
      <w:pPr>
        <w:rPr>
          <w:rFonts w:cs="Arial"/>
          <w:b/>
        </w:rPr>
      </w:pPr>
    </w:p>
    <w:p w14:paraId="40B0DB8E" w14:textId="77777777" w:rsidR="007E187A" w:rsidRPr="007E187A" w:rsidRDefault="007E187A" w:rsidP="007E187A">
      <w:pPr>
        <w:pStyle w:val="Prrafodelista"/>
        <w:numPr>
          <w:ilvl w:val="0"/>
          <w:numId w:val="8"/>
        </w:numPr>
        <w:jc w:val="center"/>
        <w:rPr>
          <w:rFonts w:cs="Arial"/>
          <w:b/>
        </w:rPr>
      </w:pPr>
      <w:r w:rsidRPr="007E187A">
        <w:rPr>
          <w:rFonts w:cs="Arial"/>
          <w:b/>
        </w:rPr>
        <w:t>RECOMENDACIONES</w:t>
      </w:r>
    </w:p>
    <w:p w14:paraId="5BE3A004" w14:textId="77777777" w:rsidR="007E187A" w:rsidRPr="007E187A" w:rsidRDefault="007E187A" w:rsidP="007E187A">
      <w:pPr>
        <w:jc w:val="both"/>
        <w:rPr>
          <w:rFonts w:cs="Arial"/>
          <w:b/>
        </w:rPr>
      </w:pPr>
    </w:p>
    <w:p w14:paraId="467E9397" w14:textId="5956A24E" w:rsidR="007E187A" w:rsidRPr="00D853B1" w:rsidRDefault="00B5230A" w:rsidP="00946B85">
      <w:pPr>
        <w:pStyle w:val="Prrafodelista"/>
        <w:numPr>
          <w:ilvl w:val="0"/>
          <w:numId w:val="24"/>
        </w:numPr>
        <w:ind w:left="426"/>
        <w:jc w:val="both"/>
        <w:rPr>
          <w:rFonts w:cs="Arial"/>
          <w:b/>
        </w:rPr>
      </w:pPr>
      <w:r>
        <w:lastRenderedPageBreak/>
        <w:t>Continuar trabajando en i</w:t>
      </w:r>
      <w:r w:rsidR="00EC54EC">
        <w:t>ncenti</w:t>
      </w:r>
      <w:r w:rsidR="00AD5A22">
        <w:t>var y motivar a la ciudadanía y</w:t>
      </w:r>
      <w:r>
        <w:t xml:space="preserve"> a los </w:t>
      </w:r>
      <w:r w:rsidR="00EC54EC">
        <w:t>servidores públicos a participar de estos espacios de Audiencia Pública de Rendició</w:t>
      </w:r>
      <w:r>
        <w:t>n de Cuentas realizadas a nivel institucional o sectorial</w:t>
      </w:r>
      <w:r w:rsidR="00EC54EC">
        <w:t>.</w:t>
      </w:r>
    </w:p>
    <w:p w14:paraId="027D82AA" w14:textId="77777777" w:rsidR="00D853B1" w:rsidRPr="00B5230A" w:rsidRDefault="00D853B1" w:rsidP="00946B85">
      <w:pPr>
        <w:pStyle w:val="Prrafodelista"/>
        <w:ind w:left="426"/>
        <w:jc w:val="both"/>
        <w:rPr>
          <w:rFonts w:cs="Arial"/>
          <w:b/>
        </w:rPr>
      </w:pPr>
    </w:p>
    <w:p w14:paraId="47E6DF4A" w14:textId="3F39FB31" w:rsidR="00B5230A" w:rsidRPr="00D853B1" w:rsidRDefault="00422945" w:rsidP="00946B85">
      <w:pPr>
        <w:pStyle w:val="Prrafodelista"/>
        <w:numPr>
          <w:ilvl w:val="0"/>
          <w:numId w:val="24"/>
        </w:numPr>
        <w:ind w:left="426"/>
        <w:jc w:val="both"/>
        <w:rPr>
          <w:rFonts w:cs="Arial"/>
          <w:b/>
        </w:rPr>
      </w:pPr>
      <w:r>
        <w:t xml:space="preserve">Publicar con mayor antelación </w:t>
      </w:r>
      <w:r w:rsidR="00BC4A6E">
        <w:t xml:space="preserve">el Informe de </w:t>
      </w:r>
      <w:r>
        <w:t>Gestión del</w:t>
      </w:r>
      <w:r w:rsidR="00B5230A">
        <w:t xml:space="preserve"> IDPC </w:t>
      </w:r>
      <w:r>
        <w:t xml:space="preserve">y ampliar </w:t>
      </w:r>
      <w:r w:rsidR="00B5230A">
        <w:t>su divulgación</w:t>
      </w:r>
      <w:r w:rsidR="00BC4A6E">
        <w:t>, para incrementar la participación ciudadana incidente</w:t>
      </w:r>
      <w:r w:rsidR="00B5230A">
        <w:t>.</w:t>
      </w:r>
    </w:p>
    <w:p w14:paraId="240A63DD" w14:textId="77777777" w:rsidR="00D853B1" w:rsidRPr="00AA3914" w:rsidRDefault="00D853B1" w:rsidP="00946B85">
      <w:pPr>
        <w:pStyle w:val="Prrafodelista"/>
        <w:ind w:left="426"/>
        <w:jc w:val="both"/>
        <w:rPr>
          <w:rFonts w:cs="Arial"/>
          <w:b/>
        </w:rPr>
      </w:pPr>
    </w:p>
    <w:p w14:paraId="3D8E579C" w14:textId="3D55BD5A" w:rsidR="00AA3914" w:rsidRPr="00422945" w:rsidRDefault="00AA3914" w:rsidP="00946B85">
      <w:pPr>
        <w:pStyle w:val="Prrafodelista"/>
        <w:numPr>
          <w:ilvl w:val="0"/>
          <w:numId w:val="24"/>
        </w:numPr>
        <w:ind w:left="426"/>
        <w:jc w:val="both"/>
        <w:rPr>
          <w:rFonts w:cs="Arial"/>
          <w:b/>
        </w:rPr>
      </w:pPr>
      <w:r>
        <w:t xml:space="preserve">Tener en cuenta para el diseño de la </w:t>
      </w:r>
      <w:r w:rsidR="00D853B1">
        <w:t xml:space="preserve">Estrategia de Rendición de Cuentas </w:t>
      </w:r>
      <w:r w:rsidR="00236080">
        <w:t>los pasos sugeridos</w:t>
      </w:r>
      <w:r w:rsidR="00D853B1">
        <w:t>, para tal fin, en el MURC.</w:t>
      </w:r>
    </w:p>
    <w:p w14:paraId="38C6EA2E" w14:textId="603C720C" w:rsidR="00422945" w:rsidRPr="00411359" w:rsidRDefault="00422945" w:rsidP="00AA3914">
      <w:pPr>
        <w:pStyle w:val="Prrafodelista"/>
        <w:jc w:val="both"/>
        <w:rPr>
          <w:rFonts w:cs="Arial"/>
        </w:rPr>
      </w:pPr>
    </w:p>
    <w:p w14:paraId="5BD31159" w14:textId="17900D51" w:rsidR="00B036B5" w:rsidRDefault="00B036B5" w:rsidP="00B036B5">
      <w:pPr>
        <w:jc w:val="both"/>
      </w:pPr>
    </w:p>
    <w:sectPr w:rsidR="00B036B5" w:rsidSect="002F1F7E">
      <w:headerReference w:type="default" r:id="rId12"/>
      <w:footerReference w:type="default" r:id="rId13"/>
      <w:pgSz w:w="12240" w:h="15840"/>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004B6A" w14:textId="77777777" w:rsidR="00A87741" w:rsidRDefault="00A87741" w:rsidP="00106E49">
      <w:r>
        <w:separator/>
      </w:r>
    </w:p>
  </w:endnote>
  <w:endnote w:type="continuationSeparator" w:id="0">
    <w:p w14:paraId="5B42C909" w14:textId="77777777" w:rsidR="00A87741" w:rsidRDefault="00A87741" w:rsidP="00106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Cuerpo en alfa">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de3of9">
    <w:altName w:val="Code3of9"/>
    <w:panose1 w:val="00000000000000000000"/>
    <w:charset w:val="00"/>
    <w:family w:val="auto"/>
    <w:pitch w:val="variable"/>
    <w:sig w:usb0="00000003" w:usb1="00000000" w:usb2="00000000" w:usb3="00000000" w:csb0="00000001" w:csb1="00000000"/>
  </w:font>
  <w:font w:name="Andale Sans UI">
    <w:panose1 w:val="00000000000000000000"/>
    <w:charset w:val="00"/>
    <w:family w:val="roman"/>
    <w:notTrueType/>
    <w:pitch w:val="default"/>
  </w:font>
  <w:font w:name="Lucidasans, '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E47955" w14:paraId="4649E5C5" w14:textId="77777777" w:rsidTr="00455B38">
      <w:tc>
        <w:tcPr>
          <w:tcW w:w="2942" w:type="dxa"/>
        </w:tcPr>
        <w:p w14:paraId="5B4A80BF" w14:textId="260E9B2A" w:rsidR="00E47955" w:rsidRPr="00455B38" w:rsidRDefault="00E47955" w:rsidP="001D2412">
          <w:pPr>
            <w:pStyle w:val="Piedepgina"/>
            <w:rPr>
              <w:sz w:val="18"/>
              <w:szCs w:val="18"/>
            </w:rPr>
          </w:pPr>
          <w:r>
            <w:rPr>
              <w:sz w:val="18"/>
              <w:szCs w:val="18"/>
            </w:rPr>
            <w:t>Versión 03</w:t>
          </w:r>
          <w:r w:rsidRPr="00455B38">
            <w:rPr>
              <w:sz w:val="18"/>
              <w:szCs w:val="18"/>
            </w:rPr>
            <w:t xml:space="preserve">   3</w:t>
          </w:r>
          <w:r>
            <w:rPr>
              <w:sz w:val="18"/>
              <w:szCs w:val="18"/>
            </w:rPr>
            <w:t>1</w:t>
          </w:r>
          <w:r w:rsidRPr="00455B38">
            <w:rPr>
              <w:sz w:val="18"/>
              <w:szCs w:val="18"/>
            </w:rPr>
            <w:t>/</w:t>
          </w:r>
          <w:r>
            <w:rPr>
              <w:sz w:val="18"/>
              <w:szCs w:val="18"/>
            </w:rPr>
            <w:t>12</w:t>
          </w:r>
          <w:r w:rsidRPr="00455B38">
            <w:rPr>
              <w:sz w:val="18"/>
              <w:szCs w:val="18"/>
            </w:rPr>
            <w:t>/2020</w:t>
          </w:r>
        </w:p>
      </w:tc>
      <w:tc>
        <w:tcPr>
          <w:tcW w:w="2943" w:type="dxa"/>
        </w:tcPr>
        <w:p w14:paraId="543A11A7" w14:textId="77777777" w:rsidR="00E47955" w:rsidRDefault="00E47955">
          <w:pPr>
            <w:pStyle w:val="Piedepgina"/>
          </w:pPr>
        </w:p>
      </w:tc>
      <w:tc>
        <w:tcPr>
          <w:tcW w:w="2943" w:type="dxa"/>
        </w:tcPr>
        <w:p w14:paraId="52C40D95" w14:textId="77777777" w:rsidR="00E47955" w:rsidRDefault="00E47955">
          <w:pPr>
            <w:pStyle w:val="Piedepgina"/>
          </w:pPr>
        </w:p>
      </w:tc>
    </w:tr>
  </w:tbl>
  <w:p w14:paraId="5B4AE9E1" w14:textId="77777777" w:rsidR="00E47955" w:rsidRPr="00455B38" w:rsidRDefault="00E47955" w:rsidP="00455B38">
    <w:pPr>
      <w:pStyle w:val="Piedepgina"/>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1AABFD" w14:textId="77777777" w:rsidR="00A87741" w:rsidRDefault="00A87741" w:rsidP="00106E49">
      <w:r>
        <w:separator/>
      </w:r>
    </w:p>
  </w:footnote>
  <w:footnote w:type="continuationSeparator" w:id="0">
    <w:p w14:paraId="559E9BB2" w14:textId="77777777" w:rsidR="00A87741" w:rsidRDefault="00A87741" w:rsidP="00106E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Layout w:type="fixed"/>
      <w:tblLook w:val="04A0" w:firstRow="1" w:lastRow="0" w:firstColumn="1" w:lastColumn="0" w:noHBand="0" w:noVBand="1"/>
    </w:tblPr>
    <w:tblGrid>
      <w:gridCol w:w="1412"/>
      <w:gridCol w:w="4395"/>
      <w:gridCol w:w="3021"/>
    </w:tblGrid>
    <w:tr w:rsidR="00E47955" w14:paraId="17F55E8E" w14:textId="77777777" w:rsidTr="00F1402C">
      <w:trPr>
        <w:trHeight w:val="268"/>
      </w:trPr>
      <w:tc>
        <w:tcPr>
          <w:tcW w:w="800" w:type="pct"/>
          <w:vMerge w:val="restart"/>
          <w:vAlign w:val="center"/>
        </w:tcPr>
        <w:p w14:paraId="7FFF3766" w14:textId="301B7BC8" w:rsidR="00E47955" w:rsidRDefault="00E47955" w:rsidP="00455B38">
          <w:pPr>
            <w:pStyle w:val="Encabezado"/>
            <w:jc w:val="center"/>
          </w:pPr>
          <w:r>
            <w:rPr>
              <w:noProof/>
              <w:lang w:eastAsia="es-CO"/>
            </w:rPr>
            <w:drawing>
              <wp:inline distT="0" distB="0" distL="0" distR="0" wp14:anchorId="296869BF" wp14:editId="0EE6423E">
                <wp:extent cx="775970" cy="672465"/>
                <wp:effectExtent l="0" t="0" r="0" b="635"/>
                <wp:docPr id="6" name="image1.jpg" descr="Descripción: IDPCBYN"/>
                <wp:cNvGraphicFramePr/>
                <a:graphic xmlns:a="http://schemas.openxmlformats.org/drawingml/2006/main">
                  <a:graphicData uri="http://schemas.openxmlformats.org/drawingml/2006/picture">
                    <pic:pic xmlns:pic="http://schemas.openxmlformats.org/drawingml/2006/picture">
                      <pic:nvPicPr>
                        <pic:cNvPr id="0" name="image1.jpg" descr="Descripción: IDPCBYN"/>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75970" cy="672465"/>
                        </a:xfrm>
                        <a:prstGeom prst="rect">
                          <a:avLst/>
                        </a:prstGeom>
                        <a:ln/>
                      </pic:spPr>
                    </pic:pic>
                  </a:graphicData>
                </a:graphic>
              </wp:inline>
            </w:drawing>
          </w:r>
        </w:p>
      </w:tc>
      <w:tc>
        <w:tcPr>
          <w:tcW w:w="2489" w:type="pct"/>
          <w:vAlign w:val="center"/>
        </w:tcPr>
        <w:p w14:paraId="7CFD37E4" w14:textId="6B6BB5CD" w:rsidR="00E47955" w:rsidRPr="002F1F7E" w:rsidRDefault="00E47955" w:rsidP="00455B38">
          <w:pPr>
            <w:pStyle w:val="Encabezado"/>
            <w:jc w:val="center"/>
            <w:rPr>
              <w:b/>
              <w:bCs/>
              <w:sz w:val="18"/>
              <w:szCs w:val="18"/>
            </w:rPr>
          </w:pPr>
          <w:r w:rsidRPr="002F1F7E">
            <w:rPr>
              <w:b/>
              <w:bCs/>
              <w:sz w:val="18"/>
              <w:szCs w:val="18"/>
            </w:rPr>
            <w:t>INSTITUTO DISTRITAL DE PATRIMONIO CULTURAL</w:t>
          </w:r>
        </w:p>
      </w:tc>
      <w:tc>
        <w:tcPr>
          <w:tcW w:w="1711" w:type="pct"/>
          <w:vMerge w:val="restart"/>
          <w:vAlign w:val="center"/>
        </w:tcPr>
        <w:p w14:paraId="22B738FF" w14:textId="77777777" w:rsidR="00E47955" w:rsidRPr="00C2554A" w:rsidRDefault="00E47955" w:rsidP="00455B38">
          <w:pPr>
            <w:pStyle w:val="Encabezamiento"/>
            <w:jc w:val="right"/>
            <w:rPr>
              <w:rFonts w:ascii="Code3of9" w:eastAsia="Andale Sans UI" w:hAnsi="Code3of9" w:cs="Lucidasans, 'Times New Roman'"/>
              <w:sz w:val="28"/>
              <w:szCs w:val="28"/>
              <w:lang w:val="en-US"/>
            </w:rPr>
          </w:pPr>
          <w:r w:rsidRPr="00C2554A">
            <w:rPr>
              <w:rFonts w:ascii="Code3of9" w:eastAsia="Andale Sans UI" w:hAnsi="Code3of9" w:cs="Lucidasans, 'Times New Roman'"/>
              <w:sz w:val="28"/>
              <w:szCs w:val="28"/>
              <w:lang w:val="en-US"/>
            </w:rPr>
            <w:t>*20211200183603*</w:t>
          </w:r>
        </w:p>
        <w:p w14:paraId="6A124EDA" w14:textId="375563B4" w:rsidR="00E47955" w:rsidRDefault="00E47955" w:rsidP="00455B38">
          <w:pPr>
            <w:pStyle w:val="Sinespaciado"/>
            <w:jc w:val="right"/>
            <w:rPr>
              <w:rFonts w:ascii="Times New Roman" w:eastAsia="Times New Roman" w:hAnsi="Times New Roman" w:cs="Times New Roman"/>
              <w:sz w:val="16"/>
              <w:szCs w:val="16"/>
              <w:lang w:val="en-US"/>
            </w:rPr>
          </w:pPr>
          <w:r w:rsidRPr="00645334">
            <w:rPr>
              <w:rFonts w:ascii="Arial" w:eastAsia="Times New Roman" w:hAnsi="Arial" w:cs="Arial"/>
              <w:sz w:val="16"/>
              <w:szCs w:val="16"/>
              <w:lang w:val="en-US"/>
            </w:rPr>
            <w:t>Radicado:</w:t>
          </w:r>
          <w:r>
            <w:rPr>
              <w:rFonts w:ascii="Times New Roman" w:eastAsia="Times New Roman" w:hAnsi="Times New Roman" w:cs="Times New Roman"/>
              <w:sz w:val="16"/>
              <w:szCs w:val="16"/>
              <w:lang w:val="en-US"/>
            </w:rPr>
            <w:t xml:space="preserve"> </w:t>
          </w:r>
          <w:r>
            <w:rPr>
              <w:rFonts w:ascii="Arial" w:eastAsia="Times New Roman" w:hAnsi="Arial" w:cs="Times New Roman"/>
              <w:b/>
              <w:bCs/>
              <w:sz w:val="20"/>
              <w:szCs w:val="20"/>
              <w:lang w:val="en-US"/>
            </w:rPr>
            <w:t>20211200183603</w:t>
          </w:r>
        </w:p>
        <w:p w14:paraId="5B67E539" w14:textId="77777777" w:rsidR="00E47955" w:rsidRDefault="00E47955" w:rsidP="00455B38">
          <w:pPr>
            <w:pStyle w:val="Sinespaciado"/>
            <w:jc w:val="right"/>
            <w:rPr>
              <w:rFonts w:ascii="Arial" w:eastAsia="Times New Roman" w:hAnsi="Arial" w:cs="Times New Roman"/>
              <w:sz w:val="20"/>
              <w:szCs w:val="20"/>
              <w:lang w:val="en-US"/>
            </w:rPr>
          </w:pPr>
          <w:r w:rsidRPr="00645334">
            <w:rPr>
              <w:rFonts w:ascii="Arial" w:eastAsia="Times New Roman" w:hAnsi="Arial" w:cs="Times New Roman"/>
              <w:sz w:val="16"/>
              <w:szCs w:val="16"/>
              <w:lang w:val="en-US"/>
            </w:rPr>
            <w:t xml:space="preserve">Fecha: </w:t>
          </w:r>
          <w:r>
            <w:rPr>
              <w:rFonts w:ascii="Arial" w:eastAsia="Times New Roman" w:hAnsi="Arial" w:cs="Times New Roman"/>
              <w:sz w:val="20"/>
              <w:szCs w:val="20"/>
              <w:lang w:val="en-US"/>
            </w:rPr>
            <w:t>06-12-2021</w:t>
          </w:r>
        </w:p>
        <w:p w14:paraId="19561F24" w14:textId="3BD1A85B" w:rsidR="00E47955" w:rsidRDefault="00E47955" w:rsidP="00455B38">
          <w:pPr>
            <w:pStyle w:val="Encabezado"/>
            <w:jc w:val="right"/>
          </w:pPr>
          <w:r w:rsidRPr="006C56C7">
            <w:rPr>
              <w:rFonts w:cs="Arial"/>
              <w:sz w:val="18"/>
              <w:szCs w:val="18"/>
              <w:lang w:val="en-US"/>
            </w:rPr>
            <w:t xml:space="preserve">Pág. </w:t>
          </w:r>
          <w:r w:rsidRPr="006C56C7">
            <w:rPr>
              <w:rFonts w:cs="Arial"/>
              <w:sz w:val="18"/>
              <w:szCs w:val="18"/>
              <w:lang w:val="en-US"/>
            </w:rPr>
            <w:fldChar w:fldCharType="begin"/>
          </w:r>
          <w:r w:rsidRPr="006C56C7">
            <w:rPr>
              <w:rFonts w:cs="Arial"/>
              <w:sz w:val="18"/>
              <w:szCs w:val="18"/>
            </w:rPr>
            <w:instrText>PAGE</w:instrText>
          </w:r>
          <w:r w:rsidRPr="006C56C7">
            <w:rPr>
              <w:rFonts w:cs="Arial"/>
              <w:sz w:val="18"/>
              <w:szCs w:val="18"/>
            </w:rPr>
            <w:fldChar w:fldCharType="separate"/>
          </w:r>
          <w:r w:rsidR="00A74269">
            <w:rPr>
              <w:rFonts w:cs="Arial"/>
              <w:noProof/>
              <w:sz w:val="18"/>
              <w:szCs w:val="18"/>
            </w:rPr>
            <w:t>1</w:t>
          </w:r>
          <w:r w:rsidRPr="006C56C7">
            <w:rPr>
              <w:rFonts w:cs="Arial"/>
              <w:sz w:val="18"/>
              <w:szCs w:val="18"/>
            </w:rPr>
            <w:fldChar w:fldCharType="end"/>
          </w:r>
          <w:r w:rsidRPr="006C56C7">
            <w:rPr>
              <w:rFonts w:cs="Arial"/>
              <w:sz w:val="18"/>
              <w:szCs w:val="18"/>
              <w:lang w:val="en-US"/>
            </w:rPr>
            <w:t xml:space="preserve"> de </w:t>
          </w:r>
          <w:r w:rsidRPr="006C56C7">
            <w:rPr>
              <w:rFonts w:cs="Arial"/>
              <w:sz w:val="18"/>
              <w:szCs w:val="18"/>
              <w:lang w:val="en-US"/>
            </w:rPr>
            <w:fldChar w:fldCharType="begin"/>
          </w:r>
          <w:r w:rsidRPr="006C56C7">
            <w:rPr>
              <w:rFonts w:cs="Arial"/>
              <w:sz w:val="18"/>
              <w:szCs w:val="18"/>
            </w:rPr>
            <w:instrText>NUMPAGES</w:instrText>
          </w:r>
          <w:r w:rsidRPr="006C56C7">
            <w:rPr>
              <w:rFonts w:cs="Arial"/>
              <w:sz w:val="18"/>
              <w:szCs w:val="18"/>
            </w:rPr>
            <w:fldChar w:fldCharType="separate"/>
          </w:r>
          <w:r w:rsidR="00A74269">
            <w:rPr>
              <w:rFonts w:cs="Arial"/>
              <w:noProof/>
              <w:sz w:val="18"/>
              <w:szCs w:val="18"/>
            </w:rPr>
            <w:t>10</w:t>
          </w:r>
          <w:r w:rsidRPr="006C56C7">
            <w:rPr>
              <w:rFonts w:cs="Arial"/>
              <w:sz w:val="18"/>
              <w:szCs w:val="18"/>
            </w:rPr>
            <w:fldChar w:fldCharType="end"/>
          </w:r>
        </w:p>
      </w:tc>
    </w:tr>
    <w:tr w:rsidR="00E47955" w14:paraId="08F8725E" w14:textId="77777777" w:rsidTr="00F1402C">
      <w:trPr>
        <w:trHeight w:val="343"/>
      </w:trPr>
      <w:tc>
        <w:tcPr>
          <w:tcW w:w="800" w:type="pct"/>
          <w:vMerge/>
          <w:vAlign w:val="center"/>
        </w:tcPr>
        <w:p w14:paraId="657EB559" w14:textId="77777777" w:rsidR="00E47955" w:rsidRDefault="00E47955" w:rsidP="00455B38">
          <w:pPr>
            <w:pStyle w:val="Encabezado"/>
            <w:jc w:val="center"/>
          </w:pPr>
        </w:p>
      </w:tc>
      <w:tc>
        <w:tcPr>
          <w:tcW w:w="2489" w:type="pct"/>
          <w:vAlign w:val="center"/>
        </w:tcPr>
        <w:p w14:paraId="48FFF810" w14:textId="1FEBDBD4" w:rsidR="00E47955" w:rsidRPr="002F1F7E" w:rsidRDefault="00E47955" w:rsidP="00455B38">
          <w:pPr>
            <w:pStyle w:val="Encabezado"/>
            <w:jc w:val="center"/>
            <w:rPr>
              <w:b/>
              <w:bCs/>
              <w:sz w:val="18"/>
              <w:szCs w:val="18"/>
            </w:rPr>
          </w:pPr>
          <w:r>
            <w:rPr>
              <w:b/>
              <w:bCs/>
              <w:sz w:val="18"/>
              <w:szCs w:val="18"/>
            </w:rPr>
            <w:t>PROCESO DE SEGUIMIENTO Y EVALUACIÓN</w:t>
          </w:r>
        </w:p>
      </w:tc>
      <w:tc>
        <w:tcPr>
          <w:tcW w:w="1711" w:type="pct"/>
          <w:vMerge/>
          <w:vAlign w:val="center"/>
        </w:tcPr>
        <w:p w14:paraId="1EDC6AC3" w14:textId="77777777" w:rsidR="00E47955" w:rsidRDefault="00E47955" w:rsidP="00455B38">
          <w:pPr>
            <w:pStyle w:val="Encabezado"/>
            <w:jc w:val="center"/>
          </w:pPr>
        </w:p>
      </w:tc>
    </w:tr>
    <w:tr w:rsidR="00E47955" w14:paraId="3DC35361" w14:textId="77777777" w:rsidTr="00F1402C">
      <w:tc>
        <w:tcPr>
          <w:tcW w:w="800" w:type="pct"/>
          <w:vMerge/>
          <w:vAlign w:val="center"/>
        </w:tcPr>
        <w:p w14:paraId="581663E7" w14:textId="77777777" w:rsidR="00E47955" w:rsidRDefault="00E47955" w:rsidP="00455B38">
          <w:pPr>
            <w:pStyle w:val="Encabezado"/>
            <w:jc w:val="center"/>
          </w:pPr>
        </w:p>
      </w:tc>
      <w:tc>
        <w:tcPr>
          <w:tcW w:w="2489" w:type="pct"/>
          <w:vAlign w:val="center"/>
        </w:tcPr>
        <w:p w14:paraId="6E036EAE" w14:textId="216961A6" w:rsidR="00E47955" w:rsidRPr="002F1F7E" w:rsidRDefault="00E47955" w:rsidP="00455B38">
          <w:pPr>
            <w:pStyle w:val="Encabezado"/>
            <w:jc w:val="center"/>
            <w:rPr>
              <w:b/>
              <w:bCs/>
              <w:sz w:val="18"/>
              <w:szCs w:val="18"/>
            </w:rPr>
          </w:pPr>
          <w:r w:rsidRPr="0045782D">
            <w:rPr>
              <w:b/>
              <w:bCs/>
              <w:sz w:val="18"/>
              <w:szCs w:val="18"/>
            </w:rPr>
            <w:t>INFORME DE SEGUIMIENTO Y/O EVALUACIÓN</w:t>
          </w:r>
        </w:p>
      </w:tc>
      <w:tc>
        <w:tcPr>
          <w:tcW w:w="1711" w:type="pct"/>
          <w:vMerge/>
          <w:vAlign w:val="center"/>
        </w:tcPr>
        <w:p w14:paraId="14B9FA48" w14:textId="77777777" w:rsidR="00E47955" w:rsidRDefault="00E47955" w:rsidP="00455B38">
          <w:pPr>
            <w:pStyle w:val="Encabezado"/>
            <w:jc w:val="center"/>
          </w:pPr>
        </w:p>
      </w:tc>
    </w:tr>
  </w:tbl>
  <w:p w14:paraId="1D78BD1D" w14:textId="77777777" w:rsidR="00E47955" w:rsidRDefault="00E4795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9D5838"/>
    <w:multiLevelType w:val="hybridMultilevel"/>
    <w:tmpl w:val="63F2DB32"/>
    <w:lvl w:ilvl="0" w:tplc="E592D5E6">
      <w:start w:val="1"/>
      <w:numFmt w:val="decimal"/>
      <w:lvlText w:val="%1)"/>
      <w:lvlJc w:val="left"/>
      <w:pPr>
        <w:ind w:left="720" w:hanging="360"/>
      </w:pPr>
      <w:rPr>
        <w:rFonts w:eastAsia="Times New Roman"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1232EED"/>
    <w:multiLevelType w:val="hybridMultilevel"/>
    <w:tmpl w:val="06880EC8"/>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6E2042F"/>
    <w:multiLevelType w:val="hybridMultilevel"/>
    <w:tmpl w:val="7B62E87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C9D6E0D"/>
    <w:multiLevelType w:val="hybridMultilevel"/>
    <w:tmpl w:val="6B8A1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EA97F3F"/>
    <w:multiLevelType w:val="hybridMultilevel"/>
    <w:tmpl w:val="E9284CA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2EA23E5"/>
    <w:multiLevelType w:val="hybridMultilevel"/>
    <w:tmpl w:val="E3665C1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61C38C3"/>
    <w:multiLevelType w:val="hybridMultilevel"/>
    <w:tmpl w:val="8C201B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E361261"/>
    <w:multiLevelType w:val="hybridMultilevel"/>
    <w:tmpl w:val="03AE9120"/>
    <w:lvl w:ilvl="0" w:tplc="0C0A000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nsid w:val="2F7C6355"/>
    <w:multiLevelType w:val="hybridMultilevel"/>
    <w:tmpl w:val="F06AAF9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2145ACE"/>
    <w:multiLevelType w:val="hybridMultilevel"/>
    <w:tmpl w:val="A69420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9093D4B"/>
    <w:multiLevelType w:val="hybridMultilevel"/>
    <w:tmpl w:val="C81EBA96"/>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A7F68F9"/>
    <w:multiLevelType w:val="hybridMultilevel"/>
    <w:tmpl w:val="D7D46710"/>
    <w:lvl w:ilvl="0" w:tplc="240A000B">
      <w:start w:val="1"/>
      <w:numFmt w:val="bullet"/>
      <w:lvlText w:val=""/>
      <w:lvlJc w:val="left"/>
      <w:pPr>
        <w:ind w:left="1011" w:hanging="360"/>
      </w:pPr>
      <w:rPr>
        <w:rFonts w:ascii="Wingdings" w:hAnsi="Wingdings" w:hint="default"/>
      </w:rPr>
    </w:lvl>
    <w:lvl w:ilvl="1" w:tplc="240A0003" w:tentative="1">
      <w:start w:val="1"/>
      <w:numFmt w:val="bullet"/>
      <w:lvlText w:val="o"/>
      <w:lvlJc w:val="left"/>
      <w:pPr>
        <w:ind w:left="1731" w:hanging="360"/>
      </w:pPr>
      <w:rPr>
        <w:rFonts w:ascii="Courier New" w:hAnsi="Courier New" w:cs="Courier New" w:hint="default"/>
      </w:rPr>
    </w:lvl>
    <w:lvl w:ilvl="2" w:tplc="240A0005" w:tentative="1">
      <w:start w:val="1"/>
      <w:numFmt w:val="bullet"/>
      <w:lvlText w:val=""/>
      <w:lvlJc w:val="left"/>
      <w:pPr>
        <w:ind w:left="2451" w:hanging="360"/>
      </w:pPr>
      <w:rPr>
        <w:rFonts w:ascii="Wingdings" w:hAnsi="Wingdings" w:hint="default"/>
      </w:rPr>
    </w:lvl>
    <w:lvl w:ilvl="3" w:tplc="240A0001" w:tentative="1">
      <w:start w:val="1"/>
      <w:numFmt w:val="bullet"/>
      <w:lvlText w:val=""/>
      <w:lvlJc w:val="left"/>
      <w:pPr>
        <w:ind w:left="3171" w:hanging="360"/>
      </w:pPr>
      <w:rPr>
        <w:rFonts w:ascii="Symbol" w:hAnsi="Symbol" w:hint="default"/>
      </w:rPr>
    </w:lvl>
    <w:lvl w:ilvl="4" w:tplc="240A0003" w:tentative="1">
      <w:start w:val="1"/>
      <w:numFmt w:val="bullet"/>
      <w:lvlText w:val="o"/>
      <w:lvlJc w:val="left"/>
      <w:pPr>
        <w:ind w:left="3891" w:hanging="360"/>
      </w:pPr>
      <w:rPr>
        <w:rFonts w:ascii="Courier New" w:hAnsi="Courier New" w:cs="Courier New" w:hint="default"/>
      </w:rPr>
    </w:lvl>
    <w:lvl w:ilvl="5" w:tplc="240A0005" w:tentative="1">
      <w:start w:val="1"/>
      <w:numFmt w:val="bullet"/>
      <w:lvlText w:val=""/>
      <w:lvlJc w:val="left"/>
      <w:pPr>
        <w:ind w:left="4611" w:hanging="360"/>
      </w:pPr>
      <w:rPr>
        <w:rFonts w:ascii="Wingdings" w:hAnsi="Wingdings" w:hint="default"/>
      </w:rPr>
    </w:lvl>
    <w:lvl w:ilvl="6" w:tplc="240A0001" w:tentative="1">
      <w:start w:val="1"/>
      <w:numFmt w:val="bullet"/>
      <w:lvlText w:val=""/>
      <w:lvlJc w:val="left"/>
      <w:pPr>
        <w:ind w:left="5331" w:hanging="360"/>
      </w:pPr>
      <w:rPr>
        <w:rFonts w:ascii="Symbol" w:hAnsi="Symbol" w:hint="default"/>
      </w:rPr>
    </w:lvl>
    <w:lvl w:ilvl="7" w:tplc="240A0003" w:tentative="1">
      <w:start w:val="1"/>
      <w:numFmt w:val="bullet"/>
      <w:lvlText w:val="o"/>
      <w:lvlJc w:val="left"/>
      <w:pPr>
        <w:ind w:left="6051" w:hanging="360"/>
      </w:pPr>
      <w:rPr>
        <w:rFonts w:ascii="Courier New" w:hAnsi="Courier New" w:cs="Courier New" w:hint="default"/>
      </w:rPr>
    </w:lvl>
    <w:lvl w:ilvl="8" w:tplc="240A0005" w:tentative="1">
      <w:start w:val="1"/>
      <w:numFmt w:val="bullet"/>
      <w:lvlText w:val=""/>
      <w:lvlJc w:val="left"/>
      <w:pPr>
        <w:ind w:left="6771" w:hanging="360"/>
      </w:pPr>
      <w:rPr>
        <w:rFonts w:ascii="Wingdings" w:hAnsi="Wingdings" w:hint="default"/>
      </w:rPr>
    </w:lvl>
  </w:abstractNum>
  <w:abstractNum w:abstractNumId="12">
    <w:nsid w:val="3D966F4F"/>
    <w:multiLevelType w:val="hybridMultilevel"/>
    <w:tmpl w:val="511286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452856D4"/>
    <w:multiLevelType w:val="hybridMultilevel"/>
    <w:tmpl w:val="BCDCCFC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6B839C4"/>
    <w:multiLevelType w:val="hybridMultilevel"/>
    <w:tmpl w:val="C4B8536E"/>
    <w:lvl w:ilvl="0" w:tplc="24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nsid w:val="48CA32E2"/>
    <w:multiLevelType w:val="hybridMultilevel"/>
    <w:tmpl w:val="8882571E"/>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nsid w:val="4BD20E3B"/>
    <w:multiLevelType w:val="hybridMultilevel"/>
    <w:tmpl w:val="5228500A"/>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2084396"/>
    <w:multiLevelType w:val="hybridMultilevel"/>
    <w:tmpl w:val="4CAA96A2"/>
    <w:lvl w:ilvl="0" w:tplc="3014BBBC">
      <w:start w:val="1"/>
      <w:numFmt w:val="bullet"/>
      <w:lvlText w:val=""/>
      <w:lvlJc w:val="left"/>
      <w:pPr>
        <w:ind w:left="720" w:hanging="360"/>
      </w:pPr>
      <w:rPr>
        <w:rFonts w:ascii="Wingdings" w:hAnsi="Wingdings"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78E34C2"/>
    <w:multiLevelType w:val="multilevel"/>
    <w:tmpl w:val="C2166A38"/>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675C75EF"/>
    <w:multiLevelType w:val="hybridMultilevel"/>
    <w:tmpl w:val="A68E289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F5E312D"/>
    <w:multiLevelType w:val="hybridMultilevel"/>
    <w:tmpl w:val="AF1C6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8540465"/>
    <w:multiLevelType w:val="hybridMultilevel"/>
    <w:tmpl w:val="8B026A26"/>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F6A68D1"/>
    <w:multiLevelType w:val="hybridMultilevel"/>
    <w:tmpl w:val="D5D6106C"/>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F9E30E2"/>
    <w:multiLevelType w:val="hybridMultilevel"/>
    <w:tmpl w:val="FC5E3FD4"/>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22"/>
  </w:num>
  <w:num w:numId="4">
    <w:abstractNumId w:val="10"/>
  </w:num>
  <w:num w:numId="5">
    <w:abstractNumId w:val="23"/>
  </w:num>
  <w:num w:numId="6">
    <w:abstractNumId w:val="1"/>
  </w:num>
  <w:num w:numId="7">
    <w:abstractNumId w:val="12"/>
  </w:num>
  <w:num w:numId="8">
    <w:abstractNumId w:val="18"/>
  </w:num>
  <w:num w:numId="9">
    <w:abstractNumId w:val="11"/>
  </w:num>
  <w:num w:numId="10">
    <w:abstractNumId w:val="2"/>
  </w:num>
  <w:num w:numId="11">
    <w:abstractNumId w:val="8"/>
  </w:num>
  <w:num w:numId="12">
    <w:abstractNumId w:val="3"/>
  </w:num>
  <w:num w:numId="13">
    <w:abstractNumId w:val="19"/>
  </w:num>
  <w:num w:numId="14">
    <w:abstractNumId w:val="6"/>
  </w:num>
  <w:num w:numId="15">
    <w:abstractNumId w:val="9"/>
  </w:num>
  <w:num w:numId="16">
    <w:abstractNumId w:val="17"/>
  </w:num>
  <w:num w:numId="17">
    <w:abstractNumId w:val="0"/>
  </w:num>
  <w:num w:numId="18">
    <w:abstractNumId w:val="5"/>
  </w:num>
  <w:num w:numId="19">
    <w:abstractNumId w:val="7"/>
  </w:num>
  <w:num w:numId="20">
    <w:abstractNumId w:val="4"/>
  </w:num>
  <w:num w:numId="21">
    <w:abstractNumId w:val="13"/>
  </w:num>
  <w:num w:numId="22">
    <w:abstractNumId w:val="15"/>
  </w:num>
  <w:num w:numId="23">
    <w:abstractNumId w:val="14"/>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2C5"/>
    <w:rsid w:val="00006EBC"/>
    <w:rsid w:val="00011896"/>
    <w:rsid w:val="00013EB4"/>
    <w:rsid w:val="00014E37"/>
    <w:rsid w:val="00014E3D"/>
    <w:rsid w:val="00030D35"/>
    <w:rsid w:val="00062017"/>
    <w:rsid w:val="000817D9"/>
    <w:rsid w:val="000846AD"/>
    <w:rsid w:val="00084FD4"/>
    <w:rsid w:val="00097C7B"/>
    <w:rsid w:val="000A29C4"/>
    <w:rsid w:val="000A79BC"/>
    <w:rsid w:val="000C3110"/>
    <w:rsid w:val="000D128A"/>
    <w:rsid w:val="000D6997"/>
    <w:rsid w:val="000F066A"/>
    <w:rsid w:val="000F7C7B"/>
    <w:rsid w:val="00100031"/>
    <w:rsid w:val="00103D14"/>
    <w:rsid w:val="001048A4"/>
    <w:rsid w:val="00106E49"/>
    <w:rsid w:val="00127B55"/>
    <w:rsid w:val="0013196A"/>
    <w:rsid w:val="0014286A"/>
    <w:rsid w:val="00144599"/>
    <w:rsid w:val="00151BF2"/>
    <w:rsid w:val="00161C83"/>
    <w:rsid w:val="0016787F"/>
    <w:rsid w:val="001722B6"/>
    <w:rsid w:val="00172F30"/>
    <w:rsid w:val="0017344D"/>
    <w:rsid w:val="00184D01"/>
    <w:rsid w:val="00192BD5"/>
    <w:rsid w:val="001969A2"/>
    <w:rsid w:val="001B04CB"/>
    <w:rsid w:val="001C0B82"/>
    <w:rsid w:val="001C37D5"/>
    <w:rsid w:val="001D2412"/>
    <w:rsid w:val="001D420F"/>
    <w:rsid w:val="001E0794"/>
    <w:rsid w:val="001E4CA6"/>
    <w:rsid w:val="001F32F9"/>
    <w:rsid w:val="001F7174"/>
    <w:rsid w:val="00201693"/>
    <w:rsid w:val="00203E63"/>
    <w:rsid w:val="00213491"/>
    <w:rsid w:val="00216C84"/>
    <w:rsid w:val="00223EAD"/>
    <w:rsid w:val="00224254"/>
    <w:rsid w:val="002247E4"/>
    <w:rsid w:val="002349EF"/>
    <w:rsid w:val="00236080"/>
    <w:rsid w:val="002412F9"/>
    <w:rsid w:val="002413E7"/>
    <w:rsid w:val="00246010"/>
    <w:rsid w:val="00246529"/>
    <w:rsid w:val="00247DD3"/>
    <w:rsid w:val="00250D0B"/>
    <w:rsid w:val="0026014F"/>
    <w:rsid w:val="00271907"/>
    <w:rsid w:val="0027635A"/>
    <w:rsid w:val="00286823"/>
    <w:rsid w:val="002937AE"/>
    <w:rsid w:val="00295506"/>
    <w:rsid w:val="002A7F38"/>
    <w:rsid w:val="002C45B5"/>
    <w:rsid w:val="002F10A6"/>
    <w:rsid w:val="002F1F7E"/>
    <w:rsid w:val="0030123B"/>
    <w:rsid w:val="003375CE"/>
    <w:rsid w:val="00340F26"/>
    <w:rsid w:val="0034626C"/>
    <w:rsid w:val="00346850"/>
    <w:rsid w:val="00352DA4"/>
    <w:rsid w:val="003638A9"/>
    <w:rsid w:val="00366408"/>
    <w:rsid w:val="00393D8A"/>
    <w:rsid w:val="00394F78"/>
    <w:rsid w:val="003A3E37"/>
    <w:rsid w:val="003A64B9"/>
    <w:rsid w:val="003A6DBD"/>
    <w:rsid w:val="003B0E8E"/>
    <w:rsid w:val="003B3492"/>
    <w:rsid w:val="003B5D4D"/>
    <w:rsid w:val="003C0541"/>
    <w:rsid w:val="003D12E0"/>
    <w:rsid w:val="003E6B6D"/>
    <w:rsid w:val="003F6CAD"/>
    <w:rsid w:val="00406C1A"/>
    <w:rsid w:val="00411359"/>
    <w:rsid w:val="004160B6"/>
    <w:rsid w:val="00421FB6"/>
    <w:rsid w:val="004220FD"/>
    <w:rsid w:val="00422861"/>
    <w:rsid w:val="00422945"/>
    <w:rsid w:val="00431DAA"/>
    <w:rsid w:val="00444591"/>
    <w:rsid w:val="00455B38"/>
    <w:rsid w:val="0045782D"/>
    <w:rsid w:val="0046194E"/>
    <w:rsid w:val="00467FA7"/>
    <w:rsid w:val="00470E86"/>
    <w:rsid w:val="004737C2"/>
    <w:rsid w:val="00474709"/>
    <w:rsid w:val="00490929"/>
    <w:rsid w:val="0049541B"/>
    <w:rsid w:val="004A5195"/>
    <w:rsid w:val="004A5A17"/>
    <w:rsid w:val="004A7591"/>
    <w:rsid w:val="004A794E"/>
    <w:rsid w:val="004B0E8C"/>
    <w:rsid w:val="004B4485"/>
    <w:rsid w:val="004C3CCE"/>
    <w:rsid w:val="004C46F5"/>
    <w:rsid w:val="004C4B62"/>
    <w:rsid w:val="004D627B"/>
    <w:rsid w:val="004E1D82"/>
    <w:rsid w:val="00514C3A"/>
    <w:rsid w:val="005238BC"/>
    <w:rsid w:val="00524718"/>
    <w:rsid w:val="00543C0E"/>
    <w:rsid w:val="00545706"/>
    <w:rsid w:val="005763AE"/>
    <w:rsid w:val="00592F87"/>
    <w:rsid w:val="00595DE8"/>
    <w:rsid w:val="005A1E48"/>
    <w:rsid w:val="005A5276"/>
    <w:rsid w:val="005A579A"/>
    <w:rsid w:val="005A58B8"/>
    <w:rsid w:val="005C02FB"/>
    <w:rsid w:val="005C0554"/>
    <w:rsid w:val="005F5CD7"/>
    <w:rsid w:val="0060228F"/>
    <w:rsid w:val="00603983"/>
    <w:rsid w:val="00604B1A"/>
    <w:rsid w:val="0060521B"/>
    <w:rsid w:val="00610BBB"/>
    <w:rsid w:val="00626A86"/>
    <w:rsid w:val="00635E36"/>
    <w:rsid w:val="006363D5"/>
    <w:rsid w:val="00636E5F"/>
    <w:rsid w:val="00637741"/>
    <w:rsid w:val="00643BBD"/>
    <w:rsid w:val="00647372"/>
    <w:rsid w:val="00657AB1"/>
    <w:rsid w:val="00680D71"/>
    <w:rsid w:val="006946C4"/>
    <w:rsid w:val="006B2AF4"/>
    <w:rsid w:val="006B53DE"/>
    <w:rsid w:val="006B638C"/>
    <w:rsid w:val="006B6C6E"/>
    <w:rsid w:val="006D224D"/>
    <w:rsid w:val="006D49C8"/>
    <w:rsid w:val="006F5DF9"/>
    <w:rsid w:val="0070642B"/>
    <w:rsid w:val="007075AF"/>
    <w:rsid w:val="00720D88"/>
    <w:rsid w:val="00723831"/>
    <w:rsid w:val="00737F41"/>
    <w:rsid w:val="007419A7"/>
    <w:rsid w:val="00742615"/>
    <w:rsid w:val="00744F49"/>
    <w:rsid w:val="007454F7"/>
    <w:rsid w:val="00753CE6"/>
    <w:rsid w:val="00766C13"/>
    <w:rsid w:val="00771E38"/>
    <w:rsid w:val="00772C50"/>
    <w:rsid w:val="00784CE0"/>
    <w:rsid w:val="007865EC"/>
    <w:rsid w:val="007A4281"/>
    <w:rsid w:val="007A74DB"/>
    <w:rsid w:val="007A7BAC"/>
    <w:rsid w:val="007B56AF"/>
    <w:rsid w:val="007D2674"/>
    <w:rsid w:val="007D430F"/>
    <w:rsid w:val="007E168A"/>
    <w:rsid w:val="007E187A"/>
    <w:rsid w:val="007E6C86"/>
    <w:rsid w:val="007E7F32"/>
    <w:rsid w:val="007F419F"/>
    <w:rsid w:val="0081639B"/>
    <w:rsid w:val="00822561"/>
    <w:rsid w:val="0083376D"/>
    <w:rsid w:val="0083585F"/>
    <w:rsid w:val="00843633"/>
    <w:rsid w:val="00843B19"/>
    <w:rsid w:val="00844A3B"/>
    <w:rsid w:val="00865047"/>
    <w:rsid w:val="00865A92"/>
    <w:rsid w:val="00874961"/>
    <w:rsid w:val="008826AD"/>
    <w:rsid w:val="00887DA2"/>
    <w:rsid w:val="00893F1B"/>
    <w:rsid w:val="008D2C12"/>
    <w:rsid w:val="008D7602"/>
    <w:rsid w:val="008E2013"/>
    <w:rsid w:val="008E7B75"/>
    <w:rsid w:val="008F4624"/>
    <w:rsid w:val="00901100"/>
    <w:rsid w:val="00920743"/>
    <w:rsid w:val="00923505"/>
    <w:rsid w:val="00946B85"/>
    <w:rsid w:val="00947421"/>
    <w:rsid w:val="00955685"/>
    <w:rsid w:val="00956B5B"/>
    <w:rsid w:val="009604C8"/>
    <w:rsid w:val="00973DF7"/>
    <w:rsid w:val="009B1B92"/>
    <w:rsid w:val="009B3B58"/>
    <w:rsid w:val="009C0D20"/>
    <w:rsid w:val="009C1CD2"/>
    <w:rsid w:val="009C38CF"/>
    <w:rsid w:val="009C5226"/>
    <w:rsid w:val="009C54D5"/>
    <w:rsid w:val="009E3F08"/>
    <w:rsid w:val="009E61C2"/>
    <w:rsid w:val="00A17F7E"/>
    <w:rsid w:val="00A263E5"/>
    <w:rsid w:val="00A53209"/>
    <w:rsid w:val="00A56F1A"/>
    <w:rsid w:val="00A70ADC"/>
    <w:rsid w:val="00A73472"/>
    <w:rsid w:val="00A737BE"/>
    <w:rsid w:val="00A74269"/>
    <w:rsid w:val="00A77F0F"/>
    <w:rsid w:val="00A87741"/>
    <w:rsid w:val="00A94DA1"/>
    <w:rsid w:val="00AA3914"/>
    <w:rsid w:val="00AA5825"/>
    <w:rsid w:val="00AB4780"/>
    <w:rsid w:val="00AC03E2"/>
    <w:rsid w:val="00AD1935"/>
    <w:rsid w:val="00AD5624"/>
    <w:rsid w:val="00AD5687"/>
    <w:rsid w:val="00AD5A22"/>
    <w:rsid w:val="00AE25BB"/>
    <w:rsid w:val="00AE2628"/>
    <w:rsid w:val="00AE2A6A"/>
    <w:rsid w:val="00AF11D0"/>
    <w:rsid w:val="00B036B5"/>
    <w:rsid w:val="00B105DE"/>
    <w:rsid w:val="00B14062"/>
    <w:rsid w:val="00B14B78"/>
    <w:rsid w:val="00B15A63"/>
    <w:rsid w:val="00B223B3"/>
    <w:rsid w:val="00B2664D"/>
    <w:rsid w:val="00B27EA0"/>
    <w:rsid w:val="00B51ECB"/>
    <w:rsid w:val="00B5230A"/>
    <w:rsid w:val="00B65309"/>
    <w:rsid w:val="00B658B9"/>
    <w:rsid w:val="00B66EFC"/>
    <w:rsid w:val="00B676EF"/>
    <w:rsid w:val="00B71FE9"/>
    <w:rsid w:val="00B77F13"/>
    <w:rsid w:val="00B83921"/>
    <w:rsid w:val="00B84692"/>
    <w:rsid w:val="00B90B7C"/>
    <w:rsid w:val="00B945A0"/>
    <w:rsid w:val="00B94670"/>
    <w:rsid w:val="00BB3191"/>
    <w:rsid w:val="00BB3758"/>
    <w:rsid w:val="00BB5DB8"/>
    <w:rsid w:val="00BC3EA6"/>
    <w:rsid w:val="00BC4A6E"/>
    <w:rsid w:val="00BD0723"/>
    <w:rsid w:val="00BD1877"/>
    <w:rsid w:val="00BE61C1"/>
    <w:rsid w:val="00C40434"/>
    <w:rsid w:val="00C83448"/>
    <w:rsid w:val="00CA367E"/>
    <w:rsid w:val="00CA6E1A"/>
    <w:rsid w:val="00CC164F"/>
    <w:rsid w:val="00CC3800"/>
    <w:rsid w:val="00D01483"/>
    <w:rsid w:val="00D05C18"/>
    <w:rsid w:val="00D2303F"/>
    <w:rsid w:val="00D337FC"/>
    <w:rsid w:val="00D34184"/>
    <w:rsid w:val="00D47517"/>
    <w:rsid w:val="00D853B1"/>
    <w:rsid w:val="00D932C5"/>
    <w:rsid w:val="00D94E8D"/>
    <w:rsid w:val="00DA529A"/>
    <w:rsid w:val="00DB7CF1"/>
    <w:rsid w:val="00DC587D"/>
    <w:rsid w:val="00DD04BC"/>
    <w:rsid w:val="00DD2F0F"/>
    <w:rsid w:val="00DD5515"/>
    <w:rsid w:val="00DE0A8F"/>
    <w:rsid w:val="00DE5EB6"/>
    <w:rsid w:val="00DF7BD5"/>
    <w:rsid w:val="00E27C50"/>
    <w:rsid w:val="00E31436"/>
    <w:rsid w:val="00E36D03"/>
    <w:rsid w:val="00E37AC5"/>
    <w:rsid w:val="00E47955"/>
    <w:rsid w:val="00E522B3"/>
    <w:rsid w:val="00E60E2A"/>
    <w:rsid w:val="00E737E5"/>
    <w:rsid w:val="00E9175D"/>
    <w:rsid w:val="00E92823"/>
    <w:rsid w:val="00E94C4D"/>
    <w:rsid w:val="00EA2FE3"/>
    <w:rsid w:val="00EB0CCE"/>
    <w:rsid w:val="00EB289E"/>
    <w:rsid w:val="00EC54EC"/>
    <w:rsid w:val="00ED7933"/>
    <w:rsid w:val="00EF352B"/>
    <w:rsid w:val="00EF7B37"/>
    <w:rsid w:val="00F06F02"/>
    <w:rsid w:val="00F10B93"/>
    <w:rsid w:val="00F11E30"/>
    <w:rsid w:val="00F1402C"/>
    <w:rsid w:val="00F17FED"/>
    <w:rsid w:val="00F45415"/>
    <w:rsid w:val="00F53212"/>
    <w:rsid w:val="00F54D90"/>
    <w:rsid w:val="00F5530C"/>
    <w:rsid w:val="00F5759E"/>
    <w:rsid w:val="00F61814"/>
    <w:rsid w:val="00F66C98"/>
    <w:rsid w:val="00F67A88"/>
    <w:rsid w:val="00F75795"/>
    <w:rsid w:val="00F8075B"/>
    <w:rsid w:val="00F863B6"/>
    <w:rsid w:val="00F90CE3"/>
    <w:rsid w:val="00FA0D0E"/>
    <w:rsid w:val="00FA0FF4"/>
    <w:rsid w:val="00FB728D"/>
    <w:rsid w:val="00FD70DC"/>
    <w:rsid w:val="00FE05EF"/>
    <w:rsid w:val="00FE0C7A"/>
    <w:rsid w:val="00FF512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0631E"/>
  <w15:chartTrackingRefBased/>
  <w15:docId w15:val="{89E199FD-06CC-D245-8FF6-92C4FF14C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Cuerpo en alfa"/>
        <w:sz w:val="22"/>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B036B5"/>
    <w:pPr>
      <w:widowControl w:val="0"/>
      <w:autoSpaceDE w:val="0"/>
      <w:autoSpaceDN w:val="0"/>
      <w:ind w:left="837" w:hanging="360"/>
      <w:outlineLvl w:val="0"/>
    </w:pPr>
    <w:rPr>
      <w:rFonts w:eastAsia="Arial" w:cs="Arial"/>
      <w:b/>
      <w:bCs/>
      <w:sz w:val="24"/>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6E49"/>
    <w:pPr>
      <w:tabs>
        <w:tab w:val="center" w:pos="4419"/>
        <w:tab w:val="right" w:pos="8838"/>
      </w:tabs>
    </w:pPr>
  </w:style>
  <w:style w:type="character" w:customStyle="1" w:styleId="EncabezadoCar">
    <w:name w:val="Encabezado Car"/>
    <w:basedOn w:val="Fuentedeprrafopredeter"/>
    <w:link w:val="Encabezado"/>
    <w:qFormat/>
    <w:rsid w:val="00106E49"/>
  </w:style>
  <w:style w:type="paragraph" w:styleId="Piedepgina">
    <w:name w:val="footer"/>
    <w:basedOn w:val="Normal"/>
    <w:link w:val="PiedepginaCar"/>
    <w:uiPriority w:val="99"/>
    <w:unhideWhenUsed/>
    <w:rsid w:val="00106E49"/>
    <w:pPr>
      <w:tabs>
        <w:tab w:val="center" w:pos="4419"/>
        <w:tab w:val="right" w:pos="8838"/>
      </w:tabs>
    </w:pPr>
  </w:style>
  <w:style w:type="character" w:customStyle="1" w:styleId="PiedepginaCar">
    <w:name w:val="Pie de página Car"/>
    <w:basedOn w:val="Fuentedeprrafopredeter"/>
    <w:link w:val="Piedepgina"/>
    <w:uiPriority w:val="99"/>
    <w:rsid w:val="00106E49"/>
  </w:style>
  <w:style w:type="table" w:styleId="Tablaconcuadrcula">
    <w:name w:val="Table Grid"/>
    <w:basedOn w:val="Tablanormal"/>
    <w:uiPriority w:val="39"/>
    <w:rsid w:val="00106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bezamiento">
    <w:name w:val="Encabezamiento"/>
    <w:basedOn w:val="Normal"/>
    <w:qFormat/>
    <w:rsid w:val="002F1F7E"/>
    <w:pPr>
      <w:widowControl w:val="0"/>
      <w:tabs>
        <w:tab w:val="center" w:pos="4252"/>
        <w:tab w:val="right" w:pos="8504"/>
      </w:tabs>
      <w:suppressAutoHyphens/>
      <w:spacing w:line="100" w:lineRule="atLeast"/>
    </w:pPr>
    <w:rPr>
      <w:rFonts w:ascii="Times New Roman" w:eastAsia="Arial Unicode MS" w:hAnsi="Times New Roman" w:cs="Tahoma"/>
      <w:color w:val="00000A"/>
      <w:sz w:val="24"/>
      <w:lang w:val="es-ES" w:eastAsia="es-CO"/>
    </w:rPr>
  </w:style>
  <w:style w:type="paragraph" w:styleId="Sinespaciado">
    <w:name w:val="No Spacing"/>
    <w:qFormat/>
    <w:rsid w:val="002F1F7E"/>
    <w:pPr>
      <w:suppressAutoHyphens/>
      <w:spacing w:line="100" w:lineRule="atLeast"/>
    </w:pPr>
    <w:rPr>
      <w:rFonts w:ascii="Calibri" w:eastAsia="Arial Unicode MS" w:hAnsi="Calibri" w:cs="Mangal"/>
      <w:color w:val="00000A"/>
      <w:szCs w:val="22"/>
      <w:lang w:eastAsia="es-CO"/>
    </w:rPr>
  </w:style>
  <w:style w:type="character" w:customStyle="1" w:styleId="Ttulo1Car">
    <w:name w:val="Título 1 Car"/>
    <w:basedOn w:val="Fuentedeprrafopredeter"/>
    <w:link w:val="Ttulo1"/>
    <w:uiPriority w:val="1"/>
    <w:rsid w:val="00B036B5"/>
    <w:rPr>
      <w:rFonts w:eastAsia="Arial" w:cs="Arial"/>
      <w:b/>
      <w:bCs/>
      <w:sz w:val="24"/>
      <w:lang w:val="es-ES" w:eastAsia="es-ES" w:bidi="es-ES"/>
    </w:rPr>
  </w:style>
  <w:style w:type="paragraph" w:styleId="Prrafodelista">
    <w:name w:val="List Paragraph"/>
    <w:basedOn w:val="Normal"/>
    <w:uiPriority w:val="34"/>
    <w:qFormat/>
    <w:rsid w:val="00B036B5"/>
    <w:pPr>
      <w:ind w:left="720"/>
      <w:contextualSpacing/>
    </w:pPr>
  </w:style>
  <w:style w:type="table" w:styleId="Tabladecuadrcula4-nfasis6">
    <w:name w:val="Grid Table 4 Accent 6"/>
    <w:basedOn w:val="Tablanormal"/>
    <w:uiPriority w:val="49"/>
    <w:rsid w:val="00B036B5"/>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sid w:val="00B71FE9"/>
    <w:rPr>
      <w:color w:val="0563C1" w:themeColor="hyperlink"/>
      <w:u w:val="single"/>
    </w:rPr>
  </w:style>
  <w:style w:type="character" w:styleId="Refdecomentario">
    <w:name w:val="annotation reference"/>
    <w:basedOn w:val="Fuentedeprrafopredeter"/>
    <w:uiPriority w:val="99"/>
    <w:semiHidden/>
    <w:unhideWhenUsed/>
    <w:rsid w:val="004A5195"/>
    <w:rPr>
      <w:sz w:val="16"/>
      <w:szCs w:val="16"/>
    </w:rPr>
  </w:style>
  <w:style w:type="paragraph" w:styleId="Textocomentario">
    <w:name w:val="annotation text"/>
    <w:basedOn w:val="Normal"/>
    <w:link w:val="TextocomentarioCar"/>
    <w:uiPriority w:val="99"/>
    <w:semiHidden/>
    <w:unhideWhenUsed/>
    <w:rsid w:val="004A5195"/>
    <w:rPr>
      <w:sz w:val="20"/>
      <w:szCs w:val="20"/>
    </w:rPr>
  </w:style>
  <w:style w:type="character" w:customStyle="1" w:styleId="TextocomentarioCar">
    <w:name w:val="Texto comentario Car"/>
    <w:basedOn w:val="Fuentedeprrafopredeter"/>
    <w:link w:val="Textocomentario"/>
    <w:uiPriority w:val="99"/>
    <w:semiHidden/>
    <w:rsid w:val="004A5195"/>
    <w:rPr>
      <w:sz w:val="20"/>
      <w:szCs w:val="20"/>
    </w:rPr>
  </w:style>
  <w:style w:type="paragraph" w:styleId="Asuntodelcomentario">
    <w:name w:val="annotation subject"/>
    <w:basedOn w:val="Textocomentario"/>
    <w:next w:val="Textocomentario"/>
    <w:link w:val="AsuntodelcomentarioCar"/>
    <w:uiPriority w:val="99"/>
    <w:semiHidden/>
    <w:unhideWhenUsed/>
    <w:rsid w:val="004A5195"/>
    <w:rPr>
      <w:b/>
      <w:bCs/>
    </w:rPr>
  </w:style>
  <w:style w:type="character" w:customStyle="1" w:styleId="AsuntodelcomentarioCar">
    <w:name w:val="Asunto del comentario Car"/>
    <w:basedOn w:val="TextocomentarioCar"/>
    <w:link w:val="Asuntodelcomentario"/>
    <w:uiPriority w:val="99"/>
    <w:semiHidden/>
    <w:rsid w:val="004A5195"/>
    <w:rPr>
      <w:b/>
      <w:bCs/>
      <w:sz w:val="20"/>
      <w:szCs w:val="20"/>
    </w:rPr>
  </w:style>
  <w:style w:type="paragraph" w:styleId="Textodeglobo">
    <w:name w:val="Balloon Text"/>
    <w:basedOn w:val="Normal"/>
    <w:link w:val="TextodegloboCar"/>
    <w:uiPriority w:val="99"/>
    <w:semiHidden/>
    <w:unhideWhenUsed/>
    <w:rsid w:val="004A519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A5195"/>
    <w:rPr>
      <w:rFonts w:ascii="Segoe UI" w:hAnsi="Segoe UI" w:cs="Segoe UI"/>
      <w:sz w:val="18"/>
      <w:szCs w:val="18"/>
    </w:rPr>
  </w:style>
  <w:style w:type="paragraph" w:styleId="Textoindependiente">
    <w:name w:val="Body Text"/>
    <w:basedOn w:val="Normal"/>
    <w:link w:val="TextoindependienteCar"/>
    <w:uiPriority w:val="1"/>
    <w:qFormat/>
    <w:rsid w:val="000846AD"/>
    <w:pPr>
      <w:widowControl w:val="0"/>
      <w:autoSpaceDE w:val="0"/>
      <w:autoSpaceDN w:val="0"/>
    </w:pPr>
    <w:rPr>
      <w:rFonts w:eastAsia="Arial" w:cs="Arial"/>
      <w:szCs w:val="22"/>
      <w:lang w:val="es-ES" w:eastAsia="es-ES" w:bidi="es-ES"/>
    </w:rPr>
  </w:style>
  <w:style w:type="character" w:customStyle="1" w:styleId="TextoindependienteCar">
    <w:name w:val="Texto independiente Car"/>
    <w:basedOn w:val="Fuentedeprrafopredeter"/>
    <w:link w:val="Textoindependiente"/>
    <w:uiPriority w:val="1"/>
    <w:rsid w:val="000846AD"/>
    <w:rPr>
      <w:rFonts w:eastAsia="Arial" w:cs="Arial"/>
      <w:szCs w:val="22"/>
      <w:lang w:val="es-ES" w:eastAsia="es-ES" w:bidi="es-ES"/>
    </w:rPr>
  </w:style>
  <w:style w:type="paragraph" w:styleId="Textonotapie">
    <w:name w:val="footnote text"/>
    <w:basedOn w:val="Normal"/>
    <w:link w:val="TextonotapieCar"/>
    <w:uiPriority w:val="99"/>
    <w:semiHidden/>
    <w:unhideWhenUsed/>
    <w:rsid w:val="000846AD"/>
    <w:pPr>
      <w:widowControl w:val="0"/>
      <w:autoSpaceDE w:val="0"/>
      <w:autoSpaceDN w:val="0"/>
    </w:pPr>
    <w:rPr>
      <w:rFonts w:eastAsia="Arial" w:cs="Arial"/>
      <w:sz w:val="20"/>
      <w:szCs w:val="20"/>
      <w:lang w:val="es-ES" w:eastAsia="es-ES" w:bidi="es-ES"/>
    </w:rPr>
  </w:style>
  <w:style w:type="character" w:customStyle="1" w:styleId="TextonotapieCar">
    <w:name w:val="Texto nota pie Car"/>
    <w:basedOn w:val="Fuentedeprrafopredeter"/>
    <w:link w:val="Textonotapie"/>
    <w:uiPriority w:val="99"/>
    <w:semiHidden/>
    <w:rsid w:val="000846AD"/>
    <w:rPr>
      <w:rFonts w:eastAsia="Arial" w:cs="Arial"/>
      <w:sz w:val="20"/>
      <w:szCs w:val="20"/>
      <w:lang w:val="es-ES" w:eastAsia="es-ES" w:bidi="es-ES"/>
    </w:rPr>
  </w:style>
  <w:style w:type="character" w:styleId="Refdenotaalpie">
    <w:name w:val="footnote reference"/>
    <w:uiPriority w:val="99"/>
    <w:semiHidden/>
    <w:unhideWhenUsed/>
    <w:rsid w:val="000846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7880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idpc.gov.co/rendicion-de-cuentas-idpc/"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3391</Words>
  <Characters>18651</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Informe de seguimiento o evaluación</vt:lpstr>
    </vt:vector>
  </TitlesOfParts>
  <Manager>SGDEA</Manager>
  <Company>Instituto Distrital de Patrimonio Cultural</Company>
  <LinksUpToDate>false</LinksUpToDate>
  <CharactersWithSpaces>21999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seguimiento o evaluación</dc:title>
  <dc:subject>Informe de seguimiento o evaluación</dc:subject>
  <dc:creator>Seguimiento y evaluación</dc:creator>
  <cp:keywords/>
  <dc:description/>
  <cp:lastModifiedBy>INES</cp:lastModifiedBy>
  <cp:revision>2</cp:revision>
  <cp:lastPrinted>2021-11-27T02:30:00Z</cp:lastPrinted>
  <dcterms:created xsi:type="dcterms:W3CDTF">2021-12-15T01:36:00Z</dcterms:created>
  <dcterms:modified xsi:type="dcterms:W3CDTF">2021-12-15T01:36:00Z</dcterms:modified>
  <cp:category/>
  <cp:version>4</cp:version>
</cp:coreProperties>
</file>