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5"/>
        <w:gridCol w:w="834"/>
        <w:gridCol w:w="833"/>
        <w:gridCol w:w="833"/>
        <w:gridCol w:w="833"/>
        <w:gridCol w:w="833"/>
        <w:gridCol w:w="837"/>
      </w:tblGrid>
      <w:tr w:rsidR="007D116C" w:rsidRPr="007D116C" w14:paraId="0A3D8AC3" w14:textId="77777777" w:rsidTr="00584131">
        <w:trPr>
          <w:trHeight w:val="356"/>
        </w:trPr>
        <w:tc>
          <w:tcPr>
            <w:tcW w:w="2166" w:type="pct"/>
            <w:shd w:val="clear" w:color="auto" w:fill="F2F2F2" w:themeFill="background1" w:themeFillShade="F2"/>
            <w:vAlign w:val="center"/>
          </w:tcPr>
          <w:p w14:paraId="12923681" w14:textId="558DB7A2" w:rsidR="0045782D" w:rsidRPr="007D116C" w:rsidRDefault="0045782D" w:rsidP="007D116C">
            <w:pPr>
              <w:jc w:val="both"/>
              <w:rPr>
                <w:b/>
                <w:color w:val="000000" w:themeColor="text1"/>
                <w:sz w:val="20"/>
                <w:szCs w:val="20"/>
              </w:rPr>
            </w:pPr>
            <w:bookmarkStart w:id="0" w:name="_GoBack"/>
            <w:bookmarkEnd w:id="0"/>
            <w:r w:rsidRPr="007D116C">
              <w:rPr>
                <w:rFonts w:cs="Arial"/>
                <w:b/>
                <w:color w:val="000000" w:themeColor="text1"/>
                <w:sz w:val="20"/>
                <w:szCs w:val="20"/>
              </w:rPr>
              <w:t>FECHA DE EMISIÓN DEL INFORME</w:t>
            </w:r>
          </w:p>
        </w:tc>
        <w:tc>
          <w:tcPr>
            <w:tcW w:w="472" w:type="pct"/>
            <w:shd w:val="clear" w:color="auto" w:fill="F2F2F2" w:themeFill="background1" w:themeFillShade="F2"/>
            <w:vAlign w:val="center"/>
          </w:tcPr>
          <w:p w14:paraId="14398F64" w14:textId="707D4FA8" w:rsidR="0045782D" w:rsidRPr="007D116C" w:rsidRDefault="0045782D" w:rsidP="007D116C">
            <w:pPr>
              <w:jc w:val="center"/>
              <w:rPr>
                <w:b/>
                <w:color w:val="000000" w:themeColor="text1"/>
                <w:sz w:val="20"/>
                <w:szCs w:val="20"/>
              </w:rPr>
            </w:pPr>
            <w:r w:rsidRPr="007D116C">
              <w:rPr>
                <w:b/>
                <w:color w:val="000000" w:themeColor="text1"/>
                <w:sz w:val="20"/>
                <w:szCs w:val="20"/>
              </w:rPr>
              <w:t>DÍA</w:t>
            </w:r>
          </w:p>
        </w:tc>
        <w:tc>
          <w:tcPr>
            <w:tcW w:w="472" w:type="pct"/>
            <w:vAlign w:val="center"/>
          </w:tcPr>
          <w:p w14:paraId="7F3EAFB0" w14:textId="2730A0DB" w:rsidR="0045782D" w:rsidRPr="007D116C" w:rsidRDefault="0076280F" w:rsidP="007D116C">
            <w:pPr>
              <w:jc w:val="center"/>
              <w:rPr>
                <w:bCs/>
                <w:color w:val="000000" w:themeColor="text1"/>
                <w:sz w:val="20"/>
                <w:szCs w:val="20"/>
              </w:rPr>
            </w:pPr>
            <w:r>
              <w:rPr>
                <w:bCs/>
                <w:color w:val="000000" w:themeColor="text1"/>
                <w:sz w:val="20"/>
                <w:szCs w:val="20"/>
              </w:rPr>
              <w:t>1</w:t>
            </w:r>
            <w:r w:rsidR="00670302">
              <w:rPr>
                <w:bCs/>
                <w:color w:val="000000" w:themeColor="text1"/>
                <w:sz w:val="20"/>
                <w:szCs w:val="20"/>
              </w:rPr>
              <w:t>9</w:t>
            </w:r>
          </w:p>
        </w:tc>
        <w:tc>
          <w:tcPr>
            <w:tcW w:w="472" w:type="pct"/>
            <w:shd w:val="clear" w:color="auto" w:fill="F2F2F2" w:themeFill="background1" w:themeFillShade="F2"/>
            <w:vAlign w:val="center"/>
          </w:tcPr>
          <w:p w14:paraId="22E6F444" w14:textId="06ABE94D" w:rsidR="0045782D" w:rsidRPr="007D116C" w:rsidRDefault="0045782D" w:rsidP="007D116C">
            <w:pPr>
              <w:jc w:val="center"/>
              <w:rPr>
                <w:b/>
                <w:color w:val="000000" w:themeColor="text1"/>
                <w:sz w:val="20"/>
                <w:szCs w:val="20"/>
              </w:rPr>
            </w:pPr>
            <w:r w:rsidRPr="007D116C">
              <w:rPr>
                <w:b/>
                <w:color w:val="000000" w:themeColor="text1"/>
                <w:sz w:val="20"/>
                <w:szCs w:val="20"/>
              </w:rPr>
              <w:t>MES</w:t>
            </w:r>
          </w:p>
        </w:tc>
        <w:tc>
          <w:tcPr>
            <w:tcW w:w="472" w:type="pct"/>
            <w:vAlign w:val="center"/>
          </w:tcPr>
          <w:p w14:paraId="11359BF7" w14:textId="170A0D19" w:rsidR="0045782D" w:rsidRPr="007D116C" w:rsidRDefault="000C013D" w:rsidP="007D116C">
            <w:pPr>
              <w:jc w:val="center"/>
              <w:rPr>
                <w:bCs/>
                <w:color w:val="000000" w:themeColor="text1"/>
                <w:sz w:val="20"/>
                <w:szCs w:val="20"/>
              </w:rPr>
            </w:pPr>
            <w:r w:rsidRPr="007D116C">
              <w:rPr>
                <w:bCs/>
                <w:color w:val="000000" w:themeColor="text1"/>
                <w:sz w:val="20"/>
                <w:szCs w:val="20"/>
              </w:rPr>
              <w:t>11</w:t>
            </w:r>
          </w:p>
        </w:tc>
        <w:tc>
          <w:tcPr>
            <w:tcW w:w="472" w:type="pct"/>
            <w:shd w:val="clear" w:color="auto" w:fill="F2F2F2" w:themeFill="background1" w:themeFillShade="F2"/>
            <w:vAlign w:val="center"/>
          </w:tcPr>
          <w:p w14:paraId="50ACFC3D" w14:textId="553771D2" w:rsidR="0045782D" w:rsidRPr="007D116C" w:rsidRDefault="0045782D" w:rsidP="007D116C">
            <w:pPr>
              <w:jc w:val="center"/>
              <w:rPr>
                <w:b/>
                <w:color w:val="000000" w:themeColor="text1"/>
                <w:sz w:val="20"/>
                <w:szCs w:val="20"/>
              </w:rPr>
            </w:pPr>
            <w:r w:rsidRPr="007D116C">
              <w:rPr>
                <w:b/>
                <w:color w:val="000000" w:themeColor="text1"/>
                <w:sz w:val="20"/>
                <w:szCs w:val="20"/>
              </w:rPr>
              <w:t>AÑO</w:t>
            </w:r>
          </w:p>
        </w:tc>
        <w:tc>
          <w:tcPr>
            <w:tcW w:w="474" w:type="pct"/>
            <w:vAlign w:val="center"/>
          </w:tcPr>
          <w:p w14:paraId="0E41B807" w14:textId="12E2193F" w:rsidR="0045782D" w:rsidRPr="007D116C" w:rsidRDefault="00EA6FED" w:rsidP="007D116C">
            <w:pPr>
              <w:jc w:val="center"/>
              <w:rPr>
                <w:color w:val="000000" w:themeColor="text1"/>
                <w:sz w:val="20"/>
                <w:szCs w:val="20"/>
              </w:rPr>
            </w:pPr>
            <w:r w:rsidRPr="007D116C">
              <w:rPr>
                <w:color w:val="000000" w:themeColor="text1"/>
                <w:sz w:val="20"/>
                <w:szCs w:val="20"/>
              </w:rPr>
              <w:t>2021</w:t>
            </w:r>
          </w:p>
        </w:tc>
      </w:tr>
      <w:tr w:rsidR="007D116C" w:rsidRPr="007D116C" w14:paraId="149B1566" w14:textId="77777777" w:rsidTr="000C013D">
        <w:trPr>
          <w:trHeight w:val="487"/>
        </w:trPr>
        <w:tc>
          <w:tcPr>
            <w:tcW w:w="2166" w:type="pct"/>
            <w:shd w:val="clear" w:color="auto" w:fill="F2F2F2" w:themeFill="background1" w:themeFillShade="F2"/>
            <w:vAlign w:val="center"/>
          </w:tcPr>
          <w:p w14:paraId="2AB28578" w14:textId="0E3F976B" w:rsidR="0045782D" w:rsidRPr="007D116C" w:rsidRDefault="000E5841" w:rsidP="007D116C">
            <w:pPr>
              <w:jc w:val="both"/>
              <w:rPr>
                <w:b/>
                <w:color w:val="000000" w:themeColor="text1"/>
                <w:sz w:val="20"/>
                <w:szCs w:val="20"/>
              </w:rPr>
            </w:pPr>
            <w:r w:rsidRPr="007D116C">
              <w:rPr>
                <w:rFonts w:cs="Arial"/>
                <w:b/>
                <w:color w:val="000000" w:themeColor="text1"/>
                <w:sz w:val="20"/>
                <w:szCs w:val="20"/>
                <w:lang w:val="es-MX"/>
              </w:rPr>
              <w:t>TIPO DE AUDITORÍA:</w:t>
            </w:r>
          </w:p>
        </w:tc>
        <w:tc>
          <w:tcPr>
            <w:tcW w:w="2834" w:type="pct"/>
            <w:gridSpan w:val="6"/>
            <w:vAlign w:val="center"/>
          </w:tcPr>
          <w:p w14:paraId="1DB71B32" w14:textId="0EA320EA" w:rsidR="0045782D" w:rsidRPr="007D116C" w:rsidRDefault="00465C44" w:rsidP="007D116C">
            <w:pPr>
              <w:pStyle w:val="Prrafodelista"/>
              <w:ind w:left="0"/>
              <w:jc w:val="both"/>
              <w:rPr>
                <w:color w:val="000000" w:themeColor="text1"/>
                <w:szCs w:val="22"/>
              </w:rPr>
            </w:pPr>
            <w:r w:rsidRPr="007D116C">
              <w:rPr>
                <w:color w:val="000000" w:themeColor="text1"/>
                <w:szCs w:val="22"/>
              </w:rPr>
              <w:t>Auditoría Interna de Gestión</w:t>
            </w:r>
          </w:p>
        </w:tc>
      </w:tr>
      <w:tr w:rsidR="007D116C" w:rsidRPr="007D116C" w14:paraId="1E7326F9" w14:textId="77777777" w:rsidTr="000C013D">
        <w:trPr>
          <w:trHeight w:val="485"/>
        </w:trPr>
        <w:tc>
          <w:tcPr>
            <w:tcW w:w="2166" w:type="pct"/>
            <w:shd w:val="clear" w:color="auto" w:fill="F2F2F2" w:themeFill="background1" w:themeFillShade="F2"/>
            <w:vAlign w:val="center"/>
          </w:tcPr>
          <w:p w14:paraId="1C90A16E" w14:textId="2049CDA8" w:rsidR="0045782D" w:rsidRPr="007D116C" w:rsidRDefault="000E5841" w:rsidP="007D116C">
            <w:pPr>
              <w:jc w:val="both"/>
              <w:rPr>
                <w:b/>
                <w:color w:val="000000" w:themeColor="text1"/>
                <w:sz w:val="20"/>
                <w:szCs w:val="20"/>
              </w:rPr>
            </w:pPr>
            <w:r w:rsidRPr="007D116C">
              <w:rPr>
                <w:rFonts w:cs="Arial"/>
                <w:b/>
                <w:color w:val="000000" w:themeColor="text1"/>
                <w:sz w:val="20"/>
                <w:szCs w:val="20"/>
                <w:lang w:val="es-MX"/>
              </w:rPr>
              <w:t>PROCESO:</w:t>
            </w:r>
          </w:p>
        </w:tc>
        <w:tc>
          <w:tcPr>
            <w:tcW w:w="2834" w:type="pct"/>
            <w:gridSpan w:val="6"/>
            <w:vAlign w:val="center"/>
          </w:tcPr>
          <w:p w14:paraId="738DB55A" w14:textId="7B1EC679" w:rsidR="0045782D" w:rsidRPr="007D116C" w:rsidRDefault="00E265FC" w:rsidP="007D116C">
            <w:pPr>
              <w:pStyle w:val="Prrafodelista"/>
              <w:ind w:left="0"/>
              <w:jc w:val="both"/>
              <w:rPr>
                <w:color w:val="000000" w:themeColor="text1"/>
                <w:sz w:val="20"/>
                <w:szCs w:val="20"/>
              </w:rPr>
            </w:pPr>
            <w:r w:rsidRPr="007D116C">
              <w:rPr>
                <w:color w:val="000000" w:themeColor="text1"/>
                <w:szCs w:val="22"/>
              </w:rPr>
              <w:t>Apoyo –Control Interno Disciplinario</w:t>
            </w:r>
          </w:p>
        </w:tc>
      </w:tr>
      <w:tr w:rsidR="007D116C" w:rsidRPr="007D116C" w14:paraId="4069ACF0" w14:textId="77777777" w:rsidTr="000C013D">
        <w:trPr>
          <w:trHeight w:val="487"/>
        </w:trPr>
        <w:tc>
          <w:tcPr>
            <w:tcW w:w="2166" w:type="pct"/>
            <w:shd w:val="clear" w:color="auto" w:fill="F2F2F2" w:themeFill="background1" w:themeFillShade="F2"/>
            <w:vAlign w:val="center"/>
          </w:tcPr>
          <w:p w14:paraId="42AAD9E0" w14:textId="5393F429" w:rsidR="0045782D" w:rsidRPr="007D116C" w:rsidRDefault="000E5841" w:rsidP="007D116C">
            <w:pPr>
              <w:jc w:val="both"/>
              <w:rPr>
                <w:b/>
                <w:color w:val="000000" w:themeColor="text1"/>
                <w:sz w:val="20"/>
                <w:szCs w:val="20"/>
              </w:rPr>
            </w:pPr>
            <w:r w:rsidRPr="007D116C">
              <w:rPr>
                <w:rFonts w:cs="Arial"/>
                <w:b/>
                <w:color w:val="000000" w:themeColor="text1"/>
                <w:sz w:val="20"/>
                <w:szCs w:val="20"/>
                <w:lang w:val="es-MX"/>
              </w:rPr>
              <w:t>LÍDER DE PROCESO:</w:t>
            </w:r>
          </w:p>
        </w:tc>
        <w:tc>
          <w:tcPr>
            <w:tcW w:w="2834" w:type="pct"/>
            <w:gridSpan w:val="6"/>
            <w:vAlign w:val="center"/>
          </w:tcPr>
          <w:p w14:paraId="2F7541CA" w14:textId="18EF7801" w:rsidR="0045782D" w:rsidRPr="007D116C" w:rsidRDefault="00E265FC" w:rsidP="007D116C">
            <w:pPr>
              <w:pStyle w:val="Prrafodelista"/>
              <w:ind w:left="0"/>
              <w:jc w:val="both"/>
              <w:rPr>
                <w:color w:val="000000" w:themeColor="text1"/>
                <w:sz w:val="20"/>
                <w:szCs w:val="20"/>
              </w:rPr>
            </w:pPr>
            <w:r w:rsidRPr="007D116C">
              <w:rPr>
                <w:color w:val="000000" w:themeColor="text1"/>
                <w:szCs w:val="22"/>
              </w:rPr>
              <w:t>Juan Fernando Acosta Mirkow</w:t>
            </w:r>
          </w:p>
        </w:tc>
      </w:tr>
      <w:tr w:rsidR="007D116C" w:rsidRPr="007D116C" w14:paraId="61758759" w14:textId="77777777" w:rsidTr="000C013D">
        <w:trPr>
          <w:trHeight w:val="565"/>
        </w:trPr>
        <w:tc>
          <w:tcPr>
            <w:tcW w:w="2166" w:type="pct"/>
            <w:shd w:val="clear" w:color="auto" w:fill="F2F2F2" w:themeFill="background1" w:themeFillShade="F2"/>
            <w:vAlign w:val="center"/>
          </w:tcPr>
          <w:p w14:paraId="311C42C3" w14:textId="2853CD04" w:rsidR="0045782D" w:rsidRPr="007D116C" w:rsidRDefault="000E5841" w:rsidP="007D116C">
            <w:pPr>
              <w:jc w:val="both"/>
              <w:rPr>
                <w:b/>
                <w:color w:val="000000" w:themeColor="text1"/>
                <w:sz w:val="20"/>
                <w:szCs w:val="20"/>
              </w:rPr>
            </w:pPr>
            <w:r w:rsidRPr="007D116C">
              <w:rPr>
                <w:rFonts w:cs="Arial"/>
                <w:b/>
                <w:color w:val="000000" w:themeColor="text1"/>
                <w:sz w:val="20"/>
                <w:szCs w:val="20"/>
              </w:rPr>
              <w:t>RESPONSABLE OPERATIVO:</w:t>
            </w:r>
          </w:p>
        </w:tc>
        <w:tc>
          <w:tcPr>
            <w:tcW w:w="2834" w:type="pct"/>
            <w:gridSpan w:val="6"/>
            <w:vAlign w:val="center"/>
          </w:tcPr>
          <w:p w14:paraId="243A08EF" w14:textId="5D4E7429" w:rsidR="0045782D" w:rsidRPr="007D116C" w:rsidRDefault="00E265FC" w:rsidP="007D116C">
            <w:pPr>
              <w:pStyle w:val="Prrafodelista"/>
              <w:ind w:left="0"/>
              <w:jc w:val="both"/>
              <w:rPr>
                <w:color w:val="000000" w:themeColor="text1"/>
                <w:sz w:val="20"/>
                <w:szCs w:val="20"/>
              </w:rPr>
            </w:pPr>
            <w:r w:rsidRPr="007D116C">
              <w:rPr>
                <w:color w:val="000000" w:themeColor="text1"/>
                <w:szCs w:val="22"/>
              </w:rPr>
              <w:t>Irma Castañeda</w:t>
            </w:r>
          </w:p>
        </w:tc>
      </w:tr>
      <w:tr w:rsidR="007D116C" w:rsidRPr="007D116C" w14:paraId="00289A75" w14:textId="77777777" w:rsidTr="000C013D">
        <w:trPr>
          <w:trHeight w:val="1693"/>
        </w:trPr>
        <w:tc>
          <w:tcPr>
            <w:tcW w:w="2166" w:type="pct"/>
            <w:shd w:val="clear" w:color="auto" w:fill="F2F2F2" w:themeFill="background1" w:themeFillShade="F2"/>
            <w:vAlign w:val="center"/>
          </w:tcPr>
          <w:p w14:paraId="74D648F4" w14:textId="0872E315" w:rsidR="0045782D" w:rsidRPr="007D116C" w:rsidRDefault="000E5841" w:rsidP="007D116C">
            <w:pPr>
              <w:jc w:val="both"/>
              <w:rPr>
                <w:b/>
                <w:color w:val="000000" w:themeColor="text1"/>
                <w:sz w:val="20"/>
                <w:szCs w:val="20"/>
              </w:rPr>
            </w:pPr>
            <w:r w:rsidRPr="007D116C">
              <w:rPr>
                <w:b/>
                <w:color w:val="000000" w:themeColor="text1"/>
                <w:sz w:val="20"/>
                <w:szCs w:val="20"/>
              </w:rPr>
              <w:t>OBJETIVO DE LA AUDITORÍA:</w:t>
            </w:r>
          </w:p>
        </w:tc>
        <w:tc>
          <w:tcPr>
            <w:tcW w:w="2834" w:type="pct"/>
            <w:gridSpan w:val="6"/>
            <w:vAlign w:val="center"/>
          </w:tcPr>
          <w:p w14:paraId="5BB9C0DC" w14:textId="0B1AF08A" w:rsidR="0045782D" w:rsidRPr="007D116C" w:rsidRDefault="00E265FC" w:rsidP="007D116C">
            <w:pPr>
              <w:pStyle w:val="Prrafodelista"/>
              <w:ind w:left="0"/>
              <w:jc w:val="both"/>
              <w:rPr>
                <w:color w:val="000000" w:themeColor="text1"/>
                <w:sz w:val="20"/>
                <w:szCs w:val="20"/>
              </w:rPr>
            </w:pPr>
            <w:bookmarkStart w:id="1" w:name="_Hlk77765498"/>
            <w:r w:rsidRPr="007D116C">
              <w:rPr>
                <w:color w:val="000000" w:themeColor="text1"/>
                <w:szCs w:val="22"/>
              </w:rPr>
              <w:t>Evaluar el cumplimiento de los Procedimientos y Normatividad vigente en lo que respecta a las investigaciones de carácter disciplinario que se adelantan en la entidad, respetando la reserva</w:t>
            </w:r>
            <w:bookmarkEnd w:id="1"/>
            <w:r w:rsidRPr="007D116C">
              <w:rPr>
                <w:color w:val="000000" w:themeColor="text1"/>
                <w:szCs w:val="22"/>
              </w:rPr>
              <w:t xml:space="preserve"> consagrada en el artículo 95 de la Ley 734 de 2012.</w:t>
            </w:r>
          </w:p>
        </w:tc>
      </w:tr>
      <w:tr w:rsidR="007D116C" w:rsidRPr="007D116C" w14:paraId="640CF3AE" w14:textId="77777777" w:rsidTr="000C013D">
        <w:trPr>
          <w:trHeight w:val="581"/>
        </w:trPr>
        <w:tc>
          <w:tcPr>
            <w:tcW w:w="2166" w:type="pct"/>
            <w:shd w:val="clear" w:color="auto" w:fill="F2F2F2" w:themeFill="background1" w:themeFillShade="F2"/>
            <w:vAlign w:val="center"/>
          </w:tcPr>
          <w:p w14:paraId="3CD8B4DE" w14:textId="62641305" w:rsidR="00584131" w:rsidRPr="007D116C" w:rsidRDefault="00584131" w:rsidP="007D116C">
            <w:pPr>
              <w:jc w:val="both"/>
              <w:rPr>
                <w:b/>
                <w:color w:val="000000" w:themeColor="text1"/>
                <w:sz w:val="20"/>
                <w:szCs w:val="20"/>
              </w:rPr>
            </w:pPr>
            <w:r w:rsidRPr="007D116C">
              <w:rPr>
                <w:b/>
                <w:color w:val="000000" w:themeColor="text1"/>
                <w:sz w:val="20"/>
                <w:szCs w:val="20"/>
              </w:rPr>
              <w:t>ALCANCE DE LA AUDITORÍA:</w:t>
            </w:r>
          </w:p>
        </w:tc>
        <w:tc>
          <w:tcPr>
            <w:tcW w:w="2834" w:type="pct"/>
            <w:gridSpan w:val="6"/>
            <w:vAlign w:val="center"/>
          </w:tcPr>
          <w:p w14:paraId="609F8DBA" w14:textId="6CBA4EFF" w:rsidR="00584131" w:rsidRPr="007D116C" w:rsidRDefault="00E265FC" w:rsidP="007D116C">
            <w:pPr>
              <w:jc w:val="both"/>
              <w:rPr>
                <w:rFonts w:cs="Arial"/>
                <w:color w:val="000000" w:themeColor="text1"/>
                <w:szCs w:val="22"/>
              </w:rPr>
            </w:pPr>
            <w:r w:rsidRPr="007D116C">
              <w:rPr>
                <w:rFonts w:cs="Arial"/>
                <w:color w:val="000000" w:themeColor="text1"/>
                <w:szCs w:val="22"/>
              </w:rPr>
              <w:t>1 de julio de 2018 al 30 de junio de 2021.</w:t>
            </w:r>
          </w:p>
        </w:tc>
      </w:tr>
      <w:tr w:rsidR="007D116C" w:rsidRPr="007D116C" w14:paraId="4B60AD89" w14:textId="77777777" w:rsidTr="00584131">
        <w:trPr>
          <w:trHeight w:val="851"/>
        </w:trPr>
        <w:tc>
          <w:tcPr>
            <w:tcW w:w="2166" w:type="pct"/>
            <w:shd w:val="clear" w:color="auto" w:fill="F2F2F2" w:themeFill="background1" w:themeFillShade="F2"/>
            <w:vAlign w:val="center"/>
          </w:tcPr>
          <w:p w14:paraId="07E409BC" w14:textId="0FA5E2E0" w:rsidR="0045782D" w:rsidRPr="007D116C" w:rsidRDefault="000E5841" w:rsidP="007D116C">
            <w:pPr>
              <w:jc w:val="both"/>
              <w:rPr>
                <w:rFonts w:cs="Arial"/>
                <w:b/>
                <w:color w:val="000000" w:themeColor="text1"/>
                <w:sz w:val="20"/>
                <w:szCs w:val="20"/>
                <w:lang w:val="es-MX"/>
              </w:rPr>
            </w:pPr>
            <w:r w:rsidRPr="007D116C">
              <w:rPr>
                <w:rFonts w:cs="Arial"/>
                <w:b/>
                <w:color w:val="000000" w:themeColor="text1"/>
                <w:sz w:val="20"/>
                <w:szCs w:val="20"/>
                <w:lang w:val="es-MX"/>
              </w:rPr>
              <w:t>CRITERIOS DE LA AUDITORÍA:</w:t>
            </w:r>
          </w:p>
        </w:tc>
        <w:tc>
          <w:tcPr>
            <w:tcW w:w="2834" w:type="pct"/>
            <w:gridSpan w:val="6"/>
            <w:vAlign w:val="center"/>
          </w:tcPr>
          <w:p w14:paraId="0BA3A69A" w14:textId="77777777" w:rsidR="00397E32" w:rsidRPr="007D116C" w:rsidRDefault="00397E32" w:rsidP="007D116C">
            <w:pPr>
              <w:pStyle w:val="Prrafodelista"/>
              <w:numPr>
                <w:ilvl w:val="0"/>
                <w:numId w:val="13"/>
              </w:numPr>
              <w:ind w:left="197" w:hanging="142"/>
              <w:jc w:val="both"/>
              <w:rPr>
                <w:color w:val="000000" w:themeColor="text1"/>
                <w:sz w:val="20"/>
                <w:szCs w:val="20"/>
              </w:rPr>
            </w:pPr>
            <w:r w:rsidRPr="007D116C">
              <w:rPr>
                <w:color w:val="000000" w:themeColor="text1"/>
              </w:rPr>
              <w:t xml:space="preserve">Artículo 209 de la C.N. </w:t>
            </w:r>
          </w:p>
          <w:p w14:paraId="203B1ABE" w14:textId="77777777" w:rsidR="00397E32" w:rsidRPr="007D116C" w:rsidRDefault="00397E32" w:rsidP="007D116C">
            <w:pPr>
              <w:pStyle w:val="Prrafodelista"/>
              <w:numPr>
                <w:ilvl w:val="0"/>
                <w:numId w:val="13"/>
              </w:numPr>
              <w:ind w:left="197" w:hanging="142"/>
              <w:jc w:val="both"/>
              <w:rPr>
                <w:color w:val="000000" w:themeColor="text1"/>
                <w:sz w:val="20"/>
                <w:szCs w:val="20"/>
              </w:rPr>
            </w:pPr>
            <w:r w:rsidRPr="007D116C">
              <w:rPr>
                <w:color w:val="000000" w:themeColor="text1"/>
              </w:rPr>
              <w:t>Ley 87 de 1993 – Normas para el ejercicio del Control Interno</w:t>
            </w:r>
          </w:p>
          <w:p w14:paraId="167DB8BA" w14:textId="77777777" w:rsidR="00397E32" w:rsidRPr="007D116C" w:rsidRDefault="00397E32" w:rsidP="007D116C">
            <w:pPr>
              <w:pStyle w:val="Prrafodelista"/>
              <w:numPr>
                <w:ilvl w:val="0"/>
                <w:numId w:val="13"/>
              </w:numPr>
              <w:ind w:left="197" w:hanging="142"/>
              <w:jc w:val="both"/>
              <w:rPr>
                <w:color w:val="000000" w:themeColor="text1"/>
                <w:sz w:val="20"/>
                <w:szCs w:val="20"/>
              </w:rPr>
            </w:pPr>
            <w:r w:rsidRPr="007D116C">
              <w:rPr>
                <w:color w:val="000000" w:themeColor="text1"/>
              </w:rPr>
              <w:t>Ley 734 de 2002 “Por la cual se expide el Código Disciplinario.”</w:t>
            </w:r>
          </w:p>
          <w:p w14:paraId="702478E8" w14:textId="77777777" w:rsidR="00397E32" w:rsidRPr="007D116C" w:rsidRDefault="00397E32" w:rsidP="007D116C">
            <w:pPr>
              <w:pStyle w:val="Prrafodelista"/>
              <w:numPr>
                <w:ilvl w:val="0"/>
                <w:numId w:val="13"/>
              </w:numPr>
              <w:ind w:left="197" w:hanging="142"/>
              <w:jc w:val="both"/>
              <w:rPr>
                <w:color w:val="000000" w:themeColor="text1"/>
              </w:rPr>
            </w:pPr>
            <w:r w:rsidRPr="007D116C">
              <w:rPr>
                <w:color w:val="000000" w:themeColor="text1"/>
              </w:rPr>
              <w:t>Decreto 342 de 2007 “</w:t>
            </w:r>
            <w:r w:rsidRPr="007D116C">
              <w:rPr>
                <w:bCs/>
                <w:color w:val="000000" w:themeColor="text1"/>
              </w:rPr>
              <w:t>Por el cual se adoptan unas medidas en relación con la implementación del Control Disciplinario Interno en algunas entidades del Distrito Capital, de acuerdo con las normas que consagra la Ley 734 del 5 de febrero del 2002, actual Código Disciplinario Único”</w:t>
            </w:r>
          </w:p>
          <w:p w14:paraId="423F451B" w14:textId="77777777" w:rsidR="00397E32" w:rsidRPr="007D116C" w:rsidRDefault="00397E32" w:rsidP="007D116C">
            <w:pPr>
              <w:pStyle w:val="Prrafodelista"/>
              <w:numPr>
                <w:ilvl w:val="0"/>
                <w:numId w:val="13"/>
              </w:numPr>
              <w:ind w:left="197" w:hanging="142"/>
              <w:jc w:val="both"/>
              <w:rPr>
                <w:color w:val="000000" w:themeColor="text1"/>
                <w:sz w:val="20"/>
                <w:szCs w:val="20"/>
              </w:rPr>
            </w:pPr>
            <w:r w:rsidRPr="007D116C">
              <w:rPr>
                <w:color w:val="000000" w:themeColor="text1"/>
              </w:rPr>
              <w:t>Ley 1474 del 2011, “Por la cual se dictan normas orientadas a fortalecer los mecanismos de prevención, investigación y sanción de actos de corrupción y la efectividad del control de la gestión pública”.</w:t>
            </w:r>
          </w:p>
          <w:p w14:paraId="104AFB26" w14:textId="77777777" w:rsidR="00397E32" w:rsidRPr="007D116C" w:rsidRDefault="00397E32" w:rsidP="007D116C">
            <w:pPr>
              <w:pStyle w:val="Prrafodelista"/>
              <w:numPr>
                <w:ilvl w:val="0"/>
                <w:numId w:val="13"/>
              </w:numPr>
              <w:ind w:left="197" w:hanging="142"/>
              <w:jc w:val="both"/>
              <w:rPr>
                <w:color w:val="000000" w:themeColor="text1"/>
                <w:sz w:val="20"/>
                <w:szCs w:val="20"/>
              </w:rPr>
            </w:pPr>
            <w:r w:rsidRPr="007D116C">
              <w:rPr>
                <w:color w:val="000000" w:themeColor="text1"/>
              </w:rPr>
              <w:t xml:space="preserve">Ley 1437 del 2011 – CPACA </w:t>
            </w:r>
          </w:p>
          <w:p w14:paraId="27918838" w14:textId="77777777" w:rsidR="00397E32" w:rsidRPr="007D116C" w:rsidRDefault="00397E32" w:rsidP="007D116C">
            <w:pPr>
              <w:pStyle w:val="Prrafodelista"/>
              <w:numPr>
                <w:ilvl w:val="0"/>
                <w:numId w:val="13"/>
              </w:numPr>
              <w:ind w:left="197" w:hanging="142"/>
              <w:jc w:val="both"/>
              <w:rPr>
                <w:color w:val="000000" w:themeColor="text1"/>
                <w:sz w:val="20"/>
                <w:szCs w:val="20"/>
              </w:rPr>
            </w:pPr>
            <w:r w:rsidRPr="007D116C">
              <w:rPr>
                <w:color w:val="000000" w:themeColor="text1"/>
              </w:rPr>
              <w:t>Decreto Ley 019 del 2012 “</w:t>
            </w:r>
            <w:r w:rsidRPr="007D116C">
              <w:rPr>
                <w:bCs/>
                <w:color w:val="000000" w:themeColor="text1"/>
              </w:rPr>
              <w:t>Por el cual se dictan normas para suprimir o reformar regulaciones, procedimientos y trámites innecesarios existentes en la Administración Pública”</w:t>
            </w:r>
          </w:p>
          <w:p w14:paraId="152394A7" w14:textId="77777777" w:rsidR="00397E32" w:rsidRPr="007D116C" w:rsidRDefault="00397E32" w:rsidP="007D116C">
            <w:pPr>
              <w:pStyle w:val="Prrafodelista"/>
              <w:numPr>
                <w:ilvl w:val="0"/>
                <w:numId w:val="13"/>
              </w:numPr>
              <w:ind w:left="197" w:hanging="142"/>
              <w:jc w:val="both"/>
              <w:rPr>
                <w:color w:val="000000" w:themeColor="text1"/>
                <w:sz w:val="20"/>
                <w:szCs w:val="20"/>
              </w:rPr>
            </w:pPr>
            <w:r w:rsidRPr="007D116C">
              <w:rPr>
                <w:color w:val="000000" w:themeColor="text1"/>
              </w:rPr>
              <w:t>Ley 1564 de 2012 – Código General del Proceso</w:t>
            </w:r>
          </w:p>
          <w:p w14:paraId="110A8903" w14:textId="77777777" w:rsidR="00397E32" w:rsidRPr="007D116C" w:rsidRDefault="00397E32" w:rsidP="007D116C">
            <w:pPr>
              <w:pStyle w:val="Prrafodelista"/>
              <w:numPr>
                <w:ilvl w:val="0"/>
                <w:numId w:val="13"/>
              </w:numPr>
              <w:ind w:left="197" w:hanging="142"/>
              <w:jc w:val="both"/>
              <w:rPr>
                <w:color w:val="000000" w:themeColor="text1"/>
                <w:sz w:val="20"/>
                <w:szCs w:val="20"/>
              </w:rPr>
            </w:pPr>
            <w:r w:rsidRPr="007D116C">
              <w:rPr>
                <w:color w:val="000000" w:themeColor="text1"/>
              </w:rPr>
              <w:t xml:space="preserve">Ley 1437 del 2011 – CPACA </w:t>
            </w:r>
          </w:p>
          <w:p w14:paraId="5C36F05C" w14:textId="77777777" w:rsidR="00397E32" w:rsidRPr="007D116C" w:rsidRDefault="00397E32" w:rsidP="007D116C">
            <w:pPr>
              <w:pStyle w:val="Prrafodelista"/>
              <w:numPr>
                <w:ilvl w:val="0"/>
                <w:numId w:val="13"/>
              </w:numPr>
              <w:ind w:left="197" w:hanging="142"/>
              <w:jc w:val="both"/>
              <w:rPr>
                <w:color w:val="000000" w:themeColor="text1"/>
                <w:sz w:val="20"/>
                <w:szCs w:val="20"/>
              </w:rPr>
            </w:pPr>
            <w:r w:rsidRPr="007D116C">
              <w:rPr>
                <w:color w:val="000000" w:themeColor="text1"/>
              </w:rPr>
              <w:t>Decreto 1083 de 2015 – Modificado por el Decreto 1499 de 2017 – Reglamentario del Sector Función Pública – Titulo 22 – MIPG y Decreto 338 de 2019 – en lo relacionado con el Sistema de Control Interno y crea la red anticorrupción.</w:t>
            </w:r>
          </w:p>
          <w:p w14:paraId="42AFE312" w14:textId="77777777" w:rsidR="00397E32" w:rsidRPr="007D116C" w:rsidRDefault="00397E32" w:rsidP="007D116C">
            <w:pPr>
              <w:pStyle w:val="Prrafodelista"/>
              <w:numPr>
                <w:ilvl w:val="0"/>
                <w:numId w:val="13"/>
              </w:numPr>
              <w:ind w:left="197" w:hanging="142"/>
              <w:jc w:val="both"/>
              <w:rPr>
                <w:color w:val="000000" w:themeColor="text1"/>
                <w:sz w:val="20"/>
                <w:szCs w:val="20"/>
              </w:rPr>
            </w:pPr>
            <w:r w:rsidRPr="007D116C">
              <w:rPr>
                <w:color w:val="000000" w:themeColor="text1"/>
              </w:rPr>
              <w:lastRenderedPageBreak/>
              <w:t>Resolución 346 de 2002 “Por medio de la cual se regulan las competencias y trámites para el ejercicio del poder preferente de la Procuraduría General de la Nación y de su intervención como sujeto procesal en los procesos disciplinarios"</w:t>
            </w:r>
          </w:p>
          <w:p w14:paraId="70A707B9" w14:textId="77777777" w:rsidR="00397E32" w:rsidRPr="007D116C" w:rsidRDefault="00397E32" w:rsidP="007D116C">
            <w:pPr>
              <w:pStyle w:val="Prrafodelista"/>
              <w:numPr>
                <w:ilvl w:val="0"/>
                <w:numId w:val="13"/>
              </w:numPr>
              <w:ind w:left="197" w:hanging="142"/>
              <w:jc w:val="both"/>
              <w:rPr>
                <w:color w:val="000000" w:themeColor="text1"/>
              </w:rPr>
            </w:pPr>
            <w:r w:rsidRPr="007D116C">
              <w:rPr>
                <w:color w:val="000000" w:themeColor="text1"/>
              </w:rPr>
              <w:t>Resolución 104 de 2018 “Por la cual se establecen los parámetros para la administración, seguridad y la gestión de la información jurídica a través de los Sistemas de Información Jurídica”</w:t>
            </w:r>
          </w:p>
          <w:p w14:paraId="52E02A69" w14:textId="77777777" w:rsidR="00397E32" w:rsidRPr="007D116C" w:rsidRDefault="00397E32" w:rsidP="007D116C">
            <w:pPr>
              <w:pStyle w:val="Prrafodelista"/>
              <w:numPr>
                <w:ilvl w:val="0"/>
                <w:numId w:val="13"/>
              </w:numPr>
              <w:ind w:left="197" w:hanging="142"/>
              <w:jc w:val="both"/>
              <w:rPr>
                <w:color w:val="000000" w:themeColor="text1"/>
              </w:rPr>
            </w:pPr>
            <w:r w:rsidRPr="007D116C">
              <w:rPr>
                <w:color w:val="000000" w:themeColor="text1"/>
              </w:rPr>
              <w:t>Circular 015 de 2017 “Deber de diligenciar y mantener permanentemente actualizado el Sistema Distrital de Información Disciplinaria”</w:t>
            </w:r>
          </w:p>
          <w:p w14:paraId="7CC7CEB0" w14:textId="77777777" w:rsidR="00397E32" w:rsidRPr="007D116C" w:rsidRDefault="00397E32" w:rsidP="007D116C">
            <w:pPr>
              <w:pStyle w:val="Prrafodelista"/>
              <w:numPr>
                <w:ilvl w:val="0"/>
                <w:numId w:val="13"/>
              </w:numPr>
              <w:ind w:left="197" w:hanging="142"/>
              <w:jc w:val="both"/>
              <w:rPr>
                <w:color w:val="000000" w:themeColor="text1"/>
              </w:rPr>
            </w:pPr>
            <w:r w:rsidRPr="007D116C">
              <w:rPr>
                <w:color w:val="000000" w:themeColor="text1"/>
              </w:rPr>
              <w:t>Directiva 002 de 2018 “Directrices para la actualización del Sistema Distrital de Información Disciplinaria -SID”</w:t>
            </w:r>
          </w:p>
          <w:p w14:paraId="18514042" w14:textId="77777777" w:rsidR="00397E32" w:rsidRPr="007D116C" w:rsidRDefault="00397E32" w:rsidP="007D116C">
            <w:pPr>
              <w:pStyle w:val="Prrafodelista"/>
              <w:numPr>
                <w:ilvl w:val="0"/>
                <w:numId w:val="13"/>
              </w:numPr>
              <w:ind w:left="197" w:hanging="142"/>
              <w:jc w:val="both"/>
              <w:rPr>
                <w:color w:val="000000" w:themeColor="text1"/>
              </w:rPr>
            </w:pPr>
            <w:r w:rsidRPr="007D116C">
              <w:rPr>
                <w:color w:val="000000" w:themeColor="text1"/>
              </w:rPr>
              <w:t>Directiva 009 de 2018 “Directrices para el trámite de la ejecución y cobro persuasivo de sanciones disciplinarias de carácter pecuniario”</w:t>
            </w:r>
          </w:p>
          <w:p w14:paraId="001AE372" w14:textId="77777777" w:rsidR="00397E32" w:rsidRPr="007D116C" w:rsidRDefault="00397E32" w:rsidP="007D116C">
            <w:pPr>
              <w:pStyle w:val="Prrafodelista"/>
              <w:numPr>
                <w:ilvl w:val="0"/>
                <w:numId w:val="13"/>
              </w:numPr>
              <w:ind w:left="197" w:hanging="142"/>
              <w:jc w:val="both"/>
              <w:rPr>
                <w:color w:val="000000" w:themeColor="text1"/>
              </w:rPr>
            </w:pPr>
            <w:r w:rsidRPr="007D116C">
              <w:rPr>
                <w:color w:val="000000" w:themeColor="text1"/>
              </w:rPr>
              <w:t>Directiva 006 de 2020 “Emite lineamientos para el uso de mecanismos alternativos y complementarios para el desempeño de la función pública, especialmente para el trámite de procesos disciplinarios a cargo de entidades distritales bajo la vigencia de la emergencia sanitaria ocasionada por la pandemia Covid 19.”</w:t>
            </w:r>
          </w:p>
          <w:p w14:paraId="07BD0CF7" w14:textId="7946A438" w:rsidR="001A62CB" w:rsidRPr="007D116C" w:rsidRDefault="00272894" w:rsidP="007D116C">
            <w:pPr>
              <w:pStyle w:val="Prrafodelista"/>
              <w:numPr>
                <w:ilvl w:val="0"/>
                <w:numId w:val="13"/>
              </w:numPr>
              <w:ind w:left="197" w:hanging="142"/>
              <w:jc w:val="both"/>
              <w:rPr>
                <w:color w:val="000000" w:themeColor="text1"/>
              </w:rPr>
            </w:pPr>
            <w:r w:rsidRPr="007D116C">
              <w:rPr>
                <w:color w:val="000000" w:themeColor="text1"/>
              </w:rPr>
              <w:t>Decreto 2</w:t>
            </w:r>
            <w:r w:rsidR="001A62CB" w:rsidRPr="007D116C">
              <w:rPr>
                <w:color w:val="000000" w:themeColor="text1"/>
              </w:rPr>
              <w:t>89 de 2021 “Por el cual se establece el Reglamento Interno del Recaudo de Cartera en el Distrito Capital y se dictan otras disposiciones”</w:t>
            </w:r>
          </w:p>
          <w:p w14:paraId="1934F73B" w14:textId="77777777" w:rsidR="00397E32" w:rsidRPr="007D116C" w:rsidRDefault="00397E32" w:rsidP="007D116C">
            <w:pPr>
              <w:pStyle w:val="Prrafodelista"/>
              <w:numPr>
                <w:ilvl w:val="0"/>
                <w:numId w:val="13"/>
              </w:numPr>
              <w:ind w:left="197" w:hanging="142"/>
              <w:jc w:val="both"/>
              <w:rPr>
                <w:color w:val="000000" w:themeColor="text1"/>
                <w:sz w:val="20"/>
                <w:szCs w:val="20"/>
              </w:rPr>
            </w:pPr>
            <w:r w:rsidRPr="007D116C">
              <w:rPr>
                <w:color w:val="000000" w:themeColor="text1"/>
              </w:rPr>
              <w:t>Caracterización, Instructivos, Procedimientos y Formatos asociados al Proceso.</w:t>
            </w:r>
          </w:p>
          <w:p w14:paraId="52561496" w14:textId="0B676907" w:rsidR="0045782D" w:rsidRPr="007D116C" w:rsidRDefault="00397E32" w:rsidP="007D116C">
            <w:pPr>
              <w:pStyle w:val="Prrafodelista"/>
              <w:numPr>
                <w:ilvl w:val="0"/>
                <w:numId w:val="13"/>
              </w:numPr>
              <w:ind w:left="197" w:hanging="142"/>
              <w:jc w:val="both"/>
              <w:rPr>
                <w:color w:val="000000" w:themeColor="text1"/>
                <w:sz w:val="20"/>
                <w:szCs w:val="20"/>
              </w:rPr>
            </w:pPr>
            <w:r w:rsidRPr="007D116C">
              <w:rPr>
                <w:color w:val="000000" w:themeColor="text1"/>
              </w:rPr>
              <w:t>Demás normas internas y externas concordantes y complementarias que apliquen al proceso objeto de auditoría.</w:t>
            </w:r>
          </w:p>
        </w:tc>
      </w:tr>
      <w:tr w:rsidR="007D116C" w:rsidRPr="007D116C" w14:paraId="3D795E5E" w14:textId="77777777" w:rsidTr="000C013D">
        <w:trPr>
          <w:trHeight w:val="559"/>
        </w:trPr>
        <w:tc>
          <w:tcPr>
            <w:tcW w:w="2166" w:type="pct"/>
            <w:shd w:val="clear" w:color="auto" w:fill="F2F2F2" w:themeFill="background1" w:themeFillShade="F2"/>
            <w:vAlign w:val="center"/>
          </w:tcPr>
          <w:p w14:paraId="757E46A4" w14:textId="6982C4AD" w:rsidR="0045782D" w:rsidRPr="007D116C" w:rsidRDefault="000E5841" w:rsidP="007D116C">
            <w:pPr>
              <w:jc w:val="both"/>
              <w:rPr>
                <w:rFonts w:cs="Arial"/>
                <w:b/>
                <w:color w:val="000000" w:themeColor="text1"/>
                <w:sz w:val="20"/>
                <w:szCs w:val="20"/>
                <w:lang w:val="es-MX"/>
              </w:rPr>
            </w:pPr>
            <w:r w:rsidRPr="007D116C">
              <w:rPr>
                <w:rFonts w:cs="Arial"/>
                <w:b/>
                <w:color w:val="000000" w:themeColor="text1"/>
                <w:sz w:val="20"/>
                <w:szCs w:val="20"/>
                <w:lang w:val="es-MX"/>
              </w:rPr>
              <w:lastRenderedPageBreak/>
              <w:t>PRUEBAS DE AUDITORÍA UTILIZADAS:</w:t>
            </w:r>
          </w:p>
        </w:tc>
        <w:tc>
          <w:tcPr>
            <w:tcW w:w="2834" w:type="pct"/>
            <w:gridSpan w:val="6"/>
            <w:vAlign w:val="center"/>
          </w:tcPr>
          <w:p w14:paraId="0868F486" w14:textId="609FCDB5" w:rsidR="0045782D" w:rsidRPr="007D116C" w:rsidRDefault="00E265FC" w:rsidP="007D116C">
            <w:pPr>
              <w:pStyle w:val="Prrafodelista"/>
              <w:ind w:left="0"/>
              <w:jc w:val="both"/>
              <w:rPr>
                <w:color w:val="000000" w:themeColor="text1"/>
                <w:szCs w:val="22"/>
              </w:rPr>
            </w:pPr>
            <w:r w:rsidRPr="007D116C">
              <w:rPr>
                <w:color w:val="000000" w:themeColor="text1"/>
                <w:szCs w:val="22"/>
              </w:rPr>
              <w:t>Verificación Documental</w:t>
            </w:r>
          </w:p>
        </w:tc>
      </w:tr>
      <w:tr w:rsidR="007D116C" w:rsidRPr="007D116C" w14:paraId="022BA904" w14:textId="77777777" w:rsidTr="000C013D">
        <w:trPr>
          <w:trHeight w:val="553"/>
        </w:trPr>
        <w:tc>
          <w:tcPr>
            <w:tcW w:w="2166" w:type="pct"/>
            <w:shd w:val="clear" w:color="auto" w:fill="F2F2F2" w:themeFill="background1" w:themeFillShade="F2"/>
            <w:vAlign w:val="center"/>
          </w:tcPr>
          <w:p w14:paraId="0C29F327" w14:textId="56DCDB3B" w:rsidR="0045782D" w:rsidRPr="007D116C" w:rsidRDefault="000E5841" w:rsidP="007D116C">
            <w:pPr>
              <w:jc w:val="both"/>
              <w:rPr>
                <w:rFonts w:cs="Arial"/>
                <w:b/>
                <w:color w:val="000000" w:themeColor="text1"/>
                <w:sz w:val="20"/>
                <w:szCs w:val="20"/>
                <w:lang w:val="es-MX"/>
              </w:rPr>
            </w:pPr>
            <w:r w:rsidRPr="007D116C">
              <w:rPr>
                <w:rFonts w:cs="Arial"/>
                <w:b/>
                <w:color w:val="000000" w:themeColor="text1"/>
                <w:sz w:val="20"/>
                <w:szCs w:val="20"/>
              </w:rPr>
              <w:t>MÉTODOS DE MUESTREO:</w:t>
            </w:r>
          </w:p>
        </w:tc>
        <w:tc>
          <w:tcPr>
            <w:tcW w:w="2834" w:type="pct"/>
            <w:gridSpan w:val="6"/>
            <w:vAlign w:val="center"/>
          </w:tcPr>
          <w:p w14:paraId="4061C768" w14:textId="75714496" w:rsidR="0045782D" w:rsidRPr="007D116C" w:rsidRDefault="00E265FC" w:rsidP="007D116C">
            <w:pPr>
              <w:pStyle w:val="Prrafodelista"/>
              <w:ind w:left="0"/>
              <w:jc w:val="both"/>
              <w:rPr>
                <w:color w:val="000000" w:themeColor="text1"/>
                <w:szCs w:val="22"/>
              </w:rPr>
            </w:pPr>
            <w:r w:rsidRPr="007D116C">
              <w:rPr>
                <w:color w:val="000000" w:themeColor="text1"/>
                <w:szCs w:val="22"/>
              </w:rPr>
              <w:t>Revisión expedientes sin reserva</w:t>
            </w:r>
            <w:r w:rsidR="00BD257D" w:rsidRPr="007D116C">
              <w:rPr>
                <w:color w:val="000000" w:themeColor="text1"/>
                <w:szCs w:val="22"/>
              </w:rPr>
              <w:t>,</w:t>
            </w:r>
            <w:r w:rsidRPr="007D116C">
              <w:rPr>
                <w:color w:val="000000" w:themeColor="text1"/>
                <w:szCs w:val="22"/>
              </w:rPr>
              <w:t xml:space="preserve"> proporcionados por el proceso.</w:t>
            </w:r>
          </w:p>
        </w:tc>
      </w:tr>
      <w:tr w:rsidR="007D116C" w:rsidRPr="007D116C" w14:paraId="48D3900F" w14:textId="77777777" w:rsidTr="000C013D">
        <w:trPr>
          <w:trHeight w:val="406"/>
        </w:trPr>
        <w:tc>
          <w:tcPr>
            <w:tcW w:w="2166" w:type="pct"/>
            <w:shd w:val="clear" w:color="auto" w:fill="F2F2F2" w:themeFill="background1" w:themeFillShade="F2"/>
            <w:vAlign w:val="center"/>
          </w:tcPr>
          <w:p w14:paraId="5FFFB5D3" w14:textId="4CBD2062" w:rsidR="0045782D" w:rsidRPr="007D116C" w:rsidRDefault="000E5841" w:rsidP="007D116C">
            <w:pPr>
              <w:jc w:val="both"/>
              <w:rPr>
                <w:rFonts w:cs="Arial"/>
                <w:b/>
                <w:color w:val="000000" w:themeColor="text1"/>
                <w:sz w:val="20"/>
                <w:szCs w:val="20"/>
                <w:lang w:val="es-MX"/>
              </w:rPr>
            </w:pPr>
            <w:r w:rsidRPr="007D116C">
              <w:rPr>
                <w:rFonts w:cs="Arial"/>
                <w:b/>
                <w:color w:val="000000" w:themeColor="text1"/>
                <w:sz w:val="20"/>
                <w:szCs w:val="20"/>
              </w:rPr>
              <w:t>LIMITACIONES:</w:t>
            </w:r>
          </w:p>
        </w:tc>
        <w:tc>
          <w:tcPr>
            <w:tcW w:w="2834" w:type="pct"/>
            <w:gridSpan w:val="6"/>
            <w:vAlign w:val="center"/>
          </w:tcPr>
          <w:p w14:paraId="6FEF4268" w14:textId="22C7B96A" w:rsidR="0045782D" w:rsidRPr="007D116C" w:rsidRDefault="00E265FC" w:rsidP="007D116C">
            <w:pPr>
              <w:pStyle w:val="Prrafodelista"/>
              <w:ind w:left="0"/>
              <w:jc w:val="both"/>
              <w:rPr>
                <w:color w:val="000000" w:themeColor="text1"/>
                <w:szCs w:val="22"/>
              </w:rPr>
            </w:pPr>
            <w:r w:rsidRPr="007D116C">
              <w:rPr>
                <w:color w:val="000000" w:themeColor="text1"/>
                <w:szCs w:val="22"/>
              </w:rPr>
              <w:t>No se presentaron</w:t>
            </w:r>
          </w:p>
        </w:tc>
      </w:tr>
    </w:tbl>
    <w:p w14:paraId="4162D6BC" w14:textId="77777777" w:rsidR="007E187A" w:rsidRPr="007D116C" w:rsidRDefault="007E187A" w:rsidP="007D116C">
      <w:pPr>
        <w:pStyle w:val="Prrafodelista"/>
        <w:rPr>
          <w:rFonts w:cs="Arial"/>
          <w:b/>
          <w:color w:val="000000" w:themeColor="text1"/>
        </w:rPr>
      </w:pPr>
    </w:p>
    <w:p w14:paraId="467E9397" w14:textId="77777777" w:rsidR="007E187A" w:rsidRPr="007D116C" w:rsidRDefault="007E187A" w:rsidP="007D116C">
      <w:pPr>
        <w:jc w:val="both"/>
        <w:rPr>
          <w:rFonts w:cs="Arial"/>
          <w:b/>
          <w:color w:val="000000" w:themeColor="text1"/>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64"/>
        <w:gridCol w:w="4253"/>
        <w:gridCol w:w="2311"/>
      </w:tblGrid>
      <w:tr w:rsidR="007D116C" w:rsidRPr="007D116C" w14:paraId="1E73BDFB" w14:textId="77777777" w:rsidTr="00B613CC">
        <w:trPr>
          <w:trHeight w:val="434"/>
        </w:trPr>
        <w:tc>
          <w:tcPr>
            <w:tcW w:w="1282" w:type="pct"/>
            <w:shd w:val="clear" w:color="auto" w:fill="F2F2F2"/>
            <w:vAlign w:val="center"/>
          </w:tcPr>
          <w:p w14:paraId="29303432" w14:textId="6F6F61BA" w:rsidR="00B613CC" w:rsidRPr="007D116C" w:rsidRDefault="00B613CC" w:rsidP="007D116C">
            <w:pPr>
              <w:jc w:val="center"/>
              <w:rPr>
                <w:rFonts w:eastAsia="Times New Roman" w:cs="Arial"/>
                <w:b/>
                <w:color w:val="000000" w:themeColor="text1"/>
                <w:sz w:val="20"/>
                <w:szCs w:val="20"/>
                <w:lang w:val="es-ES" w:eastAsia="es-ES"/>
              </w:rPr>
            </w:pPr>
            <w:r w:rsidRPr="007D116C">
              <w:rPr>
                <w:rFonts w:eastAsia="Times New Roman" w:cs="Arial"/>
                <w:b/>
                <w:color w:val="000000" w:themeColor="text1"/>
                <w:sz w:val="20"/>
                <w:szCs w:val="20"/>
                <w:lang w:val="es-ES" w:eastAsia="es-ES"/>
              </w:rPr>
              <w:t>Reunión de Apertura</w:t>
            </w:r>
          </w:p>
        </w:tc>
        <w:tc>
          <w:tcPr>
            <w:tcW w:w="2409" w:type="pct"/>
            <w:shd w:val="clear" w:color="auto" w:fill="F2F2F2"/>
            <w:vAlign w:val="center"/>
          </w:tcPr>
          <w:p w14:paraId="394F2D65" w14:textId="4553D8A6" w:rsidR="00B613CC" w:rsidRPr="007D116C" w:rsidRDefault="00B613CC" w:rsidP="007D116C">
            <w:pPr>
              <w:jc w:val="center"/>
              <w:rPr>
                <w:rFonts w:eastAsia="Times New Roman" w:cs="Arial"/>
                <w:b/>
                <w:color w:val="000000" w:themeColor="text1"/>
                <w:sz w:val="20"/>
                <w:szCs w:val="20"/>
                <w:lang w:val="es-ES" w:eastAsia="es-ES"/>
              </w:rPr>
            </w:pPr>
            <w:r w:rsidRPr="007D116C">
              <w:rPr>
                <w:rFonts w:eastAsia="Times New Roman" w:cs="Arial"/>
                <w:b/>
                <w:color w:val="000000" w:themeColor="text1"/>
                <w:sz w:val="20"/>
                <w:szCs w:val="20"/>
                <w:lang w:val="es-ES" w:eastAsia="es-ES"/>
              </w:rPr>
              <w:t>Ejecución de la Auditoría</w:t>
            </w:r>
          </w:p>
        </w:tc>
        <w:tc>
          <w:tcPr>
            <w:tcW w:w="1309" w:type="pct"/>
            <w:shd w:val="clear" w:color="auto" w:fill="F2F2F2"/>
            <w:vAlign w:val="center"/>
          </w:tcPr>
          <w:p w14:paraId="2D8D3D41" w14:textId="21378BA7" w:rsidR="00B613CC" w:rsidRPr="007D116C" w:rsidRDefault="00B613CC" w:rsidP="007D116C">
            <w:pPr>
              <w:jc w:val="center"/>
              <w:rPr>
                <w:rFonts w:eastAsia="Times New Roman" w:cs="Arial"/>
                <w:b/>
                <w:color w:val="000000" w:themeColor="text1"/>
                <w:sz w:val="20"/>
                <w:szCs w:val="20"/>
                <w:lang w:val="es-ES" w:eastAsia="es-ES"/>
              </w:rPr>
            </w:pPr>
            <w:r w:rsidRPr="007D116C">
              <w:rPr>
                <w:rFonts w:eastAsia="Times New Roman" w:cs="Arial"/>
                <w:b/>
                <w:color w:val="000000" w:themeColor="text1"/>
                <w:sz w:val="20"/>
                <w:szCs w:val="20"/>
                <w:lang w:val="es-ES" w:eastAsia="es-ES"/>
              </w:rPr>
              <w:t>Reunión de Cierre</w:t>
            </w:r>
          </w:p>
        </w:tc>
      </w:tr>
      <w:tr w:rsidR="007D116C" w:rsidRPr="007D116C" w14:paraId="5D075639" w14:textId="77777777" w:rsidTr="00B613CC">
        <w:trPr>
          <w:trHeight w:val="468"/>
        </w:trPr>
        <w:tc>
          <w:tcPr>
            <w:tcW w:w="1282" w:type="pct"/>
            <w:vAlign w:val="center"/>
          </w:tcPr>
          <w:p w14:paraId="594C1814" w14:textId="0ABC03C6" w:rsidR="00B613CC" w:rsidRPr="007D116C" w:rsidRDefault="00E265FC" w:rsidP="007D116C">
            <w:pPr>
              <w:jc w:val="center"/>
              <w:rPr>
                <w:rFonts w:eastAsia="Times New Roman" w:cs="Arial"/>
                <w:color w:val="000000" w:themeColor="text1"/>
                <w:sz w:val="20"/>
                <w:szCs w:val="20"/>
                <w:lang w:val="es-ES" w:eastAsia="es-ES"/>
              </w:rPr>
            </w:pPr>
            <w:r w:rsidRPr="007D116C">
              <w:rPr>
                <w:rFonts w:eastAsia="Times New Roman" w:cs="Arial"/>
                <w:color w:val="000000" w:themeColor="text1"/>
                <w:sz w:val="20"/>
                <w:szCs w:val="20"/>
                <w:lang w:val="es-ES" w:eastAsia="es-ES"/>
              </w:rPr>
              <w:t>02/08/2021</w:t>
            </w:r>
          </w:p>
        </w:tc>
        <w:tc>
          <w:tcPr>
            <w:tcW w:w="2409" w:type="pct"/>
            <w:vAlign w:val="center"/>
          </w:tcPr>
          <w:p w14:paraId="5744A58F" w14:textId="713DAD62" w:rsidR="00B613CC" w:rsidRPr="007D116C" w:rsidRDefault="00B613CC" w:rsidP="007D116C">
            <w:pPr>
              <w:jc w:val="center"/>
              <w:rPr>
                <w:rFonts w:eastAsia="Times New Roman" w:cs="Arial"/>
                <w:color w:val="000000" w:themeColor="text1"/>
                <w:sz w:val="20"/>
                <w:szCs w:val="20"/>
                <w:lang w:val="es-ES" w:eastAsia="es-ES"/>
              </w:rPr>
            </w:pPr>
            <w:r w:rsidRPr="007D116C">
              <w:rPr>
                <w:rFonts w:eastAsia="Times New Roman" w:cs="Arial"/>
                <w:color w:val="000000" w:themeColor="text1"/>
                <w:sz w:val="20"/>
                <w:szCs w:val="20"/>
                <w:lang w:val="es-ES" w:eastAsia="es-ES"/>
              </w:rPr>
              <w:t xml:space="preserve">Desde </w:t>
            </w:r>
            <w:r w:rsidR="00E265FC" w:rsidRPr="007D116C">
              <w:rPr>
                <w:rFonts w:eastAsia="Times New Roman" w:cs="Arial"/>
                <w:color w:val="000000" w:themeColor="text1"/>
                <w:sz w:val="20"/>
                <w:szCs w:val="20"/>
                <w:lang w:val="es-ES" w:eastAsia="es-ES"/>
              </w:rPr>
              <w:t>10/08/2021</w:t>
            </w:r>
            <w:r w:rsidRPr="007D116C">
              <w:rPr>
                <w:rFonts w:eastAsia="Times New Roman" w:cs="Arial"/>
                <w:color w:val="000000" w:themeColor="text1"/>
                <w:sz w:val="20"/>
                <w:szCs w:val="20"/>
                <w:lang w:val="es-ES" w:eastAsia="es-ES"/>
              </w:rPr>
              <w:t xml:space="preserve"> Hasta </w:t>
            </w:r>
            <w:r w:rsidR="00E265FC" w:rsidRPr="007D116C">
              <w:rPr>
                <w:rFonts w:eastAsia="Times New Roman" w:cs="Arial"/>
                <w:color w:val="000000" w:themeColor="text1"/>
                <w:sz w:val="20"/>
                <w:szCs w:val="20"/>
                <w:lang w:val="es-ES" w:eastAsia="es-ES"/>
              </w:rPr>
              <w:t>15/11/2021</w:t>
            </w:r>
          </w:p>
        </w:tc>
        <w:tc>
          <w:tcPr>
            <w:tcW w:w="1309" w:type="pct"/>
            <w:vAlign w:val="center"/>
          </w:tcPr>
          <w:p w14:paraId="7F90472C" w14:textId="5C8F83DC" w:rsidR="00B613CC" w:rsidRPr="007D116C" w:rsidRDefault="00E265FC" w:rsidP="007D116C">
            <w:pPr>
              <w:jc w:val="center"/>
              <w:rPr>
                <w:rFonts w:eastAsia="Times New Roman" w:cs="Arial"/>
                <w:color w:val="000000" w:themeColor="text1"/>
                <w:sz w:val="20"/>
                <w:szCs w:val="20"/>
                <w:lang w:val="es-ES" w:eastAsia="es-ES"/>
              </w:rPr>
            </w:pPr>
            <w:r w:rsidRPr="007D116C">
              <w:rPr>
                <w:rFonts w:eastAsia="Times New Roman" w:cs="Arial"/>
                <w:color w:val="000000" w:themeColor="text1"/>
                <w:sz w:val="20"/>
                <w:szCs w:val="20"/>
                <w:lang w:val="es-ES" w:eastAsia="es-ES"/>
              </w:rPr>
              <w:t>16/11/2021</w:t>
            </w:r>
          </w:p>
        </w:tc>
      </w:tr>
    </w:tbl>
    <w:p w14:paraId="00F0F568" w14:textId="77777777" w:rsidR="007E187A" w:rsidRPr="007D116C" w:rsidRDefault="007E187A" w:rsidP="007D116C">
      <w:pPr>
        <w:jc w:val="both"/>
        <w:rPr>
          <w:rFonts w:cs="Arial"/>
          <w:b/>
          <w:color w:val="000000" w:themeColor="text1"/>
        </w:rPr>
      </w:pPr>
    </w:p>
    <w:p w14:paraId="27BA17CF" w14:textId="77777777" w:rsidR="00B613CC" w:rsidRPr="007D116C" w:rsidRDefault="00B613CC" w:rsidP="007D116C">
      <w:pPr>
        <w:jc w:val="both"/>
        <w:rPr>
          <w:rFonts w:cs="Arial"/>
          <w:b/>
          <w:color w:val="000000" w:themeColor="text1"/>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17"/>
        <w:gridCol w:w="2811"/>
        <w:gridCol w:w="3100"/>
      </w:tblGrid>
      <w:tr w:rsidR="007D116C" w:rsidRPr="007D116C" w14:paraId="471B9107" w14:textId="77777777" w:rsidTr="000E5841">
        <w:trPr>
          <w:trHeight w:val="434"/>
        </w:trPr>
        <w:tc>
          <w:tcPr>
            <w:tcW w:w="1652" w:type="pct"/>
            <w:shd w:val="clear" w:color="auto" w:fill="F2F2F2"/>
            <w:vAlign w:val="center"/>
          </w:tcPr>
          <w:p w14:paraId="724387CB" w14:textId="77777777" w:rsidR="000E5841" w:rsidRPr="007D116C" w:rsidRDefault="000E5841" w:rsidP="007D116C">
            <w:pPr>
              <w:jc w:val="center"/>
              <w:rPr>
                <w:rFonts w:eastAsia="Times New Roman" w:cs="Arial"/>
                <w:b/>
                <w:color w:val="000000" w:themeColor="text1"/>
                <w:sz w:val="20"/>
                <w:szCs w:val="20"/>
                <w:lang w:val="es-ES" w:eastAsia="es-ES"/>
              </w:rPr>
            </w:pPr>
            <w:r w:rsidRPr="007D116C">
              <w:rPr>
                <w:rFonts w:eastAsia="Times New Roman" w:cs="Arial"/>
                <w:b/>
                <w:color w:val="000000" w:themeColor="text1"/>
                <w:sz w:val="20"/>
                <w:szCs w:val="20"/>
                <w:lang w:val="es-ES" w:eastAsia="es-ES"/>
              </w:rPr>
              <w:t>Asesor de Control Interno</w:t>
            </w:r>
          </w:p>
        </w:tc>
        <w:tc>
          <w:tcPr>
            <w:tcW w:w="1592" w:type="pct"/>
            <w:shd w:val="clear" w:color="auto" w:fill="F2F2F2"/>
            <w:vAlign w:val="center"/>
          </w:tcPr>
          <w:p w14:paraId="23BD662B" w14:textId="77777777" w:rsidR="000E5841" w:rsidRPr="007D116C" w:rsidRDefault="000E5841" w:rsidP="007D116C">
            <w:pPr>
              <w:jc w:val="center"/>
              <w:rPr>
                <w:rFonts w:eastAsia="Times New Roman" w:cs="Arial"/>
                <w:b/>
                <w:color w:val="000000" w:themeColor="text1"/>
                <w:sz w:val="20"/>
                <w:szCs w:val="20"/>
                <w:lang w:val="es-ES" w:eastAsia="es-ES"/>
              </w:rPr>
            </w:pPr>
            <w:r w:rsidRPr="007D116C">
              <w:rPr>
                <w:rFonts w:eastAsia="Times New Roman" w:cs="Arial"/>
                <w:b/>
                <w:color w:val="000000" w:themeColor="text1"/>
                <w:sz w:val="20"/>
                <w:szCs w:val="20"/>
                <w:lang w:val="es-ES" w:eastAsia="es-ES"/>
              </w:rPr>
              <w:t>Auditor Líder</w:t>
            </w:r>
          </w:p>
        </w:tc>
        <w:tc>
          <w:tcPr>
            <w:tcW w:w="1756" w:type="pct"/>
            <w:shd w:val="clear" w:color="auto" w:fill="F2F2F2"/>
            <w:vAlign w:val="center"/>
          </w:tcPr>
          <w:p w14:paraId="340536FF" w14:textId="77777777" w:rsidR="000E5841" w:rsidRPr="007D116C" w:rsidRDefault="000E5841" w:rsidP="007D116C">
            <w:pPr>
              <w:jc w:val="center"/>
              <w:rPr>
                <w:rFonts w:eastAsia="Times New Roman" w:cs="Arial"/>
                <w:b/>
                <w:color w:val="000000" w:themeColor="text1"/>
                <w:sz w:val="20"/>
                <w:szCs w:val="20"/>
                <w:lang w:val="es-ES" w:eastAsia="es-ES"/>
              </w:rPr>
            </w:pPr>
            <w:r w:rsidRPr="007D116C">
              <w:rPr>
                <w:rFonts w:eastAsia="Times New Roman" w:cs="Arial"/>
                <w:b/>
                <w:color w:val="000000" w:themeColor="text1"/>
                <w:sz w:val="20"/>
                <w:szCs w:val="20"/>
                <w:lang w:val="es-ES" w:eastAsia="es-ES"/>
              </w:rPr>
              <w:t>Equipo Auditor</w:t>
            </w:r>
          </w:p>
        </w:tc>
      </w:tr>
      <w:tr w:rsidR="007D116C" w:rsidRPr="007D116C" w14:paraId="20763649" w14:textId="77777777" w:rsidTr="000E5841">
        <w:trPr>
          <w:trHeight w:val="468"/>
        </w:trPr>
        <w:tc>
          <w:tcPr>
            <w:tcW w:w="1652" w:type="pct"/>
            <w:vAlign w:val="center"/>
          </w:tcPr>
          <w:p w14:paraId="0797A2D2" w14:textId="112C9F5D" w:rsidR="00E265FC" w:rsidRPr="007D116C" w:rsidRDefault="00E265FC" w:rsidP="007D116C">
            <w:pPr>
              <w:rPr>
                <w:rFonts w:eastAsia="Times New Roman" w:cs="Arial"/>
                <w:color w:val="000000" w:themeColor="text1"/>
                <w:sz w:val="20"/>
                <w:szCs w:val="20"/>
                <w:lang w:val="es-ES" w:eastAsia="es-ES"/>
              </w:rPr>
            </w:pPr>
            <w:r w:rsidRPr="007D116C">
              <w:rPr>
                <w:rFonts w:eastAsia="Times New Roman" w:cs="Arial"/>
                <w:color w:val="000000" w:themeColor="text1"/>
                <w:sz w:val="20"/>
                <w:szCs w:val="20"/>
                <w:lang w:val="es-ES" w:eastAsia="es-ES"/>
              </w:rPr>
              <w:t>Eleana Marcela Páez Urrego</w:t>
            </w:r>
          </w:p>
        </w:tc>
        <w:tc>
          <w:tcPr>
            <w:tcW w:w="1592" w:type="pct"/>
            <w:vAlign w:val="center"/>
          </w:tcPr>
          <w:p w14:paraId="5F4E0DA1" w14:textId="77EA6549" w:rsidR="00E265FC" w:rsidRPr="007D116C" w:rsidRDefault="00E265FC" w:rsidP="007D116C">
            <w:pPr>
              <w:jc w:val="center"/>
              <w:rPr>
                <w:rFonts w:eastAsia="Times New Roman" w:cs="Arial"/>
                <w:color w:val="000000" w:themeColor="text1"/>
                <w:sz w:val="20"/>
                <w:szCs w:val="20"/>
                <w:lang w:val="es-ES" w:eastAsia="es-ES"/>
              </w:rPr>
            </w:pPr>
            <w:r w:rsidRPr="007D116C">
              <w:rPr>
                <w:rFonts w:eastAsia="Times New Roman" w:cs="Arial"/>
                <w:color w:val="000000" w:themeColor="text1"/>
                <w:sz w:val="20"/>
                <w:szCs w:val="20"/>
                <w:lang w:val="es-ES" w:eastAsia="es-ES"/>
              </w:rPr>
              <w:t>Lilliana María Calle Carvajal</w:t>
            </w:r>
          </w:p>
        </w:tc>
        <w:tc>
          <w:tcPr>
            <w:tcW w:w="1756" w:type="pct"/>
            <w:vAlign w:val="center"/>
          </w:tcPr>
          <w:p w14:paraId="506DD44C" w14:textId="763C8BB1" w:rsidR="00E265FC" w:rsidRPr="007D116C" w:rsidRDefault="00E265FC" w:rsidP="007D116C">
            <w:pPr>
              <w:jc w:val="center"/>
              <w:rPr>
                <w:rFonts w:eastAsia="Times New Roman" w:cs="Arial"/>
                <w:color w:val="000000" w:themeColor="text1"/>
                <w:sz w:val="20"/>
                <w:szCs w:val="20"/>
                <w:lang w:val="es-ES" w:eastAsia="es-ES"/>
              </w:rPr>
            </w:pPr>
            <w:r w:rsidRPr="007D116C">
              <w:rPr>
                <w:rFonts w:eastAsia="Times New Roman" w:cs="Arial"/>
                <w:color w:val="000000" w:themeColor="text1"/>
                <w:sz w:val="20"/>
                <w:szCs w:val="20"/>
                <w:lang w:val="es-ES" w:eastAsia="es-ES"/>
              </w:rPr>
              <w:t>Lilliana María Calle Carvajal</w:t>
            </w:r>
          </w:p>
        </w:tc>
      </w:tr>
    </w:tbl>
    <w:p w14:paraId="37033953" w14:textId="77777777" w:rsidR="007E187A" w:rsidRPr="007D116C" w:rsidRDefault="007E187A" w:rsidP="007D116C">
      <w:pPr>
        <w:jc w:val="both"/>
        <w:rPr>
          <w:rFonts w:cs="Arial"/>
          <w:b/>
          <w:color w:val="000000" w:themeColor="text1"/>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7D116C" w:rsidRPr="007D116C" w14:paraId="7F609EFE" w14:textId="77777777" w:rsidTr="000E5841">
        <w:trPr>
          <w:trHeight w:val="462"/>
          <w:tblHeader/>
        </w:trPr>
        <w:tc>
          <w:tcPr>
            <w:tcW w:w="5000" w:type="pct"/>
            <w:shd w:val="clear" w:color="auto" w:fill="F2F2F2"/>
            <w:vAlign w:val="center"/>
          </w:tcPr>
          <w:p w14:paraId="15873749" w14:textId="77777777" w:rsidR="000E5841" w:rsidRPr="007D116C" w:rsidRDefault="000E5841" w:rsidP="007D116C">
            <w:pPr>
              <w:numPr>
                <w:ilvl w:val="0"/>
                <w:numId w:val="9"/>
              </w:numPr>
              <w:jc w:val="center"/>
              <w:rPr>
                <w:rFonts w:eastAsia="Times New Roman" w:cs="Arial"/>
                <w:b/>
                <w:bCs/>
                <w:color w:val="000000" w:themeColor="text1"/>
                <w:sz w:val="20"/>
                <w:szCs w:val="20"/>
                <w:lang w:eastAsia="es-CO"/>
              </w:rPr>
            </w:pPr>
            <w:r w:rsidRPr="007D116C">
              <w:rPr>
                <w:rFonts w:eastAsia="Times New Roman" w:cs="Arial"/>
                <w:b/>
                <w:bCs/>
                <w:color w:val="000000" w:themeColor="text1"/>
                <w:sz w:val="20"/>
                <w:szCs w:val="20"/>
                <w:lang w:eastAsia="es-CO"/>
              </w:rPr>
              <w:t>RESUMEN EJECUTIVO</w:t>
            </w:r>
          </w:p>
        </w:tc>
      </w:tr>
    </w:tbl>
    <w:p w14:paraId="11BAF4E1" w14:textId="30205890" w:rsidR="007E187A" w:rsidRPr="007D116C" w:rsidRDefault="007E187A" w:rsidP="007D116C">
      <w:pPr>
        <w:jc w:val="both"/>
        <w:rPr>
          <w:rFonts w:cs="Arial"/>
          <w:b/>
          <w:color w:val="000000" w:themeColor="text1"/>
        </w:rPr>
      </w:pPr>
    </w:p>
    <w:p w14:paraId="63F25058" w14:textId="29475166" w:rsidR="00D95FE3" w:rsidRPr="007D116C" w:rsidRDefault="00075698" w:rsidP="007D116C">
      <w:pPr>
        <w:jc w:val="both"/>
        <w:rPr>
          <w:rFonts w:cs="Arial"/>
          <w:color w:val="000000" w:themeColor="text1"/>
        </w:rPr>
      </w:pPr>
      <w:r w:rsidRPr="007D116C">
        <w:rPr>
          <w:rFonts w:cs="Arial"/>
          <w:color w:val="000000" w:themeColor="text1"/>
        </w:rPr>
        <w:t xml:space="preserve">Teniendo en cuenta la reserva legal que recae sobre los procesos disciplinarios, esta auditoría se </w:t>
      </w:r>
      <w:r w:rsidR="00001D46" w:rsidRPr="007D116C">
        <w:rPr>
          <w:rFonts w:cs="Arial"/>
          <w:color w:val="000000" w:themeColor="text1"/>
        </w:rPr>
        <w:t>adelantó</w:t>
      </w:r>
      <w:r w:rsidRPr="007D116C">
        <w:rPr>
          <w:rFonts w:cs="Arial"/>
          <w:color w:val="000000" w:themeColor="text1"/>
        </w:rPr>
        <w:t xml:space="preserve"> sobre a</w:t>
      </w:r>
      <w:r w:rsidR="00161F14" w:rsidRPr="007D116C">
        <w:rPr>
          <w:rFonts w:cs="Arial"/>
          <w:color w:val="000000" w:themeColor="text1"/>
        </w:rPr>
        <w:t xml:space="preserve">quellos </w:t>
      </w:r>
      <w:r w:rsidR="00AC2D14" w:rsidRPr="007D116C">
        <w:rPr>
          <w:rFonts w:cs="Arial"/>
          <w:color w:val="000000" w:themeColor="text1"/>
        </w:rPr>
        <w:t>expedientes</w:t>
      </w:r>
      <w:r w:rsidR="00161F14" w:rsidRPr="007D116C">
        <w:rPr>
          <w:rFonts w:cs="Arial"/>
          <w:color w:val="000000" w:themeColor="text1"/>
        </w:rPr>
        <w:t xml:space="preserve"> sin reserva,</w:t>
      </w:r>
      <w:r w:rsidRPr="007D116C">
        <w:rPr>
          <w:rFonts w:cs="Arial"/>
          <w:color w:val="000000" w:themeColor="text1"/>
        </w:rPr>
        <w:t xml:space="preserve"> esto es, con auto de terminación y archivo definitivo, fallo</w:t>
      </w:r>
      <w:r w:rsidR="00001D46" w:rsidRPr="007D116C">
        <w:rPr>
          <w:rFonts w:cs="Arial"/>
          <w:color w:val="000000" w:themeColor="text1"/>
        </w:rPr>
        <w:t>s</w:t>
      </w:r>
      <w:r w:rsidRPr="007D116C">
        <w:rPr>
          <w:rFonts w:cs="Arial"/>
          <w:color w:val="000000" w:themeColor="text1"/>
        </w:rPr>
        <w:t xml:space="preserve"> absolutorios o sancionatorios y/o con pliego de cargos debidamente notificados.</w:t>
      </w:r>
    </w:p>
    <w:p w14:paraId="71F0FF5A" w14:textId="04736CC1" w:rsidR="00075698" w:rsidRPr="007D116C" w:rsidRDefault="00075698" w:rsidP="007D116C">
      <w:pPr>
        <w:jc w:val="both"/>
        <w:rPr>
          <w:rFonts w:cs="Arial"/>
          <w:color w:val="000000" w:themeColor="text1"/>
        </w:rPr>
      </w:pPr>
    </w:p>
    <w:p w14:paraId="5ABE97C6" w14:textId="15B30866" w:rsidR="00075698" w:rsidRPr="007D116C" w:rsidRDefault="00075698" w:rsidP="007D116C">
      <w:pPr>
        <w:jc w:val="both"/>
        <w:rPr>
          <w:rFonts w:cs="Arial"/>
          <w:color w:val="000000" w:themeColor="text1"/>
        </w:rPr>
      </w:pPr>
      <w:r w:rsidRPr="007D116C">
        <w:rPr>
          <w:rFonts w:cs="Arial"/>
          <w:color w:val="000000" w:themeColor="text1"/>
        </w:rPr>
        <w:t xml:space="preserve">El proceso de Control Interno Disciplinario, previa solicitud, aportó base de datos en la que relacionó todas las investigaciones disciplinarias, activas y/o terminadas, de la cual esta auditoría, </w:t>
      </w:r>
      <w:r w:rsidR="00B620FB" w:rsidRPr="007D116C">
        <w:rPr>
          <w:rFonts w:cs="Arial"/>
          <w:color w:val="000000" w:themeColor="text1"/>
        </w:rPr>
        <w:t>seleccionó</w:t>
      </w:r>
      <w:r w:rsidRPr="007D116C">
        <w:rPr>
          <w:rFonts w:cs="Arial"/>
          <w:color w:val="000000" w:themeColor="text1"/>
        </w:rPr>
        <w:t xml:space="preserve"> una muestra de 20 procesos</w:t>
      </w:r>
      <w:r w:rsidR="002A3424" w:rsidRPr="007D116C">
        <w:rPr>
          <w:rFonts w:cs="Arial"/>
          <w:color w:val="000000" w:themeColor="text1"/>
        </w:rPr>
        <w:t>,</w:t>
      </w:r>
      <w:r w:rsidRPr="007D116C">
        <w:rPr>
          <w:rFonts w:cs="Arial"/>
          <w:color w:val="000000" w:themeColor="text1"/>
        </w:rPr>
        <w:t xml:space="preserve"> </w:t>
      </w:r>
      <w:r w:rsidR="002A3424" w:rsidRPr="007D116C">
        <w:rPr>
          <w:rFonts w:cs="Arial"/>
          <w:color w:val="000000" w:themeColor="text1"/>
        </w:rPr>
        <w:t xml:space="preserve">de 38 sin reserva </w:t>
      </w:r>
      <w:r w:rsidRPr="007D116C">
        <w:rPr>
          <w:rFonts w:cs="Arial"/>
          <w:color w:val="000000" w:themeColor="text1"/>
        </w:rPr>
        <w:t>y sobre los cuales se adelantó la verificación de términos.</w:t>
      </w:r>
    </w:p>
    <w:p w14:paraId="398CD1BA" w14:textId="3C7CD6A1" w:rsidR="00075698" w:rsidRPr="007D116C" w:rsidRDefault="00075698" w:rsidP="007D116C">
      <w:pPr>
        <w:jc w:val="both"/>
        <w:rPr>
          <w:rFonts w:cs="Arial"/>
          <w:color w:val="000000" w:themeColor="text1"/>
        </w:rPr>
      </w:pPr>
    </w:p>
    <w:p w14:paraId="1C42AC0B" w14:textId="1055E908" w:rsidR="00075698" w:rsidRPr="007D116C" w:rsidRDefault="00075698" w:rsidP="007D116C">
      <w:pPr>
        <w:jc w:val="both"/>
        <w:rPr>
          <w:rStyle w:val="nfasis"/>
          <w:rFonts w:ascii="Helvetica" w:hAnsi="Helvetica"/>
          <w:color w:val="000000" w:themeColor="text1"/>
          <w:bdr w:val="none" w:sz="0" w:space="0" w:color="auto" w:frame="1"/>
          <w:shd w:val="clear" w:color="auto" w:fill="FFFFFF"/>
        </w:rPr>
      </w:pPr>
      <w:r w:rsidRPr="007D116C">
        <w:rPr>
          <w:rFonts w:cs="Arial"/>
          <w:color w:val="000000" w:themeColor="text1"/>
        </w:rPr>
        <w:t xml:space="preserve">Es importante mencionar que, no es competencia de la auditoría establecer si </w:t>
      </w:r>
      <w:r w:rsidR="00613915" w:rsidRPr="007D116C">
        <w:rPr>
          <w:rFonts w:cs="Arial"/>
          <w:color w:val="000000" w:themeColor="text1"/>
        </w:rPr>
        <w:t>las decisiones y/o actuaciones</w:t>
      </w:r>
      <w:r w:rsidRPr="007D116C">
        <w:rPr>
          <w:rFonts w:cs="Arial"/>
          <w:color w:val="000000" w:themeColor="text1"/>
        </w:rPr>
        <w:t xml:space="preserve">, </w:t>
      </w:r>
      <w:r w:rsidR="00613915" w:rsidRPr="007D116C">
        <w:rPr>
          <w:rFonts w:cs="Arial"/>
          <w:color w:val="000000" w:themeColor="text1"/>
        </w:rPr>
        <w:t>se estructuraron</w:t>
      </w:r>
      <w:r w:rsidR="00111353" w:rsidRPr="007D116C">
        <w:rPr>
          <w:rFonts w:cs="Arial"/>
          <w:color w:val="000000" w:themeColor="text1"/>
        </w:rPr>
        <w:t xml:space="preserve"> en derecho o atendieron los preceptos legales</w:t>
      </w:r>
      <w:r w:rsidRPr="007D116C">
        <w:rPr>
          <w:rFonts w:cs="Arial"/>
          <w:color w:val="000000" w:themeColor="text1"/>
        </w:rPr>
        <w:t xml:space="preserve">, </w:t>
      </w:r>
      <w:r w:rsidR="00613915" w:rsidRPr="007D116C">
        <w:rPr>
          <w:rFonts w:cs="Arial"/>
          <w:color w:val="000000" w:themeColor="text1"/>
        </w:rPr>
        <w:t xml:space="preserve">la competencia se limita a verificar que se hayan </w:t>
      </w:r>
      <w:r w:rsidR="00111353" w:rsidRPr="007D116C">
        <w:rPr>
          <w:rFonts w:cs="Arial"/>
          <w:color w:val="000000" w:themeColor="text1"/>
        </w:rPr>
        <w:t>respetado</w:t>
      </w:r>
      <w:r w:rsidR="00613915" w:rsidRPr="007D116C">
        <w:rPr>
          <w:rFonts w:cs="Arial"/>
          <w:color w:val="000000" w:themeColor="text1"/>
        </w:rPr>
        <w:t xml:space="preserve"> los términos establecidos por Ley</w:t>
      </w:r>
      <w:r w:rsidR="009359B8" w:rsidRPr="007D116C">
        <w:rPr>
          <w:rFonts w:cs="Arial"/>
          <w:color w:val="000000" w:themeColor="text1"/>
        </w:rPr>
        <w:t>, incluyendo los recursos, términos que si bien son perentorios, no son preclusivos, por tanto, si la decisión se adoptó por fuera de ellos, lo importante  es que las pruebas o actuaciones se hayan incorporado dentro del término</w:t>
      </w:r>
      <w:r w:rsidR="002A3424" w:rsidRPr="007D116C">
        <w:rPr>
          <w:rFonts w:cs="Arial"/>
          <w:color w:val="000000" w:themeColor="text1"/>
        </w:rPr>
        <w:t xml:space="preserve"> y no se hayan presentado caducidades y prescripciones</w:t>
      </w:r>
      <w:r w:rsidR="009359B8" w:rsidRPr="007D116C">
        <w:rPr>
          <w:rFonts w:cs="Arial"/>
          <w:color w:val="000000" w:themeColor="text1"/>
        </w:rPr>
        <w:t>, situación que tendrá que ser e</w:t>
      </w:r>
      <w:r w:rsidR="006B04F2" w:rsidRPr="007D116C">
        <w:rPr>
          <w:rFonts w:cs="Arial"/>
          <w:color w:val="000000" w:themeColor="text1"/>
        </w:rPr>
        <w:t>valuada en cada caso particular y así lo ha expresado el Consejo de Estado en sendas sentencias, en las cuales se ha pronunciado “</w:t>
      </w:r>
      <w:r w:rsidR="006B04F2" w:rsidRPr="007D116C">
        <w:rPr>
          <w:rStyle w:val="nfasis"/>
          <w:rFonts w:ascii="Helvetica" w:hAnsi="Helvetica"/>
          <w:color w:val="000000" w:themeColor="text1"/>
          <w:bdr w:val="none" w:sz="0" w:space="0" w:color="auto" w:frame="1"/>
          <w:shd w:val="clear" w:color="auto" w:fill="FFFFFF"/>
        </w:rPr>
        <w:t>En ese sentido, analizando el caso concreto, la Sala observa que  el Jefe de la División de Investigaciones Disciplinarias efectivamente  excedió el términos de que trata la Ley 734 de 2002 para el Auto de Apertura de Investigación y del Auto de Pliego de Cargos, pero esta circunstancia objetiva,  per se, no limita el ejercicio de su potestad disciplinaria, o dicho de otra manera, el hecho de que se excedan los términos dispuestos para efecto de adelantar la investigación disciplinaria y la formulación del pliego de cargos, no implica que los elementos materiales probatorios allegados pierdan valor, mientras que no se exceda el término de prescripción y se respeten las garantías derivadas del debido proceso, como por ejemplo las relacionadas con la solicitud, aporte y práctica de pruebas, así como el derecho a controvertir las allegadas, entre otras.”</w:t>
      </w:r>
    </w:p>
    <w:p w14:paraId="4AD99652" w14:textId="77777777" w:rsidR="002A3424" w:rsidRPr="007D116C" w:rsidRDefault="002A3424" w:rsidP="007D116C">
      <w:pPr>
        <w:jc w:val="both"/>
        <w:rPr>
          <w:rFonts w:cs="Arial"/>
          <w:bCs/>
          <w:color w:val="000000" w:themeColor="text1"/>
        </w:rPr>
      </w:pPr>
    </w:p>
    <w:p w14:paraId="3CBA5EC4" w14:textId="0D9AD80C" w:rsidR="000E5841" w:rsidRPr="007D116C" w:rsidRDefault="001C3F32" w:rsidP="007D116C">
      <w:pPr>
        <w:jc w:val="both"/>
        <w:rPr>
          <w:rFonts w:cs="Arial"/>
          <w:bCs/>
          <w:color w:val="000000" w:themeColor="text1"/>
        </w:rPr>
      </w:pPr>
      <w:r w:rsidRPr="007D116C">
        <w:rPr>
          <w:rFonts w:cs="Arial"/>
          <w:bCs/>
          <w:color w:val="000000" w:themeColor="text1"/>
        </w:rPr>
        <w:t xml:space="preserve">Ahora bien, esta Auditoría se rigió bajo los parámetros </w:t>
      </w:r>
      <w:r w:rsidR="00B620FB" w:rsidRPr="007D116C">
        <w:rPr>
          <w:rFonts w:cs="Arial"/>
          <w:bCs/>
          <w:color w:val="000000" w:themeColor="text1"/>
        </w:rPr>
        <w:t xml:space="preserve">establecidos en </w:t>
      </w:r>
      <w:r w:rsidRPr="007D116C">
        <w:rPr>
          <w:rFonts w:cs="Arial"/>
          <w:bCs/>
          <w:color w:val="000000" w:themeColor="text1"/>
        </w:rPr>
        <w:t>la Ley 734 de 2002, teniendo en cuenta que la vigencia de la Ley 1952</w:t>
      </w:r>
      <w:r w:rsidR="0032091A" w:rsidRPr="007D116C">
        <w:rPr>
          <w:rFonts w:cs="Arial"/>
          <w:bCs/>
          <w:color w:val="000000" w:themeColor="text1"/>
        </w:rPr>
        <w:t xml:space="preserve"> del 28 de enero de 2019,</w:t>
      </w:r>
      <w:r w:rsidRPr="007D116C">
        <w:rPr>
          <w:rFonts w:cs="Arial"/>
          <w:bCs/>
          <w:color w:val="000000" w:themeColor="text1"/>
        </w:rPr>
        <w:t xml:space="preserve"> </w:t>
      </w:r>
      <w:r w:rsidR="0032091A" w:rsidRPr="007D116C">
        <w:rPr>
          <w:rFonts w:cs="Arial"/>
          <w:bCs/>
          <w:color w:val="000000" w:themeColor="text1"/>
        </w:rPr>
        <w:t xml:space="preserve">modificada por la Ley 2094 del 29 de junio de 2021, </w:t>
      </w:r>
      <w:r w:rsidRPr="007D116C">
        <w:rPr>
          <w:rFonts w:cs="Arial"/>
          <w:bCs/>
          <w:color w:val="000000" w:themeColor="text1"/>
        </w:rPr>
        <w:t xml:space="preserve">fue prorrogada hasta el </w:t>
      </w:r>
      <w:r w:rsidR="00670302" w:rsidRPr="007D116C">
        <w:rPr>
          <w:rFonts w:cs="Arial"/>
          <w:bCs/>
          <w:color w:val="000000" w:themeColor="text1"/>
        </w:rPr>
        <w:t>29 de</w:t>
      </w:r>
      <w:r w:rsidR="00AC77FD" w:rsidRPr="007D116C">
        <w:rPr>
          <w:rFonts w:cs="Arial"/>
          <w:bCs/>
          <w:color w:val="000000" w:themeColor="text1"/>
        </w:rPr>
        <w:t xml:space="preserve"> marzo</w:t>
      </w:r>
      <w:r w:rsidRPr="007D116C">
        <w:rPr>
          <w:rFonts w:cs="Arial"/>
          <w:bCs/>
          <w:color w:val="000000" w:themeColor="text1"/>
        </w:rPr>
        <w:t xml:space="preserve"> de 202</w:t>
      </w:r>
      <w:r w:rsidR="00AC77FD" w:rsidRPr="007D116C">
        <w:rPr>
          <w:rFonts w:cs="Arial"/>
          <w:bCs/>
          <w:color w:val="000000" w:themeColor="text1"/>
        </w:rPr>
        <w:t>2</w:t>
      </w:r>
      <w:r w:rsidR="0032091A" w:rsidRPr="007D116C">
        <w:rPr>
          <w:rFonts w:cs="Arial"/>
          <w:bCs/>
          <w:color w:val="000000" w:themeColor="text1"/>
        </w:rPr>
        <w:t>, a excepción de algunos artículos</w:t>
      </w:r>
      <w:r w:rsidRPr="007D116C">
        <w:rPr>
          <w:rFonts w:cs="Arial"/>
          <w:bCs/>
          <w:color w:val="000000" w:themeColor="text1"/>
        </w:rPr>
        <w:t xml:space="preserve"> y el alcance de esta auditoría va hasta el 30 de junio de 2021.</w:t>
      </w:r>
    </w:p>
    <w:p w14:paraId="7E8A0069" w14:textId="7318BC22" w:rsidR="001F631E" w:rsidRPr="007D116C" w:rsidRDefault="001F631E" w:rsidP="007D116C">
      <w:pPr>
        <w:jc w:val="both"/>
        <w:rPr>
          <w:rFonts w:cs="Arial"/>
          <w:b/>
          <w:color w:val="000000" w:themeColor="text1"/>
        </w:rPr>
      </w:pPr>
    </w:p>
    <w:p w14:paraId="16F65233" w14:textId="0891159D" w:rsidR="0095685B" w:rsidRPr="007D116C" w:rsidRDefault="0095685B" w:rsidP="007D116C">
      <w:pPr>
        <w:jc w:val="both"/>
        <w:rPr>
          <w:rFonts w:cs="Arial"/>
          <w:color w:val="000000" w:themeColor="text1"/>
        </w:rPr>
      </w:pPr>
      <w:r w:rsidRPr="007D116C">
        <w:rPr>
          <w:rFonts w:cs="Arial"/>
          <w:color w:val="000000" w:themeColor="text1"/>
        </w:rPr>
        <w:t>Para el desarrollo de la auditoría se contemplaron varios aspectos:</w:t>
      </w:r>
    </w:p>
    <w:p w14:paraId="40F6EAF2" w14:textId="5DCCB4B1" w:rsidR="0095685B" w:rsidRPr="007D116C" w:rsidRDefault="0095685B" w:rsidP="007D116C">
      <w:pPr>
        <w:jc w:val="both"/>
        <w:rPr>
          <w:rFonts w:cs="Arial"/>
          <w:color w:val="000000" w:themeColor="text1"/>
        </w:rPr>
      </w:pPr>
      <w:r w:rsidRPr="007D116C">
        <w:rPr>
          <w:rFonts w:cs="Arial"/>
          <w:color w:val="000000" w:themeColor="text1"/>
        </w:rPr>
        <w:t>2.1. Normatividad</w:t>
      </w:r>
      <w:r w:rsidR="00A775FD" w:rsidRPr="007D116C">
        <w:rPr>
          <w:rFonts w:cs="Arial"/>
          <w:color w:val="000000" w:themeColor="text1"/>
        </w:rPr>
        <w:t xml:space="preserve"> </w:t>
      </w:r>
      <w:r w:rsidR="00670302">
        <w:rPr>
          <w:rFonts w:cs="Arial"/>
          <w:color w:val="000000" w:themeColor="text1"/>
        </w:rPr>
        <w:t>(</w:t>
      </w:r>
      <w:r w:rsidR="00A775FD" w:rsidRPr="007D116C">
        <w:rPr>
          <w:rFonts w:cs="Arial"/>
          <w:color w:val="000000" w:themeColor="text1"/>
        </w:rPr>
        <w:t>Términos</w:t>
      </w:r>
      <w:r w:rsidR="00670302">
        <w:rPr>
          <w:rFonts w:cs="Arial"/>
          <w:color w:val="000000" w:themeColor="text1"/>
        </w:rPr>
        <w:t>)</w:t>
      </w:r>
    </w:p>
    <w:p w14:paraId="649AA13D" w14:textId="4FBE4B02" w:rsidR="0095685B" w:rsidRPr="007D116C" w:rsidRDefault="0095685B" w:rsidP="007D116C">
      <w:pPr>
        <w:jc w:val="both"/>
        <w:rPr>
          <w:rFonts w:cs="Arial"/>
          <w:color w:val="000000" w:themeColor="text1"/>
        </w:rPr>
      </w:pPr>
      <w:r w:rsidRPr="007D116C">
        <w:rPr>
          <w:rFonts w:cs="Arial"/>
          <w:color w:val="000000" w:themeColor="text1"/>
        </w:rPr>
        <w:t>2.2. Análisis de Expedientes</w:t>
      </w:r>
    </w:p>
    <w:p w14:paraId="52506677" w14:textId="1DEE3D65" w:rsidR="0095685B" w:rsidRPr="007D116C" w:rsidRDefault="0095685B" w:rsidP="007D116C">
      <w:pPr>
        <w:jc w:val="both"/>
        <w:rPr>
          <w:rFonts w:cs="Arial"/>
          <w:color w:val="000000" w:themeColor="text1"/>
        </w:rPr>
      </w:pPr>
      <w:r w:rsidRPr="007D116C">
        <w:rPr>
          <w:rFonts w:cs="Arial"/>
          <w:color w:val="000000" w:themeColor="text1"/>
        </w:rPr>
        <w:t>2.3. Ejecución de Multas</w:t>
      </w:r>
    </w:p>
    <w:p w14:paraId="57B60E4D" w14:textId="61749C6A" w:rsidR="0095685B" w:rsidRPr="007D116C" w:rsidRDefault="0095685B" w:rsidP="007D116C">
      <w:pPr>
        <w:jc w:val="both"/>
        <w:rPr>
          <w:rFonts w:cs="Arial"/>
          <w:color w:val="000000" w:themeColor="text1"/>
        </w:rPr>
      </w:pPr>
      <w:r w:rsidRPr="007D116C">
        <w:rPr>
          <w:rFonts w:cs="Arial"/>
          <w:color w:val="000000" w:themeColor="text1"/>
        </w:rPr>
        <w:t>2.4. Procedimientos y documentos del Proceso</w:t>
      </w:r>
    </w:p>
    <w:p w14:paraId="51A18A70" w14:textId="0A76D68B" w:rsidR="0095685B" w:rsidRPr="007D116C" w:rsidRDefault="0095685B" w:rsidP="007D116C">
      <w:pPr>
        <w:jc w:val="both"/>
        <w:rPr>
          <w:rFonts w:cs="Arial"/>
          <w:color w:val="000000" w:themeColor="text1"/>
        </w:rPr>
      </w:pPr>
      <w:r w:rsidRPr="007D116C">
        <w:rPr>
          <w:rFonts w:cs="Arial"/>
          <w:color w:val="000000" w:themeColor="text1"/>
        </w:rPr>
        <w:t xml:space="preserve">2.5. </w:t>
      </w:r>
      <w:r w:rsidR="00FF531A" w:rsidRPr="007D116C">
        <w:rPr>
          <w:rFonts w:cs="Arial"/>
          <w:color w:val="000000" w:themeColor="text1"/>
        </w:rPr>
        <w:t>Aspectos no evaluados</w:t>
      </w:r>
      <w:r w:rsidRPr="007D116C">
        <w:rPr>
          <w:rFonts w:cs="Arial"/>
          <w:color w:val="000000" w:themeColor="text1"/>
        </w:rPr>
        <w:t xml:space="preserve"> </w:t>
      </w:r>
    </w:p>
    <w:p w14:paraId="137B3459" w14:textId="77777777" w:rsidR="0095685B" w:rsidRPr="007D116C" w:rsidRDefault="0095685B" w:rsidP="007D116C">
      <w:pPr>
        <w:jc w:val="both"/>
        <w:rPr>
          <w:rFonts w:cs="Arial"/>
          <w:b/>
          <w:color w:val="000000" w:themeColor="text1"/>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7D116C" w:rsidRPr="007D116C" w14:paraId="2B60C5F7" w14:textId="77777777" w:rsidTr="000E5841">
        <w:trPr>
          <w:trHeight w:val="462"/>
          <w:tblHeader/>
        </w:trPr>
        <w:tc>
          <w:tcPr>
            <w:tcW w:w="5000" w:type="pct"/>
            <w:shd w:val="clear" w:color="auto" w:fill="F2F2F2"/>
            <w:vAlign w:val="center"/>
          </w:tcPr>
          <w:p w14:paraId="160A7CC1" w14:textId="77777777" w:rsidR="000E5841" w:rsidRPr="007D116C" w:rsidRDefault="000E5841" w:rsidP="007D116C">
            <w:pPr>
              <w:numPr>
                <w:ilvl w:val="0"/>
                <w:numId w:val="9"/>
              </w:numPr>
              <w:jc w:val="center"/>
              <w:rPr>
                <w:rFonts w:eastAsia="Times New Roman" w:cs="Arial"/>
                <w:b/>
                <w:bCs/>
                <w:color w:val="000000" w:themeColor="text1"/>
                <w:sz w:val="20"/>
                <w:szCs w:val="20"/>
                <w:lang w:eastAsia="es-CO"/>
              </w:rPr>
            </w:pPr>
            <w:r w:rsidRPr="007D116C">
              <w:rPr>
                <w:rFonts w:eastAsia="Times New Roman" w:cs="Arial"/>
                <w:b/>
                <w:bCs/>
                <w:color w:val="000000" w:themeColor="text1"/>
                <w:sz w:val="20"/>
                <w:szCs w:val="20"/>
                <w:lang w:eastAsia="es-CO"/>
              </w:rPr>
              <w:t>DESARROLLO DEL INFORME</w:t>
            </w:r>
          </w:p>
        </w:tc>
      </w:tr>
    </w:tbl>
    <w:p w14:paraId="279D4343" w14:textId="572A29B8" w:rsidR="000E5841" w:rsidRPr="007D116C" w:rsidRDefault="000E5841" w:rsidP="007D116C">
      <w:pPr>
        <w:jc w:val="both"/>
        <w:rPr>
          <w:rFonts w:cs="Arial"/>
          <w:bCs/>
          <w:color w:val="000000" w:themeColor="text1"/>
        </w:rPr>
      </w:pPr>
    </w:p>
    <w:p w14:paraId="134792D1" w14:textId="421C65F0" w:rsidR="00925565" w:rsidRPr="007D116C" w:rsidRDefault="00925565" w:rsidP="007D116C">
      <w:pPr>
        <w:jc w:val="both"/>
        <w:rPr>
          <w:rFonts w:cs="Arial"/>
          <w:bCs/>
          <w:color w:val="000000" w:themeColor="text1"/>
        </w:rPr>
      </w:pPr>
      <w:r w:rsidRPr="007D116C">
        <w:rPr>
          <w:rFonts w:cs="Arial"/>
          <w:bCs/>
          <w:color w:val="000000" w:themeColor="text1"/>
        </w:rPr>
        <w:t>Previa la verificación, es necesario hacer un recuento normativo de l</w:t>
      </w:r>
      <w:r w:rsidR="00111353" w:rsidRPr="007D116C">
        <w:rPr>
          <w:rFonts w:cs="Arial"/>
          <w:bCs/>
          <w:color w:val="000000" w:themeColor="text1"/>
        </w:rPr>
        <w:t>os</w:t>
      </w:r>
      <w:r w:rsidRPr="007D116C">
        <w:rPr>
          <w:rFonts w:cs="Arial"/>
          <w:bCs/>
          <w:color w:val="000000" w:themeColor="text1"/>
        </w:rPr>
        <w:t xml:space="preserve"> términos legales para las actuaciones que atañen al Proceso Disciplinario, significando que, según respuesta dada por Control Interno Disciplinario, todas las actuaciones se adelantaron por el Proceso Ordinario, es decir, no hubo diligencias a través del procedimiento verbal.</w:t>
      </w:r>
    </w:p>
    <w:p w14:paraId="1B83615A" w14:textId="77777777" w:rsidR="001C3F32" w:rsidRPr="007D116C" w:rsidRDefault="001C3F32" w:rsidP="007D116C">
      <w:pPr>
        <w:jc w:val="both"/>
        <w:rPr>
          <w:rFonts w:cs="Arial"/>
          <w:bCs/>
          <w:color w:val="000000" w:themeColor="text1"/>
        </w:rPr>
      </w:pPr>
    </w:p>
    <w:p w14:paraId="66C2CF7B" w14:textId="706C21A0" w:rsidR="001172CF" w:rsidRPr="007D116C" w:rsidRDefault="0003686E" w:rsidP="007D116C">
      <w:pPr>
        <w:jc w:val="both"/>
        <w:rPr>
          <w:rFonts w:cs="Arial"/>
          <w:bCs/>
          <w:color w:val="000000" w:themeColor="text1"/>
        </w:rPr>
      </w:pPr>
      <w:r w:rsidRPr="007D116C">
        <w:rPr>
          <w:rFonts w:cs="Arial"/>
          <w:bCs/>
          <w:color w:val="000000" w:themeColor="text1"/>
        </w:rPr>
        <w:t>Asimismo,</w:t>
      </w:r>
      <w:r w:rsidR="001172CF" w:rsidRPr="007D116C">
        <w:rPr>
          <w:rFonts w:cs="Arial"/>
          <w:bCs/>
          <w:color w:val="000000" w:themeColor="text1"/>
        </w:rPr>
        <w:t xml:space="preserve"> habrá que tenerse en cuenta que durante la pandemia se expidieron varios actos administrativos interrumpiendo términos, los que fueron tenidos en cuenta al momento del análisis de los expedientes</w:t>
      </w:r>
      <w:r w:rsidR="00310F9B" w:rsidRPr="007D116C">
        <w:rPr>
          <w:rFonts w:cs="Arial"/>
          <w:bCs/>
          <w:color w:val="000000" w:themeColor="text1"/>
        </w:rPr>
        <w:t>, así:</w:t>
      </w:r>
    </w:p>
    <w:p w14:paraId="2A559169" w14:textId="28772B99" w:rsidR="00310F9B" w:rsidRPr="007D116C" w:rsidRDefault="00310F9B" w:rsidP="007D116C">
      <w:pPr>
        <w:jc w:val="both"/>
        <w:rPr>
          <w:rFonts w:cs="Arial"/>
          <w:bCs/>
          <w:color w:val="000000" w:themeColor="text1"/>
        </w:rPr>
      </w:pPr>
    </w:p>
    <w:p w14:paraId="7ED05842" w14:textId="489FF196" w:rsidR="00310F9B" w:rsidRPr="007D116C" w:rsidRDefault="00310F9B" w:rsidP="007D116C">
      <w:pPr>
        <w:jc w:val="both"/>
        <w:rPr>
          <w:rFonts w:cs="Arial"/>
          <w:bCs/>
          <w:color w:val="000000" w:themeColor="text1"/>
        </w:rPr>
      </w:pPr>
      <w:r w:rsidRPr="007D116C">
        <w:rPr>
          <w:rFonts w:cs="Arial"/>
          <w:bCs/>
          <w:color w:val="000000" w:themeColor="text1"/>
        </w:rPr>
        <w:t>Resolución 127 de 18/03/2020, Resolución 133 del 27/03/2021, Resolución 143 del 8/04/2020, Resolución 155 del 27/04/2020, Resolución 164 del 8/05/2020, Resolución 176 del 22/05/2020 y Resolución 191 del 1/06/2020, esta última interrumpiendo hasta el 16 de junio de 2020, lo que significa que hubo una interrupción de términos por el lapso de 2 meses y 28 días, reanudándose a partir del 17 de junio de 2020.</w:t>
      </w:r>
    </w:p>
    <w:p w14:paraId="44EB786E" w14:textId="77777777" w:rsidR="001172CF" w:rsidRPr="007D116C" w:rsidRDefault="001172CF" w:rsidP="007D116C">
      <w:pPr>
        <w:jc w:val="both"/>
        <w:rPr>
          <w:rFonts w:cs="Arial"/>
          <w:bCs/>
          <w:color w:val="000000" w:themeColor="text1"/>
        </w:rPr>
      </w:pPr>
    </w:p>
    <w:p w14:paraId="6E48BA08" w14:textId="03A927FB" w:rsidR="00111353" w:rsidRPr="007D116C" w:rsidRDefault="00111353" w:rsidP="007D116C">
      <w:pPr>
        <w:jc w:val="both"/>
        <w:rPr>
          <w:rFonts w:cs="Arial"/>
          <w:bCs/>
          <w:color w:val="000000" w:themeColor="text1"/>
        </w:rPr>
      </w:pPr>
      <w:r w:rsidRPr="007D116C">
        <w:rPr>
          <w:rFonts w:cs="Arial"/>
          <w:bCs/>
          <w:color w:val="000000" w:themeColor="text1"/>
        </w:rPr>
        <w:t>Estos términos inician partiendo de la premisa que ya fue analizada la queja, informe, y/u otro medio y dio lugar a</w:t>
      </w:r>
      <w:r w:rsidR="007D21D7" w:rsidRPr="007D116C">
        <w:rPr>
          <w:rFonts w:cs="Arial"/>
          <w:bCs/>
          <w:color w:val="000000" w:themeColor="text1"/>
        </w:rPr>
        <w:t>l inicio de</w:t>
      </w:r>
      <w:r w:rsidRPr="007D116C">
        <w:rPr>
          <w:rFonts w:cs="Arial"/>
          <w:bCs/>
          <w:color w:val="000000" w:themeColor="text1"/>
        </w:rPr>
        <w:t xml:space="preserve"> un trámite disciplinario.</w:t>
      </w:r>
    </w:p>
    <w:p w14:paraId="77B1602E" w14:textId="77777777" w:rsidR="005D22C2" w:rsidRPr="007D116C" w:rsidRDefault="005D22C2" w:rsidP="007D116C">
      <w:pPr>
        <w:jc w:val="both"/>
        <w:rPr>
          <w:rFonts w:cs="Arial"/>
          <w:bCs/>
          <w:color w:val="000000" w:themeColor="text1"/>
        </w:rPr>
      </w:pPr>
    </w:p>
    <w:p w14:paraId="307C6EAA" w14:textId="0DFE5C6E" w:rsidR="00FE6E51" w:rsidRPr="007D116C" w:rsidRDefault="007D7EF0" w:rsidP="007D116C">
      <w:pPr>
        <w:pStyle w:val="Prrafodelista"/>
        <w:numPr>
          <w:ilvl w:val="1"/>
          <w:numId w:val="9"/>
        </w:numPr>
        <w:jc w:val="center"/>
        <w:rPr>
          <w:rFonts w:cs="Arial"/>
          <w:b/>
          <w:bCs/>
          <w:color w:val="000000" w:themeColor="text1"/>
        </w:rPr>
      </w:pPr>
      <w:r w:rsidRPr="007D116C">
        <w:rPr>
          <w:rFonts w:cs="Arial"/>
          <w:b/>
          <w:bCs/>
          <w:color w:val="000000" w:themeColor="text1"/>
        </w:rPr>
        <w:t>Normatividad</w:t>
      </w:r>
      <w:r w:rsidR="00A775FD" w:rsidRPr="007D116C">
        <w:rPr>
          <w:rFonts w:cs="Arial"/>
          <w:b/>
          <w:bCs/>
          <w:color w:val="000000" w:themeColor="text1"/>
        </w:rPr>
        <w:t xml:space="preserve"> </w:t>
      </w:r>
      <w:r w:rsidR="00670302">
        <w:rPr>
          <w:rFonts w:cs="Arial"/>
          <w:b/>
          <w:bCs/>
          <w:color w:val="000000" w:themeColor="text1"/>
        </w:rPr>
        <w:t>(</w:t>
      </w:r>
      <w:r w:rsidR="00A775FD" w:rsidRPr="007D116C">
        <w:rPr>
          <w:rFonts w:cs="Arial"/>
          <w:b/>
          <w:bCs/>
          <w:color w:val="000000" w:themeColor="text1"/>
        </w:rPr>
        <w:t>Términos</w:t>
      </w:r>
      <w:r w:rsidR="00670302">
        <w:rPr>
          <w:rFonts w:cs="Arial"/>
          <w:b/>
          <w:bCs/>
          <w:color w:val="000000" w:themeColor="text1"/>
        </w:rPr>
        <w:t>)</w:t>
      </w:r>
    </w:p>
    <w:p w14:paraId="5F94230A" w14:textId="77777777" w:rsidR="007D7EF0" w:rsidRPr="007D116C" w:rsidRDefault="007D7EF0" w:rsidP="007D116C">
      <w:pPr>
        <w:pStyle w:val="Prrafodelista"/>
        <w:jc w:val="both"/>
        <w:rPr>
          <w:rFonts w:cs="Arial"/>
          <w:bCs/>
          <w:color w:val="000000" w:themeColor="text1"/>
        </w:rPr>
      </w:pPr>
    </w:p>
    <w:p w14:paraId="34CBAF3D" w14:textId="2C800198" w:rsidR="00FE6E51" w:rsidRPr="007D116C" w:rsidRDefault="00B27644" w:rsidP="007D116C">
      <w:pPr>
        <w:pStyle w:val="section1"/>
        <w:shd w:val="clear" w:color="auto" w:fill="FFFFFF"/>
        <w:spacing w:before="0" w:beforeAutospacing="0" w:after="0" w:afterAutospacing="0"/>
        <w:jc w:val="both"/>
        <w:rPr>
          <w:rStyle w:val="nfasis"/>
          <w:rFonts w:ascii="Helvetica" w:eastAsiaTheme="minorHAnsi" w:hAnsi="Helvetica" w:cs="Times New Roman (Cuerpo en alfa"/>
          <w:color w:val="000000" w:themeColor="text1"/>
          <w:sz w:val="22"/>
          <w:bdr w:val="none" w:sz="0" w:space="0" w:color="auto" w:frame="1"/>
          <w:shd w:val="clear" w:color="auto" w:fill="FFFFFF"/>
          <w:lang w:eastAsia="en-US"/>
        </w:rPr>
      </w:pPr>
      <w:r w:rsidRPr="007D116C">
        <w:rPr>
          <w:rFonts w:ascii="Arial" w:eastAsiaTheme="minorHAnsi" w:hAnsi="Arial" w:cs="Arial"/>
          <w:b/>
          <w:bCs/>
          <w:color w:val="000000" w:themeColor="text1"/>
          <w:sz w:val="22"/>
          <w:u w:val="single"/>
          <w:lang w:eastAsia="en-US"/>
        </w:rPr>
        <w:t xml:space="preserve">Caducidad y </w:t>
      </w:r>
      <w:r w:rsidR="00FE6E51" w:rsidRPr="007D116C">
        <w:rPr>
          <w:rFonts w:ascii="Arial" w:eastAsiaTheme="minorHAnsi" w:hAnsi="Arial" w:cs="Arial"/>
          <w:b/>
          <w:bCs/>
          <w:color w:val="000000" w:themeColor="text1"/>
          <w:sz w:val="22"/>
          <w:u w:val="single"/>
          <w:lang w:eastAsia="en-US"/>
        </w:rPr>
        <w:t>Prescripción</w:t>
      </w:r>
      <w:r w:rsidR="00FE6E51" w:rsidRPr="007D116C">
        <w:rPr>
          <w:rFonts w:ascii="Arial" w:eastAsiaTheme="minorHAnsi" w:hAnsi="Arial" w:cs="Arial"/>
          <w:bCs/>
          <w:color w:val="000000" w:themeColor="text1"/>
          <w:sz w:val="22"/>
          <w:lang w:eastAsia="en-US"/>
        </w:rPr>
        <w:t xml:space="preserve">: </w:t>
      </w:r>
      <w:r w:rsidRPr="007D116C">
        <w:rPr>
          <w:rFonts w:ascii="Arial" w:eastAsiaTheme="minorHAnsi" w:hAnsi="Arial" w:cs="Arial"/>
          <w:bCs/>
          <w:color w:val="000000" w:themeColor="text1"/>
          <w:sz w:val="22"/>
          <w:lang w:eastAsia="en-US"/>
        </w:rPr>
        <w:t xml:space="preserve">Artículo 132 Ley 1474 de 2011 - </w:t>
      </w:r>
      <w:r w:rsidR="00FE6E51" w:rsidRPr="007D116C">
        <w:rPr>
          <w:rFonts w:ascii="Arial" w:eastAsiaTheme="minorHAnsi" w:hAnsi="Arial" w:cs="Arial"/>
          <w:bCs/>
          <w:color w:val="000000" w:themeColor="text1"/>
          <w:sz w:val="22"/>
          <w:lang w:eastAsia="en-US"/>
        </w:rPr>
        <w:t>Artículo 30 Ley 734 de 2002 – 5 años</w:t>
      </w:r>
      <w:r w:rsidR="00FE6E51" w:rsidRPr="007D116C">
        <w:rPr>
          <w:rFonts w:cs="Arial"/>
          <w:bCs/>
          <w:color w:val="000000" w:themeColor="text1"/>
        </w:rPr>
        <w:t xml:space="preserve"> “</w:t>
      </w:r>
      <w:r w:rsidR="00FE6E51" w:rsidRPr="007D116C">
        <w:rPr>
          <w:rStyle w:val="nfasis"/>
          <w:rFonts w:ascii="Helvetica" w:eastAsiaTheme="minorHAnsi" w:hAnsi="Helvetica" w:cs="Times New Roman (Cuerpo en alfa"/>
          <w:color w:val="000000" w:themeColor="text1"/>
          <w:sz w:val="22"/>
          <w:bdr w:val="none" w:sz="0" w:space="0" w:color="auto" w:frame="1"/>
          <w:shd w:val="clear" w:color="auto" w:fill="FFFFFF"/>
          <w:lang w:eastAsia="en-US"/>
        </w:rPr>
        <w:t>La acción disciplinaria caducará si transcurridos cinco (5) años, desde la ocurrencia de la falta, no se ha proferido auto de apertura de investigación disciplinaria. Este término empezará a contarse para las faltas instantáneas desde el día de su consumación, para las de carácter permanente o continuado desde la realización del último hecho o acto y para las omisivas cuando haya cesado el deber de actuar.</w:t>
      </w:r>
    </w:p>
    <w:p w14:paraId="705A032B" w14:textId="4B7D9355" w:rsidR="00FE6E51" w:rsidRPr="007D116C" w:rsidRDefault="00FE6E51" w:rsidP="007D116C">
      <w:pPr>
        <w:pStyle w:val="section1"/>
        <w:shd w:val="clear" w:color="auto" w:fill="FFFFFF"/>
        <w:spacing w:before="0" w:beforeAutospacing="0" w:after="0" w:afterAutospacing="0"/>
        <w:jc w:val="both"/>
        <w:rPr>
          <w:rFonts w:cs="Arial"/>
          <w:bCs/>
          <w:color w:val="000000" w:themeColor="text1"/>
        </w:rPr>
      </w:pPr>
      <w:r w:rsidRPr="007D116C">
        <w:rPr>
          <w:rStyle w:val="nfasis"/>
          <w:rFonts w:ascii="Helvetica" w:eastAsiaTheme="minorHAnsi" w:hAnsi="Helvetica" w:cs="Times New Roman (Cuerpo en alfa"/>
          <w:color w:val="000000" w:themeColor="text1"/>
          <w:sz w:val="22"/>
          <w:bdr w:val="none" w:sz="0" w:space="0" w:color="auto" w:frame="1"/>
          <w:shd w:val="clear" w:color="auto" w:fill="FFFFFF"/>
          <w:lang w:eastAsia="en-US"/>
        </w:rPr>
        <w:t>La acción disciplinaria prescribirá en cinco (5) años contados a partir del auto de apertura de la acción disciplinaria. Cuando fueren varias las conductas juzgadas en un mismo proceso la prescripción se cumple independientemente para cada una de ellas.”</w:t>
      </w:r>
    </w:p>
    <w:p w14:paraId="48DCE7B0" w14:textId="498EE686" w:rsidR="00111353" w:rsidRPr="007D116C" w:rsidRDefault="00111353" w:rsidP="007D116C">
      <w:pPr>
        <w:jc w:val="both"/>
        <w:rPr>
          <w:rFonts w:cs="Arial"/>
          <w:bCs/>
          <w:color w:val="000000" w:themeColor="text1"/>
        </w:rPr>
      </w:pPr>
    </w:p>
    <w:p w14:paraId="68D47070" w14:textId="77777777" w:rsidR="00FE6E51" w:rsidRPr="007D116C" w:rsidRDefault="00111353" w:rsidP="007D116C">
      <w:pPr>
        <w:pStyle w:val="section1"/>
        <w:shd w:val="clear" w:color="auto" w:fill="FFFFFF"/>
        <w:spacing w:before="0" w:beforeAutospacing="0" w:after="0" w:afterAutospacing="0"/>
        <w:jc w:val="both"/>
        <w:rPr>
          <w:rStyle w:val="nfasis"/>
          <w:rFonts w:ascii="Helvetica" w:hAnsi="Helvetica" w:cs="Times New Roman (Cuerpo en alfa"/>
          <w:color w:val="000000" w:themeColor="text1"/>
          <w:sz w:val="22"/>
          <w:szCs w:val="22"/>
          <w:bdr w:val="none" w:sz="0" w:space="0" w:color="auto" w:frame="1"/>
          <w:shd w:val="clear" w:color="auto" w:fill="FFFFFF"/>
          <w:lang w:eastAsia="en-US"/>
        </w:rPr>
      </w:pPr>
      <w:r w:rsidRPr="007D116C">
        <w:rPr>
          <w:rFonts w:ascii="Arial" w:eastAsiaTheme="minorHAnsi" w:hAnsi="Arial" w:cs="Arial"/>
          <w:b/>
          <w:bCs/>
          <w:color w:val="000000" w:themeColor="text1"/>
          <w:sz w:val="22"/>
          <w:u w:val="single"/>
          <w:lang w:eastAsia="en-US"/>
        </w:rPr>
        <w:t>Indagación Preliminar</w:t>
      </w:r>
      <w:r w:rsidRPr="007D116C">
        <w:rPr>
          <w:rFonts w:ascii="Arial" w:eastAsiaTheme="minorHAnsi" w:hAnsi="Arial" w:cs="Arial"/>
          <w:bCs/>
          <w:color w:val="000000" w:themeColor="text1"/>
          <w:sz w:val="22"/>
          <w:lang w:eastAsia="en-US"/>
        </w:rPr>
        <w:t xml:space="preserve">: Artículo 150 Ley 734 de 2002 – 6 meses </w:t>
      </w:r>
      <w:r w:rsidR="00D96EF7" w:rsidRPr="007D116C">
        <w:rPr>
          <w:rFonts w:ascii="Arial" w:eastAsiaTheme="minorHAnsi" w:hAnsi="Arial" w:cs="Arial"/>
          <w:bCs/>
          <w:color w:val="000000" w:themeColor="text1"/>
          <w:sz w:val="22"/>
          <w:lang w:eastAsia="en-US"/>
        </w:rPr>
        <w:t>(12 meses para faltas DH y DIH)</w:t>
      </w:r>
      <w:r w:rsidR="00FE6E51" w:rsidRPr="007D116C">
        <w:rPr>
          <w:rFonts w:ascii="Arial" w:eastAsiaTheme="minorHAnsi" w:hAnsi="Arial" w:cs="Arial"/>
          <w:bCs/>
          <w:color w:val="000000" w:themeColor="text1"/>
          <w:sz w:val="22"/>
          <w:lang w:eastAsia="en-US"/>
        </w:rPr>
        <w:t xml:space="preserve"> </w:t>
      </w:r>
      <w:r w:rsidR="00FE6E51" w:rsidRPr="007D116C">
        <w:rPr>
          <w:rFonts w:ascii="Arial" w:eastAsiaTheme="minorHAnsi" w:hAnsi="Arial" w:cs="Arial"/>
          <w:bCs/>
          <w:color w:val="000000" w:themeColor="text1"/>
          <w:sz w:val="22"/>
          <w:szCs w:val="22"/>
          <w:lang w:eastAsia="en-US"/>
        </w:rPr>
        <w:t>“</w:t>
      </w:r>
      <w:r w:rsidR="00FE6E51" w:rsidRPr="007D116C">
        <w:rPr>
          <w:rStyle w:val="nfasis"/>
          <w:rFonts w:ascii="Helvetica" w:hAnsi="Helvetica" w:cs="Times New Roman (Cuerpo en alfa"/>
          <w:color w:val="000000" w:themeColor="text1"/>
          <w:sz w:val="22"/>
          <w:szCs w:val="22"/>
          <w:bdr w:val="none" w:sz="0" w:space="0" w:color="auto" w:frame="1"/>
          <w:shd w:val="clear" w:color="auto" w:fill="FFFFFF"/>
          <w:lang w:eastAsia="en-US"/>
        </w:rPr>
        <w:t>En caso de duda sobre la procedencia de la investigación disciplinaria se ordenará una indagación preliminar.</w:t>
      </w:r>
    </w:p>
    <w:p w14:paraId="38EA658F" w14:textId="77777777" w:rsidR="00FE6E51" w:rsidRPr="007D116C" w:rsidRDefault="00FE6E51" w:rsidP="007D116C">
      <w:pPr>
        <w:pStyle w:val="section1"/>
        <w:shd w:val="clear" w:color="auto" w:fill="FFFFFF"/>
        <w:spacing w:before="0" w:beforeAutospacing="0" w:after="0" w:afterAutospacing="0"/>
        <w:jc w:val="both"/>
        <w:rPr>
          <w:rStyle w:val="nfasis"/>
          <w:rFonts w:ascii="Helvetica" w:hAnsi="Helvetica" w:cs="Times New Roman (Cuerpo en alfa"/>
          <w:color w:val="000000" w:themeColor="text1"/>
          <w:sz w:val="22"/>
          <w:szCs w:val="22"/>
          <w:bdr w:val="none" w:sz="0" w:space="0" w:color="auto" w:frame="1"/>
          <w:shd w:val="clear" w:color="auto" w:fill="FFFFFF"/>
          <w:lang w:eastAsia="en-US"/>
        </w:rPr>
      </w:pPr>
      <w:r w:rsidRPr="007D116C">
        <w:rPr>
          <w:rStyle w:val="nfasis"/>
          <w:rFonts w:ascii="Helvetica" w:hAnsi="Helvetica" w:cs="Times New Roman (Cuerpo en alfa"/>
          <w:color w:val="000000" w:themeColor="text1"/>
          <w:sz w:val="22"/>
          <w:szCs w:val="22"/>
          <w:bdr w:val="none" w:sz="0" w:space="0" w:color="auto" w:frame="1"/>
          <w:shd w:val="clear" w:color="auto" w:fill="FFFFFF"/>
          <w:lang w:eastAsia="en-US"/>
        </w:rPr>
        <w:t>La indagación preliminar tendrá como fines verificar la ocurrencia de la conducta, determinar si es constitutiva de falta disciplinaria o si se ha actuado al amparo de una causal de exclusión de la responsabilidad.</w:t>
      </w:r>
    </w:p>
    <w:p w14:paraId="1346F5DE" w14:textId="77777777" w:rsidR="00FE6E51" w:rsidRPr="007D116C" w:rsidRDefault="00FE6E51" w:rsidP="007D116C">
      <w:pPr>
        <w:pStyle w:val="section1"/>
        <w:shd w:val="clear" w:color="auto" w:fill="FFFFFF"/>
        <w:spacing w:before="0" w:beforeAutospacing="0" w:after="0" w:afterAutospacing="0"/>
        <w:jc w:val="both"/>
        <w:rPr>
          <w:rFonts w:ascii="Arial" w:eastAsiaTheme="minorHAnsi" w:hAnsi="Arial" w:cs="Arial"/>
          <w:bCs/>
          <w:color w:val="000000" w:themeColor="text1"/>
          <w:sz w:val="22"/>
          <w:szCs w:val="22"/>
          <w:lang w:eastAsia="en-US"/>
        </w:rPr>
      </w:pPr>
      <w:r w:rsidRPr="007D116C">
        <w:rPr>
          <w:rStyle w:val="nfasis"/>
          <w:rFonts w:ascii="Helvetica" w:hAnsi="Helvetica" w:cs="Times New Roman (Cuerpo en alfa"/>
          <w:color w:val="000000" w:themeColor="text1"/>
          <w:sz w:val="22"/>
          <w:szCs w:val="22"/>
          <w:bdr w:val="none" w:sz="0" w:space="0" w:color="auto" w:frame="1"/>
          <w:shd w:val="clear" w:color="auto" w:fill="FFFFFF"/>
          <w:lang w:eastAsia="en-US"/>
        </w:rPr>
        <w:t>En caso de duda sobre la identificación o individualización del autor de una falta disciplinaria se adelantará indagación preliminar. </w:t>
      </w:r>
      <w:r w:rsidRPr="007D116C">
        <w:rPr>
          <w:rStyle w:val="nfasis"/>
          <w:rFonts w:ascii="Helvetica" w:hAnsi="Helvetica" w:cs="Times New Roman (Cuerpo en alfa"/>
          <w:color w:val="000000" w:themeColor="text1"/>
          <w:sz w:val="22"/>
          <w:szCs w:val="22"/>
          <w:u w:val="single"/>
          <w:bdr w:val="none" w:sz="0" w:space="0" w:color="auto" w:frame="1"/>
          <w:shd w:val="clear" w:color="auto" w:fill="FFFFFF"/>
          <w:lang w:eastAsia="en-US"/>
        </w:rPr>
        <w:t>En estos eventos la indagación preliminar se adelantará por el término necesario para cumplir su objetivo</w:t>
      </w:r>
      <w:r w:rsidRPr="007D116C">
        <w:rPr>
          <w:rFonts w:ascii="Arial" w:eastAsiaTheme="minorHAnsi" w:hAnsi="Arial" w:cs="Arial"/>
          <w:bCs/>
          <w:color w:val="000000" w:themeColor="text1"/>
          <w:sz w:val="22"/>
          <w:szCs w:val="22"/>
          <w:lang w:eastAsia="en-US"/>
        </w:rPr>
        <w:t>. </w:t>
      </w:r>
    </w:p>
    <w:p w14:paraId="2453141A" w14:textId="26E64E79" w:rsidR="00FE6E51" w:rsidRPr="007D116C" w:rsidRDefault="00FE6E51" w:rsidP="007D116C">
      <w:pPr>
        <w:pStyle w:val="section1"/>
        <w:shd w:val="clear" w:color="auto" w:fill="FFFFFF"/>
        <w:spacing w:before="0" w:beforeAutospacing="0" w:after="0" w:afterAutospacing="0"/>
        <w:jc w:val="both"/>
        <w:rPr>
          <w:rStyle w:val="nfasis"/>
          <w:rFonts w:ascii="Helvetica" w:hAnsi="Helvetica" w:cs="Times New Roman (Cuerpo en alfa"/>
          <w:color w:val="000000" w:themeColor="text1"/>
          <w:sz w:val="22"/>
          <w:szCs w:val="22"/>
          <w:bdr w:val="none" w:sz="0" w:space="0" w:color="auto" w:frame="1"/>
          <w:shd w:val="clear" w:color="auto" w:fill="FFFFFF"/>
          <w:lang w:eastAsia="en-US"/>
        </w:rPr>
      </w:pPr>
      <w:r w:rsidRPr="007D116C">
        <w:rPr>
          <w:rStyle w:val="nfasis"/>
          <w:rFonts w:ascii="Helvetica" w:hAnsi="Helvetica" w:cs="Times New Roman (Cuerpo en alfa"/>
          <w:color w:val="000000" w:themeColor="text1"/>
          <w:sz w:val="22"/>
          <w:szCs w:val="22"/>
          <w:bdr w:val="none" w:sz="0" w:space="0" w:color="auto" w:frame="1"/>
          <w:shd w:val="clear" w:color="auto" w:fill="FFFFFF"/>
          <w:lang w:eastAsia="en-US"/>
        </w:rPr>
        <w:t>NOTA: Texto subrayado fue declarado INEXEQUIBLE por la Corte Constitucional mediante Sentencia </w:t>
      </w:r>
      <w:hyperlink r:id="rId8" w:anchor="0" w:history="1">
        <w:r w:rsidRPr="007D116C">
          <w:rPr>
            <w:rStyle w:val="nfasis"/>
            <w:rFonts w:ascii="Helvetica" w:hAnsi="Helvetica" w:cs="Times New Roman (Cuerpo en alfa"/>
            <w:color w:val="000000" w:themeColor="text1"/>
            <w:sz w:val="22"/>
            <w:szCs w:val="22"/>
            <w:bdr w:val="none" w:sz="0" w:space="0" w:color="auto" w:frame="1"/>
            <w:shd w:val="clear" w:color="auto" w:fill="FFFFFF"/>
            <w:lang w:eastAsia="en-US"/>
          </w:rPr>
          <w:t>C-036</w:t>
        </w:r>
      </w:hyperlink>
      <w:r w:rsidRPr="007D116C">
        <w:rPr>
          <w:rStyle w:val="nfasis"/>
          <w:rFonts w:ascii="Helvetica" w:hAnsi="Helvetica" w:cs="Times New Roman (Cuerpo en alfa"/>
          <w:color w:val="000000" w:themeColor="text1"/>
          <w:sz w:val="22"/>
          <w:szCs w:val="22"/>
          <w:bdr w:val="none" w:sz="0" w:space="0" w:color="auto" w:frame="1"/>
          <w:shd w:val="clear" w:color="auto" w:fill="FFFFFF"/>
          <w:lang w:eastAsia="en-US"/>
        </w:rPr>
        <w:t> de 2003. Ver Sentencia de la Corte Constitucional </w:t>
      </w:r>
      <w:hyperlink r:id="rId9" w:history="1">
        <w:r w:rsidRPr="007D116C">
          <w:rPr>
            <w:rStyle w:val="nfasis"/>
            <w:rFonts w:ascii="Helvetica" w:hAnsi="Helvetica" w:cs="Times New Roman (Cuerpo en alfa"/>
            <w:color w:val="000000" w:themeColor="text1"/>
            <w:sz w:val="22"/>
            <w:szCs w:val="22"/>
            <w:bdr w:val="none" w:sz="0" w:space="0" w:color="auto" w:frame="1"/>
            <w:shd w:val="clear" w:color="auto" w:fill="FFFFFF"/>
            <w:lang w:eastAsia="en-US"/>
          </w:rPr>
          <w:t>C-070</w:t>
        </w:r>
      </w:hyperlink>
      <w:r w:rsidRPr="007D116C">
        <w:rPr>
          <w:rStyle w:val="nfasis"/>
          <w:rFonts w:ascii="Helvetica" w:hAnsi="Helvetica" w:cs="Times New Roman (Cuerpo en alfa"/>
          <w:color w:val="000000" w:themeColor="text1"/>
          <w:sz w:val="22"/>
          <w:szCs w:val="22"/>
          <w:bdr w:val="none" w:sz="0" w:space="0" w:color="auto" w:frame="1"/>
          <w:shd w:val="clear" w:color="auto" w:fill="FFFFFF"/>
          <w:lang w:eastAsia="en-US"/>
        </w:rPr>
        <w:t> de 2003.</w:t>
      </w:r>
    </w:p>
    <w:p w14:paraId="2236E3BE" w14:textId="021DD701" w:rsidR="00FE6E51" w:rsidRPr="007D116C" w:rsidRDefault="00FE6E51" w:rsidP="007D116C">
      <w:pPr>
        <w:pStyle w:val="section1"/>
        <w:shd w:val="clear" w:color="auto" w:fill="FFFFFF"/>
        <w:spacing w:before="0" w:beforeAutospacing="0" w:after="0" w:afterAutospacing="0"/>
        <w:jc w:val="both"/>
        <w:rPr>
          <w:rStyle w:val="nfasis"/>
          <w:rFonts w:ascii="Helvetica" w:hAnsi="Helvetica" w:cs="Times New Roman (Cuerpo en alfa"/>
          <w:color w:val="000000" w:themeColor="text1"/>
          <w:sz w:val="22"/>
          <w:szCs w:val="22"/>
          <w:bdr w:val="none" w:sz="0" w:space="0" w:color="auto" w:frame="1"/>
          <w:shd w:val="clear" w:color="auto" w:fill="FFFFFF"/>
          <w:lang w:eastAsia="en-US"/>
        </w:rPr>
      </w:pPr>
      <w:r w:rsidRPr="007D116C">
        <w:rPr>
          <w:rStyle w:val="nfasis"/>
          <w:rFonts w:ascii="Helvetica" w:hAnsi="Helvetica" w:cs="Times New Roman (Cuerpo en alfa"/>
          <w:color w:val="000000" w:themeColor="text1"/>
          <w:sz w:val="22"/>
          <w:szCs w:val="22"/>
          <w:bdr w:val="none" w:sz="0" w:space="0" w:color="auto" w:frame="1"/>
          <w:shd w:val="clear" w:color="auto" w:fill="FFFFFF"/>
          <w:lang w:eastAsia="en-US"/>
        </w:rPr>
        <w:t>En los demás casos la indagación preliminar tendrá una duración de seis (6) meses y culminará con el archivo definitivo o auto de apertura. Cuando se trate de investigaciones por violación a los Derechos Humanos o al Derecho Internacional Humanitario, el término de indagación preliminar podrá extenderse a otros seis meses.”</w:t>
      </w:r>
    </w:p>
    <w:p w14:paraId="191D1EE8" w14:textId="6245BA8D" w:rsidR="00D96EF7" w:rsidRPr="007D116C" w:rsidRDefault="00D96EF7" w:rsidP="007D116C">
      <w:pPr>
        <w:jc w:val="both"/>
        <w:rPr>
          <w:rFonts w:cs="Arial"/>
          <w:bCs/>
          <w:color w:val="000000" w:themeColor="text1"/>
        </w:rPr>
      </w:pPr>
    </w:p>
    <w:p w14:paraId="19A98A84" w14:textId="77777777" w:rsidR="00FE6E51" w:rsidRPr="007D116C" w:rsidRDefault="00D96EF7" w:rsidP="007D116C">
      <w:pPr>
        <w:pStyle w:val="NormalWeb"/>
        <w:shd w:val="clear" w:color="auto" w:fill="FFFFFF"/>
        <w:spacing w:before="0" w:beforeAutospacing="0" w:after="0" w:afterAutospacing="0"/>
        <w:jc w:val="both"/>
        <w:rPr>
          <w:rStyle w:val="nfasis"/>
          <w:rFonts w:ascii="Helvetica" w:hAnsi="Helvetica" w:cs="Times New Roman (Cuerpo en alfa"/>
          <w:color w:val="000000" w:themeColor="text1"/>
          <w:sz w:val="22"/>
          <w:szCs w:val="22"/>
          <w:bdr w:val="none" w:sz="0" w:space="0" w:color="auto" w:frame="1"/>
          <w:shd w:val="clear" w:color="auto" w:fill="FFFFFF"/>
          <w:lang w:eastAsia="en-US"/>
        </w:rPr>
      </w:pPr>
      <w:r w:rsidRPr="007D116C">
        <w:rPr>
          <w:rFonts w:ascii="Arial" w:hAnsi="Arial" w:cs="Arial"/>
          <w:b/>
          <w:bCs/>
          <w:color w:val="000000" w:themeColor="text1"/>
          <w:sz w:val="22"/>
          <w:szCs w:val="22"/>
          <w:u w:val="single"/>
        </w:rPr>
        <w:t>Investigación Disciplinaria</w:t>
      </w:r>
      <w:r w:rsidRPr="007D116C">
        <w:rPr>
          <w:rFonts w:ascii="Arial" w:hAnsi="Arial" w:cs="Arial"/>
          <w:bCs/>
          <w:color w:val="000000" w:themeColor="text1"/>
          <w:sz w:val="22"/>
          <w:szCs w:val="22"/>
        </w:rPr>
        <w:t>: Artículo 156 Ley 734 de 2002 – 12 meses (excepción falta gravísima o se investiguen varias faltas)</w:t>
      </w:r>
      <w:r w:rsidR="00FE6E51" w:rsidRPr="007D116C">
        <w:rPr>
          <w:rFonts w:cs="Arial"/>
          <w:bCs/>
          <w:color w:val="000000" w:themeColor="text1"/>
        </w:rPr>
        <w:t xml:space="preserve"> “</w:t>
      </w:r>
      <w:r w:rsidR="00FE6E51" w:rsidRPr="007D116C">
        <w:rPr>
          <w:rStyle w:val="nfasis"/>
          <w:rFonts w:ascii="Helvetica" w:hAnsi="Helvetica" w:cs="Times New Roman (Cuerpo en alfa"/>
          <w:color w:val="000000" w:themeColor="text1"/>
          <w:sz w:val="22"/>
          <w:szCs w:val="22"/>
          <w:bdr w:val="none" w:sz="0" w:space="0" w:color="auto" w:frame="1"/>
          <w:shd w:val="clear" w:color="auto" w:fill="FFFFFF"/>
          <w:lang w:eastAsia="en-US"/>
        </w:rPr>
        <w:t>El término de la investigación disciplinaria será de doce meses, contados a partir de la decisión de apertura.</w:t>
      </w:r>
    </w:p>
    <w:p w14:paraId="2C63D0BA" w14:textId="77777777" w:rsidR="000619A6" w:rsidRPr="007D116C" w:rsidRDefault="00FE6E51" w:rsidP="007D116C">
      <w:pPr>
        <w:pStyle w:val="NormalWeb"/>
        <w:shd w:val="clear" w:color="auto" w:fill="FFFFFF"/>
        <w:spacing w:before="0" w:beforeAutospacing="0" w:after="0" w:afterAutospacing="0"/>
        <w:jc w:val="both"/>
        <w:rPr>
          <w:rStyle w:val="nfasis"/>
          <w:rFonts w:ascii="Helvetica" w:hAnsi="Helvetica" w:cs="Times New Roman (Cuerpo en alfa"/>
          <w:color w:val="000000" w:themeColor="text1"/>
          <w:sz w:val="22"/>
          <w:szCs w:val="22"/>
          <w:bdr w:val="none" w:sz="0" w:space="0" w:color="auto" w:frame="1"/>
          <w:shd w:val="clear" w:color="auto" w:fill="FFFFFF"/>
          <w:lang w:eastAsia="en-US"/>
        </w:rPr>
      </w:pPr>
      <w:r w:rsidRPr="007D116C">
        <w:rPr>
          <w:rStyle w:val="nfasis"/>
          <w:rFonts w:ascii="Helvetica" w:hAnsi="Helvetica" w:cs="Times New Roman (Cuerpo en alfa"/>
          <w:color w:val="000000" w:themeColor="text1"/>
          <w:sz w:val="22"/>
          <w:szCs w:val="22"/>
          <w:bdr w:val="none" w:sz="0" w:space="0" w:color="auto" w:frame="1"/>
          <w:shd w:val="clear" w:color="auto" w:fill="FFFFFF"/>
          <w:lang w:eastAsia="en-US"/>
        </w:rPr>
        <w:t>En los procesos que se adelanten por faltas gravísimas, la investigación disciplinaria no podrá exceder de dieciocho meses. Este término podrá aumentarse hasta en una tercera parte, cuando en la misma actuación se investiguen varias faltas o a dos o más inculpados</w:t>
      </w:r>
      <w:r w:rsidR="001C3F32" w:rsidRPr="007D116C">
        <w:rPr>
          <w:rStyle w:val="nfasis"/>
          <w:rFonts w:ascii="Helvetica" w:hAnsi="Helvetica" w:cs="Times New Roman (Cuerpo en alfa"/>
          <w:color w:val="000000" w:themeColor="text1"/>
          <w:sz w:val="22"/>
          <w:szCs w:val="22"/>
          <w:bdr w:val="none" w:sz="0" w:space="0" w:color="auto" w:frame="1"/>
          <w:shd w:val="clear" w:color="auto" w:fill="FFFFFF"/>
          <w:lang w:eastAsia="en-US"/>
        </w:rPr>
        <w:t>.</w:t>
      </w:r>
    </w:p>
    <w:p w14:paraId="1833B7BB" w14:textId="7B4D0A31" w:rsidR="00FE6E51" w:rsidRPr="007D116C" w:rsidRDefault="000619A6" w:rsidP="007D116C">
      <w:pPr>
        <w:pStyle w:val="NormalWeb"/>
        <w:shd w:val="clear" w:color="auto" w:fill="FFFFFF"/>
        <w:spacing w:before="0" w:beforeAutospacing="0" w:after="0" w:afterAutospacing="0"/>
        <w:jc w:val="both"/>
        <w:rPr>
          <w:rStyle w:val="nfasis"/>
          <w:rFonts w:ascii="Helvetica" w:hAnsi="Helvetica" w:cs="Times New Roman (Cuerpo en alfa"/>
          <w:color w:val="000000" w:themeColor="text1"/>
          <w:sz w:val="22"/>
          <w:szCs w:val="22"/>
          <w:bdr w:val="none" w:sz="0" w:space="0" w:color="auto" w:frame="1"/>
          <w:shd w:val="clear" w:color="auto" w:fill="FFFFFF"/>
          <w:lang w:eastAsia="en-US"/>
        </w:rPr>
      </w:pPr>
      <w:r w:rsidRPr="007D116C">
        <w:rPr>
          <w:rStyle w:val="nfasis"/>
          <w:rFonts w:ascii="Helvetica" w:hAnsi="Helvetica" w:cs="Times New Roman (Cuerpo en alfa"/>
          <w:color w:val="000000" w:themeColor="text1"/>
          <w:sz w:val="22"/>
          <w:szCs w:val="22"/>
          <w:bdr w:val="none" w:sz="0" w:space="0" w:color="auto" w:frame="1"/>
          <w:shd w:val="clear" w:color="auto" w:fill="FFFFFF"/>
          <w:lang w:eastAsia="en-US"/>
        </w:rPr>
        <w:t>Vencido el término de la investigación, el funcionario de conocimiento la evaluará y adoptará la decisión de cargos, si se reunieren los requisitos legales para ello o el archivo de las diligencias. Con todo si hicieren falta pruebas que puedan modificar la situación se prorrogará la investigación hasta por la mitad del término, vencido el cual, si no ha surgido prueba que permita formular cargos, se archivará definitivamente la actuación</w:t>
      </w:r>
      <w:r w:rsidR="001C3F32" w:rsidRPr="007D116C">
        <w:rPr>
          <w:rStyle w:val="nfasis"/>
          <w:rFonts w:ascii="Helvetica" w:hAnsi="Helvetica" w:cs="Times New Roman (Cuerpo en alfa"/>
          <w:color w:val="000000" w:themeColor="text1"/>
          <w:sz w:val="22"/>
          <w:szCs w:val="22"/>
          <w:bdr w:val="none" w:sz="0" w:space="0" w:color="auto" w:frame="1"/>
          <w:shd w:val="clear" w:color="auto" w:fill="FFFFFF"/>
          <w:lang w:eastAsia="en-US"/>
        </w:rPr>
        <w:t>”</w:t>
      </w:r>
    </w:p>
    <w:p w14:paraId="151B31F4" w14:textId="2B027E07" w:rsidR="008629E2" w:rsidRPr="007D116C" w:rsidRDefault="008629E2" w:rsidP="007D116C">
      <w:pPr>
        <w:jc w:val="both"/>
        <w:rPr>
          <w:rFonts w:cs="Arial"/>
          <w:bCs/>
          <w:color w:val="000000" w:themeColor="text1"/>
        </w:rPr>
      </w:pPr>
    </w:p>
    <w:p w14:paraId="6DCE86D1" w14:textId="77777777" w:rsidR="007C2302" w:rsidRPr="007D116C" w:rsidRDefault="008629E2" w:rsidP="007D116C">
      <w:pPr>
        <w:pStyle w:val="NormalWeb"/>
        <w:shd w:val="clear" w:color="auto" w:fill="FFFFFF"/>
        <w:spacing w:before="0" w:beforeAutospacing="0" w:after="0" w:afterAutospacing="0"/>
        <w:jc w:val="both"/>
        <w:rPr>
          <w:rStyle w:val="nfasis"/>
          <w:rFonts w:ascii="Helvetica" w:hAnsi="Helvetica" w:cs="Times New Roman (Cuerpo en alfa"/>
          <w:color w:val="000000" w:themeColor="text1"/>
          <w:sz w:val="22"/>
          <w:szCs w:val="22"/>
          <w:bdr w:val="none" w:sz="0" w:space="0" w:color="auto" w:frame="1"/>
          <w:shd w:val="clear" w:color="auto" w:fill="FFFFFF"/>
          <w:lang w:eastAsia="en-US"/>
        </w:rPr>
      </w:pPr>
      <w:r w:rsidRPr="007D116C">
        <w:rPr>
          <w:rFonts w:ascii="Arial" w:hAnsi="Arial" w:cs="Arial"/>
          <w:b/>
          <w:bCs/>
          <w:color w:val="000000" w:themeColor="text1"/>
          <w:sz w:val="22"/>
          <w:szCs w:val="22"/>
          <w:u w:val="single"/>
        </w:rPr>
        <w:t>Calificación Investigación</w:t>
      </w:r>
      <w:r w:rsidRPr="007D116C">
        <w:rPr>
          <w:rFonts w:ascii="Arial" w:hAnsi="Arial" w:cs="Arial"/>
          <w:bCs/>
          <w:color w:val="000000" w:themeColor="text1"/>
          <w:sz w:val="22"/>
          <w:szCs w:val="22"/>
        </w:rPr>
        <w:t>: Artículo 53 Ley 1474 de 2011 – 15 días hábiles</w:t>
      </w:r>
      <w:r w:rsidR="007C2302" w:rsidRPr="007D116C">
        <w:rPr>
          <w:rFonts w:cs="Arial"/>
          <w:bCs/>
          <w:color w:val="000000" w:themeColor="text1"/>
        </w:rPr>
        <w:t xml:space="preserve"> “</w:t>
      </w:r>
      <w:r w:rsidR="007C2302" w:rsidRPr="007D116C">
        <w:rPr>
          <w:rStyle w:val="nfasis"/>
          <w:rFonts w:ascii="Helvetica" w:hAnsi="Helvetica" w:cs="Times New Roman (Cuerpo en alfa"/>
          <w:color w:val="000000" w:themeColor="text1"/>
          <w:sz w:val="22"/>
          <w:szCs w:val="22"/>
          <w:bdr w:val="none" w:sz="0" w:space="0" w:color="auto" w:frame="1"/>
          <w:shd w:val="clear" w:color="auto" w:fill="FFFFFF"/>
          <w:lang w:eastAsia="en-US"/>
        </w:rPr>
        <w:t>Cuando se haya recaudado prueba que permita la formulación de cargos, o vencido el término de la investigación, el funcionario de conocimiento, mediante decisión de sustanciación notificable y que sólo admitirá el recurso de reposición, declarará cerrada la investigación.</w:t>
      </w:r>
    </w:p>
    <w:p w14:paraId="2716FACF" w14:textId="4EC2C5D9" w:rsidR="007C2302" w:rsidRPr="007D116C" w:rsidRDefault="007C2302" w:rsidP="007D116C">
      <w:pPr>
        <w:pStyle w:val="NormalWeb"/>
        <w:shd w:val="clear" w:color="auto" w:fill="FFFFFF"/>
        <w:spacing w:before="0" w:beforeAutospacing="0" w:after="0" w:afterAutospacing="0"/>
        <w:rPr>
          <w:rStyle w:val="nfasis"/>
          <w:rFonts w:ascii="Helvetica" w:hAnsi="Helvetica" w:cs="Times New Roman (Cuerpo en alfa"/>
          <w:color w:val="000000" w:themeColor="text1"/>
          <w:sz w:val="22"/>
          <w:szCs w:val="22"/>
          <w:bdr w:val="none" w:sz="0" w:space="0" w:color="auto" w:frame="1"/>
          <w:shd w:val="clear" w:color="auto" w:fill="FFFFFF"/>
          <w:lang w:eastAsia="en-US"/>
        </w:rPr>
      </w:pPr>
      <w:r w:rsidRPr="007D116C">
        <w:rPr>
          <w:rStyle w:val="nfasis"/>
          <w:rFonts w:ascii="Helvetica" w:hAnsi="Helvetica" w:cs="Times New Roman (Cuerpo en alfa"/>
          <w:color w:val="000000" w:themeColor="text1"/>
          <w:sz w:val="22"/>
          <w:szCs w:val="22"/>
          <w:bdr w:val="none" w:sz="0" w:space="0" w:color="auto" w:frame="1"/>
          <w:shd w:val="clear" w:color="auto" w:fill="FFFFFF"/>
          <w:lang w:eastAsia="en-US"/>
        </w:rPr>
        <w:t>En firme la providencia anterior, la evaluación de la investigación disciplinaria se verificará en un plazo máximo de quince (15) días hábiles.”</w:t>
      </w:r>
    </w:p>
    <w:p w14:paraId="70ED06FF" w14:textId="04649A59" w:rsidR="00D96EF7" w:rsidRPr="007D116C" w:rsidRDefault="00D96EF7" w:rsidP="007D116C">
      <w:pPr>
        <w:jc w:val="both"/>
        <w:rPr>
          <w:rFonts w:cs="Arial"/>
          <w:bCs/>
          <w:color w:val="000000" w:themeColor="text1"/>
        </w:rPr>
      </w:pPr>
    </w:p>
    <w:p w14:paraId="22820181" w14:textId="59447214" w:rsidR="00D96EF7" w:rsidRPr="007D116C" w:rsidRDefault="00D96EF7" w:rsidP="007D116C">
      <w:pPr>
        <w:jc w:val="both"/>
        <w:rPr>
          <w:rStyle w:val="nfasis"/>
          <w:rFonts w:ascii="Helvetica" w:eastAsia="Times New Roman" w:hAnsi="Helvetica"/>
          <w:color w:val="000000" w:themeColor="text1"/>
          <w:szCs w:val="22"/>
          <w:bdr w:val="none" w:sz="0" w:space="0" w:color="auto" w:frame="1"/>
          <w:shd w:val="clear" w:color="auto" w:fill="FFFFFF"/>
        </w:rPr>
      </w:pPr>
      <w:r w:rsidRPr="007D116C">
        <w:rPr>
          <w:rFonts w:cs="Arial"/>
          <w:b/>
          <w:bCs/>
          <w:color w:val="000000" w:themeColor="text1"/>
          <w:u w:val="single"/>
        </w:rPr>
        <w:t>Traslado para Descargos</w:t>
      </w:r>
      <w:r w:rsidRPr="007D116C">
        <w:rPr>
          <w:rFonts w:cs="Arial"/>
          <w:bCs/>
          <w:color w:val="000000" w:themeColor="text1"/>
        </w:rPr>
        <w:t>: Artículo 166 Ley 734 de 2002 – 10 días</w:t>
      </w:r>
      <w:r w:rsidR="0084788E" w:rsidRPr="007D116C">
        <w:rPr>
          <w:rFonts w:cs="Arial"/>
          <w:bCs/>
          <w:color w:val="000000" w:themeColor="text1"/>
        </w:rPr>
        <w:t xml:space="preserve"> “</w:t>
      </w:r>
      <w:r w:rsidR="0084788E" w:rsidRPr="007D116C">
        <w:rPr>
          <w:rStyle w:val="nfasis"/>
          <w:rFonts w:ascii="Helvetica" w:eastAsia="Times New Roman" w:hAnsi="Helvetica"/>
          <w:color w:val="000000" w:themeColor="text1"/>
          <w:szCs w:val="22"/>
          <w:bdr w:val="none" w:sz="0" w:space="0" w:color="auto" w:frame="1"/>
        </w:rPr>
        <w:t>Notificado el pliego de cargos, el expediente quedará en la Secretaría de la oficina de conocimiento, por el término de diez días, a disposición de los sujetos procesales, quienes podrán aportar y solicitar pruebas. Dentro del mismo término, el investigado o su defensor, podrán presentar sus descargos.</w:t>
      </w:r>
    </w:p>
    <w:p w14:paraId="6C90C9D8" w14:textId="489B6D52" w:rsidR="008629E2" w:rsidRPr="007D116C" w:rsidRDefault="008629E2" w:rsidP="007D116C">
      <w:pPr>
        <w:jc w:val="both"/>
        <w:rPr>
          <w:rFonts w:cs="Arial"/>
          <w:bCs/>
          <w:color w:val="000000" w:themeColor="text1"/>
        </w:rPr>
      </w:pPr>
    </w:p>
    <w:p w14:paraId="3087EA74" w14:textId="77777777" w:rsidR="0084788E" w:rsidRPr="007D116C" w:rsidRDefault="008629E2" w:rsidP="007D116C">
      <w:pPr>
        <w:pStyle w:val="section1"/>
        <w:shd w:val="clear" w:color="auto" w:fill="FFFFFF"/>
        <w:spacing w:before="0" w:beforeAutospacing="0" w:after="0" w:afterAutospacing="0"/>
        <w:jc w:val="both"/>
        <w:rPr>
          <w:rStyle w:val="nfasis"/>
          <w:rFonts w:ascii="Helvetica" w:hAnsi="Helvetica" w:cs="Times New Roman (Cuerpo en alfa"/>
          <w:color w:val="000000" w:themeColor="text1"/>
          <w:sz w:val="22"/>
          <w:szCs w:val="22"/>
          <w:bdr w:val="none" w:sz="0" w:space="0" w:color="auto" w:frame="1"/>
          <w:lang w:eastAsia="en-US"/>
        </w:rPr>
      </w:pPr>
      <w:r w:rsidRPr="007D116C">
        <w:rPr>
          <w:rFonts w:ascii="Arial" w:hAnsi="Arial" w:cs="Arial"/>
          <w:b/>
          <w:bCs/>
          <w:color w:val="000000" w:themeColor="text1"/>
          <w:sz w:val="22"/>
          <w:szCs w:val="22"/>
          <w:u w:val="single"/>
        </w:rPr>
        <w:t>Pruebas</w:t>
      </w:r>
      <w:r w:rsidRPr="007D116C">
        <w:rPr>
          <w:rFonts w:ascii="Arial" w:hAnsi="Arial" w:cs="Arial"/>
          <w:bCs/>
          <w:color w:val="000000" w:themeColor="text1"/>
          <w:sz w:val="22"/>
          <w:szCs w:val="22"/>
        </w:rPr>
        <w:t>: Art. 168 Ley 734 de 2002 Art. 54 Ley 1474 de 2011 – 90 días</w:t>
      </w:r>
      <w:r w:rsidR="0084788E" w:rsidRPr="007D116C">
        <w:rPr>
          <w:rFonts w:cs="Arial"/>
          <w:bCs/>
          <w:color w:val="000000" w:themeColor="text1"/>
        </w:rPr>
        <w:t xml:space="preserve"> “</w:t>
      </w:r>
      <w:r w:rsidR="0084788E" w:rsidRPr="007D116C">
        <w:rPr>
          <w:rStyle w:val="nfasis"/>
          <w:rFonts w:ascii="Helvetica" w:hAnsi="Helvetica" w:cs="Times New Roman (Cuerpo en alfa"/>
          <w:color w:val="000000" w:themeColor="text1"/>
          <w:sz w:val="22"/>
          <w:szCs w:val="22"/>
          <w:bdr w:val="none" w:sz="0" w:space="0" w:color="auto" w:frame="1"/>
          <w:lang w:eastAsia="en-US"/>
        </w:rPr>
        <w:t>Vencido el término señalado en el artículo 166, el funcionario competente resolverá sobre las nulidades propuestas y ordenará la práctica de las pruebas que hubieren sido solicitadas, de acuerdo con los criterios de conducencia, pertinencia y necesidad.</w:t>
      </w:r>
    </w:p>
    <w:p w14:paraId="693A24CD" w14:textId="7FB32E30" w:rsidR="0084788E" w:rsidRPr="007D116C" w:rsidRDefault="0084788E" w:rsidP="007D116C">
      <w:pPr>
        <w:pStyle w:val="section1"/>
        <w:shd w:val="clear" w:color="auto" w:fill="FFFFFF"/>
        <w:spacing w:before="0" w:beforeAutospacing="0" w:after="0" w:afterAutospacing="0"/>
        <w:jc w:val="both"/>
        <w:rPr>
          <w:rStyle w:val="nfasis"/>
          <w:rFonts w:ascii="Helvetica" w:hAnsi="Helvetica" w:cs="Times New Roman (Cuerpo en alfa"/>
          <w:color w:val="000000" w:themeColor="text1"/>
          <w:sz w:val="22"/>
          <w:szCs w:val="22"/>
          <w:bdr w:val="none" w:sz="0" w:space="0" w:color="auto" w:frame="1"/>
          <w:lang w:eastAsia="en-US"/>
        </w:rPr>
      </w:pPr>
      <w:r w:rsidRPr="007D116C">
        <w:rPr>
          <w:rStyle w:val="nfasis"/>
          <w:rFonts w:ascii="Helvetica" w:hAnsi="Helvetica" w:cs="Times New Roman (Cuerpo en alfa"/>
          <w:color w:val="000000" w:themeColor="text1"/>
          <w:sz w:val="22"/>
          <w:szCs w:val="22"/>
          <w:bdr w:val="none" w:sz="0" w:space="0" w:color="auto" w:frame="1"/>
          <w:lang w:eastAsia="en-US"/>
        </w:rPr>
        <w:t>Además, ordenará de oficio las que considere necesarias. Las pruebas ordenadas se practicarán en un término no mayor de noventa días…”</w:t>
      </w:r>
    </w:p>
    <w:p w14:paraId="0DBDCA58" w14:textId="7222DD9B" w:rsidR="008629E2" w:rsidRPr="007D116C" w:rsidRDefault="008629E2" w:rsidP="007D116C">
      <w:pPr>
        <w:rPr>
          <w:rFonts w:cs="Arial"/>
          <w:bCs/>
          <w:color w:val="000000" w:themeColor="text1"/>
        </w:rPr>
      </w:pPr>
    </w:p>
    <w:p w14:paraId="0DCD6D59" w14:textId="68FD4CE9" w:rsidR="00D96EF7" w:rsidRPr="007D116C" w:rsidRDefault="00D96EF7" w:rsidP="007D116C">
      <w:pPr>
        <w:jc w:val="both"/>
        <w:rPr>
          <w:rFonts w:cs="Arial"/>
          <w:bCs/>
          <w:color w:val="000000" w:themeColor="text1"/>
        </w:rPr>
      </w:pPr>
      <w:r w:rsidRPr="007D116C">
        <w:rPr>
          <w:rFonts w:cs="Arial"/>
          <w:b/>
          <w:bCs/>
          <w:color w:val="000000" w:themeColor="text1"/>
          <w:u w:val="single"/>
        </w:rPr>
        <w:t>Traslado para Alegatos</w:t>
      </w:r>
      <w:r w:rsidRPr="007D116C">
        <w:rPr>
          <w:rFonts w:cs="Arial"/>
          <w:bCs/>
          <w:color w:val="000000" w:themeColor="text1"/>
        </w:rPr>
        <w:t>: Artículo 55 Ley 1474 de 2011 – 10 días (previos al fallo de 1ª instancia)</w:t>
      </w:r>
      <w:r w:rsidR="0084788E" w:rsidRPr="007D116C">
        <w:rPr>
          <w:rFonts w:cs="Arial"/>
          <w:bCs/>
          <w:color w:val="000000" w:themeColor="text1"/>
        </w:rPr>
        <w:t xml:space="preserve"> “</w:t>
      </w:r>
      <w:r w:rsidR="0084788E" w:rsidRPr="007D116C">
        <w:rPr>
          <w:rStyle w:val="nfasis"/>
          <w:rFonts w:ascii="Helvetica" w:eastAsia="Times New Roman" w:hAnsi="Helvetica"/>
          <w:color w:val="000000" w:themeColor="text1"/>
          <w:szCs w:val="22"/>
          <w:bdr w:val="none" w:sz="0" w:space="0" w:color="auto" w:frame="1"/>
        </w:rPr>
        <w:t>Si no hubiere pruebas que practicar o habiéndose practicado las señaladas en la etapa de juicio disciplinario, el funcionario de conocimiento mediante auto de sustanciación notificable ordenará traslado común de diez (10) días para que los sujetos procesales puedan presentar alegatos de conclusión</w:t>
      </w:r>
      <w:r w:rsidR="0084788E" w:rsidRPr="007D116C">
        <w:rPr>
          <w:color w:val="000000" w:themeColor="text1"/>
        </w:rPr>
        <w:t>”</w:t>
      </w:r>
    </w:p>
    <w:p w14:paraId="6AEF985A" w14:textId="2AC7C325" w:rsidR="00D96EF7" w:rsidRPr="007D116C" w:rsidRDefault="00D96EF7" w:rsidP="007D116C">
      <w:pPr>
        <w:jc w:val="both"/>
        <w:rPr>
          <w:rFonts w:cs="Arial"/>
          <w:bCs/>
          <w:color w:val="000000" w:themeColor="text1"/>
        </w:rPr>
      </w:pPr>
    </w:p>
    <w:p w14:paraId="4C961DA2" w14:textId="36887466" w:rsidR="00D96EF7" w:rsidRPr="007D116C" w:rsidRDefault="00D96EF7" w:rsidP="007D116C">
      <w:pPr>
        <w:jc w:val="both"/>
        <w:rPr>
          <w:rStyle w:val="nfasis"/>
          <w:rFonts w:ascii="Helvetica" w:eastAsia="Times New Roman" w:hAnsi="Helvetica"/>
          <w:color w:val="000000" w:themeColor="text1"/>
          <w:szCs w:val="22"/>
          <w:bdr w:val="none" w:sz="0" w:space="0" w:color="auto" w:frame="1"/>
        </w:rPr>
      </w:pPr>
      <w:r w:rsidRPr="007D116C">
        <w:rPr>
          <w:rFonts w:cs="Arial"/>
          <w:b/>
          <w:bCs/>
          <w:color w:val="000000" w:themeColor="text1"/>
          <w:u w:val="single"/>
        </w:rPr>
        <w:t>Términos para fallar</w:t>
      </w:r>
      <w:r w:rsidRPr="007D116C">
        <w:rPr>
          <w:rFonts w:cs="Arial"/>
          <w:bCs/>
          <w:color w:val="000000" w:themeColor="text1"/>
        </w:rPr>
        <w:t>: Artículo 56 Ley 1474 de 2011 - 20 días hábiles siguientes al vencimiento del término de traslado para presentar alegatos de conclusión.</w:t>
      </w:r>
      <w:r w:rsidR="0084788E" w:rsidRPr="007D116C">
        <w:rPr>
          <w:rFonts w:cs="Arial"/>
          <w:bCs/>
          <w:color w:val="000000" w:themeColor="text1"/>
        </w:rPr>
        <w:t xml:space="preserve"> “</w:t>
      </w:r>
      <w:r w:rsidR="0084788E" w:rsidRPr="007D116C">
        <w:rPr>
          <w:rStyle w:val="nfasis"/>
          <w:rFonts w:ascii="Helvetica" w:eastAsia="Times New Roman" w:hAnsi="Helvetica"/>
          <w:color w:val="000000" w:themeColor="text1"/>
          <w:szCs w:val="22"/>
          <w:bdr w:val="none" w:sz="0" w:space="0" w:color="auto" w:frame="1"/>
        </w:rPr>
        <w:t>El funcionario de conocimiento proferirá el fallo dentro de los veinte (20) días hábiles siguientes al vencimiento del término de traslado para presentar alegatos de conclusión”</w:t>
      </w:r>
    </w:p>
    <w:p w14:paraId="036E35FF" w14:textId="77777777" w:rsidR="00176097" w:rsidRPr="007D116C" w:rsidRDefault="00176097" w:rsidP="007D116C">
      <w:pPr>
        <w:jc w:val="both"/>
        <w:rPr>
          <w:rStyle w:val="nfasis"/>
          <w:rFonts w:ascii="Helvetica" w:eastAsia="Times New Roman" w:hAnsi="Helvetica"/>
          <w:color w:val="000000" w:themeColor="text1"/>
          <w:szCs w:val="22"/>
          <w:bdr w:val="none" w:sz="0" w:space="0" w:color="auto" w:frame="1"/>
        </w:rPr>
      </w:pPr>
    </w:p>
    <w:p w14:paraId="635F0F6F" w14:textId="5E9A7CE3" w:rsidR="006B377B" w:rsidRPr="007D116C" w:rsidRDefault="00176097" w:rsidP="007D116C">
      <w:pPr>
        <w:jc w:val="both"/>
        <w:rPr>
          <w:rFonts w:ascii="Helvetica" w:eastAsia="Times New Roman" w:hAnsi="Helvetica"/>
          <w:i/>
          <w:color w:val="000000" w:themeColor="text1"/>
          <w:szCs w:val="22"/>
          <w:bdr w:val="none" w:sz="0" w:space="0" w:color="auto" w:frame="1"/>
        </w:rPr>
      </w:pPr>
      <w:r w:rsidRPr="007D116C">
        <w:rPr>
          <w:rFonts w:cs="Arial"/>
          <w:b/>
          <w:bCs/>
          <w:iCs/>
          <w:color w:val="000000" w:themeColor="text1"/>
          <w:u w:val="single"/>
        </w:rPr>
        <w:t xml:space="preserve">Fallo de 2ª Instancia: </w:t>
      </w:r>
      <w:r w:rsidRPr="007D116C">
        <w:rPr>
          <w:rFonts w:ascii="Bahnschrift SemiBold" w:eastAsia="Times New Roman" w:hAnsi="Bahnschrift SemiBold" w:cs="Calibri"/>
          <w:color w:val="000000" w:themeColor="text1"/>
          <w:szCs w:val="22"/>
          <w:lang w:eastAsia="es-CO"/>
        </w:rPr>
        <w:t>Art. 171 Ley 734 de 2002 – 45 días prorrogables “</w:t>
      </w:r>
      <w:r w:rsidRPr="007D116C">
        <w:rPr>
          <w:rStyle w:val="nfasis"/>
          <w:rFonts w:ascii="Helvetica" w:eastAsia="Times New Roman" w:hAnsi="Helvetica"/>
          <w:color w:val="000000" w:themeColor="text1"/>
          <w:szCs w:val="22"/>
          <w:bdr w:val="none" w:sz="0" w:space="0" w:color="auto" w:frame="1"/>
        </w:rPr>
        <w:t>El funcionario de segunda instancia deberá decidir dentro de los cuarenta y cinco (45) días siguientes a la fecha en que hubiere recibido el proceso. Si lo considera necesario, decretará pruebas de oficio, en cuyo caso el término para proferir el fallo se ampliará hasta en otro tanto. Ver la Sentencia de la Corte Constitucional C-181 de 2002”</w:t>
      </w:r>
    </w:p>
    <w:p w14:paraId="64303D72" w14:textId="09DF8268" w:rsidR="005D22C2" w:rsidRPr="007D116C" w:rsidRDefault="00196D0D" w:rsidP="007D116C">
      <w:pPr>
        <w:jc w:val="both"/>
        <w:rPr>
          <w:rFonts w:cs="Arial"/>
          <w:bCs/>
          <w:color w:val="000000" w:themeColor="text1"/>
        </w:rPr>
      </w:pPr>
      <w:r w:rsidRPr="007D116C">
        <w:rPr>
          <w:rFonts w:cs="Arial"/>
          <w:bCs/>
          <w:color w:val="000000" w:themeColor="text1"/>
        </w:rPr>
        <w:lastRenderedPageBreak/>
        <w:t>Para una mejor ilustración se presenta la siguiente estructura:</w:t>
      </w:r>
    </w:p>
    <w:p w14:paraId="4A0F5502" w14:textId="04145D98" w:rsidR="006B377B" w:rsidRPr="007D116C" w:rsidRDefault="006B377B" w:rsidP="007D116C">
      <w:pPr>
        <w:jc w:val="both"/>
        <w:rPr>
          <w:rFonts w:cs="Arial"/>
          <w:bCs/>
          <w:color w:val="000000" w:themeColor="text1"/>
        </w:rPr>
      </w:pPr>
    </w:p>
    <w:tbl>
      <w:tblPr>
        <w:tblW w:w="8992" w:type="dxa"/>
        <w:tblLayout w:type="fixed"/>
        <w:tblCellMar>
          <w:left w:w="70" w:type="dxa"/>
          <w:right w:w="70" w:type="dxa"/>
        </w:tblCellMar>
        <w:tblLook w:val="04A0" w:firstRow="1" w:lastRow="0" w:firstColumn="1" w:lastColumn="0" w:noHBand="0" w:noVBand="1"/>
      </w:tblPr>
      <w:tblGrid>
        <w:gridCol w:w="190"/>
        <w:gridCol w:w="1297"/>
        <w:gridCol w:w="1556"/>
        <w:gridCol w:w="1064"/>
        <w:gridCol w:w="1530"/>
        <w:gridCol w:w="1529"/>
        <w:gridCol w:w="1666"/>
        <w:gridCol w:w="160"/>
      </w:tblGrid>
      <w:tr w:rsidR="007D116C" w:rsidRPr="007D116C" w14:paraId="635EA69E" w14:textId="77777777" w:rsidTr="007D116C">
        <w:trPr>
          <w:trHeight w:val="547"/>
        </w:trPr>
        <w:tc>
          <w:tcPr>
            <w:tcW w:w="190" w:type="dxa"/>
            <w:tcBorders>
              <w:top w:val="nil"/>
              <w:left w:val="nil"/>
              <w:bottom w:val="nil"/>
              <w:right w:val="nil"/>
            </w:tcBorders>
            <w:shd w:val="clear" w:color="auto" w:fill="auto"/>
            <w:noWrap/>
            <w:vAlign w:val="bottom"/>
            <w:hideMark/>
          </w:tcPr>
          <w:p w14:paraId="2C5DDA51" w14:textId="77777777" w:rsidR="00996982" w:rsidRPr="007D116C" w:rsidRDefault="00996982" w:rsidP="007D116C">
            <w:pPr>
              <w:rPr>
                <w:rFonts w:ascii="Times New Roman" w:eastAsia="Times New Roman" w:hAnsi="Times New Roman" w:cs="Times New Roman"/>
                <w:color w:val="000000" w:themeColor="text1"/>
                <w:sz w:val="24"/>
                <w:lang w:eastAsia="es-CO"/>
              </w:rPr>
            </w:pPr>
          </w:p>
        </w:tc>
        <w:tc>
          <w:tcPr>
            <w:tcW w:w="1297" w:type="dxa"/>
            <w:tcBorders>
              <w:top w:val="nil"/>
              <w:left w:val="nil"/>
              <w:bottom w:val="nil"/>
              <w:right w:val="nil"/>
            </w:tcBorders>
            <w:shd w:val="clear" w:color="auto" w:fill="auto"/>
            <w:noWrap/>
            <w:vAlign w:val="bottom"/>
            <w:hideMark/>
          </w:tcPr>
          <w:p w14:paraId="278D1138" w14:textId="77777777" w:rsidR="00996982" w:rsidRPr="007D116C" w:rsidRDefault="00996982" w:rsidP="007D116C">
            <w:pPr>
              <w:rPr>
                <w:rFonts w:ascii="Times New Roman" w:eastAsia="Times New Roman" w:hAnsi="Times New Roman" w:cs="Times New Roman"/>
                <w:color w:val="000000" w:themeColor="text1"/>
                <w:sz w:val="20"/>
                <w:szCs w:val="20"/>
                <w:lang w:eastAsia="es-CO"/>
              </w:rPr>
            </w:pPr>
          </w:p>
        </w:tc>
        <w:tc>
          <w:tcPr>
            <w:tcW w:w="7345" w:type="dxa"/>
            <w:gridSpan w:val="5"/>
            <w:tcBorders>
              <w:top w:val="single" w:sz="4" w:space="0" w:color="7030A0"/>
              <w:left w:val="single" w:sz="4" w:space="0" w:color="7030A0"/>
              <w:bottom w:val="single" w:sz="4" w:space="0" w:color="7030A0"/>
              <w:right w:val="single" w:sz="4" w:space="0" w:color="7030A0"/>
            </w:tcBorders>
            <w:shd w:val="clear" w:color="000000" w:fill="BFBFBF"/>
            <w:vAlign w:val="center"/>
            <w:hideMark/>
          </w:tcPr>
          <w:p w14:paraId="69DA693B" w14:textId="77777777" w:rsidR="00996982" w:rsidRPr="007D116C" w:rsidRDefault="00996982" w:rsidP="007D116C">
            <w:pPr>
              <w:jc w:val="center"/>
              <w:rPr>
                <w:rFonts w:ascii="Broadway" w:eastAsia="Times New Roman" w:hAnsi="Broadway" w:cs="Calibri"/>
                <w:color w:val="000000" w:themeColor="text1"/>
                <w:sz w:val="36"/>
                <w:szCs w:val="36"/>
                <w:lang w:eastAsia="es-CO"/>
              </w:rPr>
            </w:pPr>
            <w:r w:rsidRPr="007D116C">
              <w:rPr>
                <w:rFonts w:ascii="Broadway" w:eastAsia="Times New Roman" w:hAnsi="Broadway" w:cs="Calibri"/>
                <w:color w:val="000000" w:themeColor="text1"/>
                <w:sz w:val="36"/>
                <w:szCs w:val="36"/>
                <w:lang w:val="es-ES" w:eastAsia="es-CO"/>
              </w:rPr>
              <w:t>Procedimiento Ordinario</w:t>
            </w:r>
          </w:p>
        </w:tc>
        <w:tc>
          <w:tcPr>
            <w:tcW w:w="160" w:type="dxa"/>
            <w:tcBorders>
              <w:top w:val="nil"/>
              <w:left w:val="nil"/>
              <w:bottom w:val="nil"/>
              <w:right w:val="nil"/>
            </w:tcBorders>
            <w:shd w:val="clear" w:color="auto" w:fill="auto"/>
            <w:noWrap/>
            <w:vAlign w:val="bottom"/>
            <w:hideMark/>
          </w:tcPr>
          <w:p w14:paraId="7B03FF1B" w14:textId="77777777" w:rsidR="00996982" w:rsidRPr="007D116C" w:rsidRDefault="00996982" w:rsidP="007D116C">
            <w:pPr>
              <w:jc w:val="center"/>
              <w:rPr>
                <w:rFonts w:ascii="Broadway" w:eastAsia="Times New Roman" w:hAnsi="Broadway" w:cs="Calibri"/>
                <w:color w:val="000000" w:themeColor="text1"/>
                <w:sz w:val="36"/>
                <w:szCs w:val="36"/>
                <w:lang w:eastAsia="es-CO"/>
              </w:rPr>
            </w:pPr>
          </w:p>
        </w:tc>
      </w:tr>
      <w:tr w:rsidR="007D116C" w:rsidRPr="007D116C" w14:paraId="2264D57A" w14:textId="77777777" w:rsidTr="00A775FD">
        <w:trPr>
          <w:trHeight w:val="315"/>
        </w:trPr>
        <w:tc>
          <w:tcPr>
            <w:tcW w:w="190" w:type="dxa"/>
            <w:tcBorders>
              <w:top w:val="nil"/>
              <w:left w:val="nil"/>
              <w:bottom w:val="nil"/>
              <w:right w:val="nil"/>
            </w:tcBorders>
            <w:shd w:val="clear" w:color="auto" w:fill="auto"/>
            <w:noWrap/>
            <w:vAlign w:val="bottom"/>
            <w:hideMark/>
          </w:tcPr>
          <w:p w14:paraId="412AE652" w14:textId="77777777" w:rsidR="00996982" w:rsidRPr="007D116C" w:rsidRDefault="00996982" w:rsidP="007D116C">
            <w:pPr>
              <w:rPr>
                <w:rFonts w:ascii="Times New Roman" w:eastAsia="Times New Roman" w:hAnsi="Times New Roman" w:cs="Times New Roman"/>
                <w:color w:val="000000" w:themeColor="text1"/>
                <w:sz w:val="20"/>
                <w:szCs w:val="20"/>
                <w:lang w:eastAsia="es-CO"/>
              </w:rPr>
            </w:pPr>
          </w:p>
        </w:tc>
        <w:tc>
          <w:tcPr>
            <w:tcW w:w="1297" w:type="dxa"/>
            <w:tcBorders>
              <w:top w:val="nil"/>
              <w:left w:val="nil"/>
              <w:bottom w:val="single" w:sz="4" w:space="0" w:color="7030A0"/>
              <w:right w:val="nil"/>
            </w:tcBorders>
            <w:shd w:val="clear" w:color="auto" w:fill="auto"/>
            <w:noWrap/>
            <w:vAlign w:val="bottom"/>
            <w:hideMark/>
          </w:tcPr>
          <w:p w14:paraId="25D2B959" w14:textId="77777777" w:rsidR="00996982" w:rsidRPr="007D116C" w:rsidRDefault="00996982" w:rsidP="007D116C">
            <w:pPr>
              <w:rPr>
                <w:rFonts w:ascii="Calibri" w:eastAsia="Times New Roman" w:hAnsi="Calibri" w:cs="Calibri"/>
                <w:color w:val="000000" w:themeColor="text1"/>
                <w:szCs w:val="22"/>
                <w:lang w:eastAsia="es-CO"/>
              </w:rPr>
            </w:pPr>
            <w:r w:rsidRPr="007D116C">
              <w:rPr>
                <w:rFonts w:ascii="Calibri" w:eastAsia="Times New Roman" w:hAnsi="Calibri" w:cs="Calibri"/>
                <w:color w:val="000000" w:themeColor="text1"/>
                <w:szCs w:val="22"/>
                <w:lang w:eastAsia="es-CO"/>
              </w:rPr>
              <w:t> </w:t>
            </w:r>
          </w:p>
        </w:tc>
        <w:tc>
          <w:tcPr>
            <w:tcW w:w="1556" w:type="dxa"/>
            <w:tcBorders>
              <w:top w:val="nil"/>
              <w:left w:val="nil"/>
              <w:bottom w:val="nil"/>
              <w:right w:val="nil"/>
            </w:tcBorders>
            <w:shd w:val="clear" w:color="auto" w:fill="auto"/>
            <w:noWrap/>
            <w:vAlign w:val="bottom"/>
            <w:hideMark/>
          </w:tcPr>
          <w:p w14:paraId="201D51D8" w14:textId="77777777" w:rsidR="00996982" w:rsidRPr="007D116C" w:rsidRDefault="00996982" w:rsidP="007D116C">
            <w:pPr>
              <w:rPr>
                <w:rFonts w:ascii="Calibri" w:eastAsia="Times New Roman" w:hAnsi="Calibri" w:cs="Calibri"/>
                <w:color w:val="000000" w:themeColor="text1"/>
                <w:szCs w:val="22"/>
                <w:lang w:eastAsia="es-CO"/>
              </w:rPr>
            </w:pPr>
          </w:p>
        </w:tc>
        <w:tc>
          <w:tcPr>
            <w:tcW w:w="1064" w:type="dxa"/>
            <w:tcBorders>
              <w:top w:val="nil"/>
              <w:left w:val="nil"/>
              <w:bottom w:val="nil"/>
              <w:right w:val="nil"/>
            </w:tcBorders>
            <w:shd w:val="clear" w:color="auto" w:fill="auto"/>
            <w:noWrap/>
            <w:vAlign w:val="bottom"/>
            <w:hideMark/>
          </w:tcPr>
          <w:p w14:paraId="1FD97C06" w14:textId="77777777" w:rsidR="00996982" w:rsidRPr="007D116C" w:rsidRDefault="00996982" w:rsidP="007D116C">
            <w:pPr>
              <w:rPr>
                <w:rFonts w:ascii="Times New Roman" w:eastAsia="Times New Roman" w:hAnsi="Times New Roman" w:cs="Times New Roman"/>
                <w:color w:val="000000" w:themeColor="text1"/>
                <w:sz w:val="20"/>
                <w:szCs w:val="20"/>
                <w:lang w:eastAsia="es-CO"/>
              </w:rPr>
            </w:pPr>
          </w:p>
        </w:tc>
        <w:tc>
          <w:tcPr>
            <w:tcW w:w="1530" w:type="dxa"/>
            <w:tcBorders>
              <w:top w:val="nil"/>
              <w:left w:val="nil"/>
              <w:bottom w:val="nil"/>
              <w:right w:val="nil"/>
            </w:tcBorders>
            <w:shd w:val="clear" w:color="auto" w:fill="auto"/>
            <w:noWrap/>
            <w:vAlign w:val="bottom"/>
            <w:hideMark/>
          </w:tcPr>
          <w:p w14:paraId="7577C0A0" w14:textId="77777777" w:rsidR="00996982" w:rsidRPr="007D116C" w:rsidRDefault="00996982" w:rsidP="007D116C">
            <w:pPr>
              <w:rPr>
                <w:rFonts w:ascii="Times New Roman" w:eastAsia="Times New Roman" w:hAnsi="Times New Roman" w:cs="Times New Roman"/>
                <w:color w:val="000000" w:themeColor="text1"/>
                <w:sz w:val="20"/>
                <w:szCs w:val="20"/>
                <w:lang w:eastAsia="es-CO"/>
              </w:rPr>
            </w:pPr>
          </w:p>
        </w:tc>
        <w:tc>
          <w:tcPr>
            <w:tcW w:w="1529" w:type="dxa"/>
            <w:tcBorders>
              <w:top w:val="nil"/>
              <w:left w:val="nil"/>
              <w:bottom w:val="nil"/>
              <w:right w:val="nil"/>
            </w:tcBorders>
            <w:shd w:val="clear" w:color="auto" w:fill="auto"/>
            <w:noWrap/>
            <w:vAlign w:val="bottom"/>
            <w:hideMark/>
          </w:tcPr>
          <w:p w14:paraId="0E25C126" w14:textId="77777777" w:rsidR="00996982" w:rsidRPr="007D116C" w:rsidRDefault="00996982" w:rsidP="007D116C">
            <w:pPr>
              <w:rPr>
                <w:rFonts w:ascii="Times New Roman" w:eastAsia="Times New Roman" w:hAnsi="Times New Roman" w:cs="Times New Roman"/>
                <w:color w:val="000000" w:themeColor="text1"/>
                <w:sz w:val="20"/>
                <w:szCs w:val="20"/>
                <w:lang w:eastAsia="es-CO"/>
              </w:rPr>
            </w:pPr>
          </w:p>
        </w:tc>
        <w:tc>
          <w:tcPr>
            <w:tcW w:w="1666" w:type="dxa"/>
            <w:tcBorders>
              <w:top w:val="nil"/>
              <w:left w:val="nil"/>
              <w:bottom w:val="nil"/>
              <w:right w:val="nil"/>
            </w:tcBorders>
            <w:shd w:val="clear" w:color="auto" w:fill="auto"/>
            <w:noWrap/>
            <w:vAlign w:val="bottom"/>
            <w:hideMark/>
          </w:tcPr>
          <w:p w14:paraId="596F8E91" w14:textId="77777777" w:rsidR="00996982" w:rsidRPr="007D116C" w:rsidRDefault="00996982" w:rsidP="007D116C">
            <w:pPr>
              <w:rPr>
                <w:rFonts w:ascii="Times New Roman" w:eastAsia="Times New Roman" w:hAnsi="Times New Roman" w:cs="Times New Roman"/>
                <w:color w:val="000000" w:themeColor="text1"/>
                <w:sz w:val="20"/>
                <w:szCs w:val="20"/>
                <w:lang w:eastAsia="es-CO"/>
              </w:rPr>
            </w:pPr>
          </w:p>
        </w:tc>
        <w:tc>
          <w:tcPr>
            <w:tcW w:w="160" w:type="dxa"/>
            <w:tcBorders>
              <w:top w:val="nil"/>
              <w:left w:val="nil"/>
              <w:bottom w:val="nil"/>
              <w:right w:val="nil"/>
            </w:tcBorders>
            <w:shd w:val="clear" w:color="auto" w:fill="auto"/>
            <w:noWrap/>
            <w:vAlign w:val="bottom"/>
            <w:hideMark/>
          </w:tcPr>
          <w:p w14:paraId="27BD409F" w14:textId="77777777" w:rsidR="00996982" w:rsidRPr="007D116C" w:rsidRDefault="00996982" w:rsidP="007D116C">
            <w:pPr>
              <w:rPr>
                <w:rFonts w:ascii="Times New Roman" w:eastAsia="Times New Roman" w:hAnsi="Times New Roman" w:cs="Times New Roman"/>
                <w:color w:val="000000" w:themeColor="text1"/>
                <w:sz w:val="20"/>
                <w:szCs w:val="20"/>
                <w:lang w:eastAsia="es-CO"/>
              </w:rPr>
            </w:pPr>
          </w:p>
        </w:tc>
      </w:tr>
      <w:tr w:rsidR="007D116C" w:rsidRPr="007D116C" w14:paraId="60F0C61C" w14:textId="77777777" w:rsidTr="00A775FD">
        <w:trPr>
          <w:trHeight w:val="900"/>
        </w:trPr>
        <w:tc>
          <w:tcPr>
            <w:tcW w:w="190" w:type="dxa"/>
            <w:tcBorders>
              <w:top w:val="nil"/>
              <w:left w:val="nil"/>
              <w:bottom w:val="nil"/>
              <w:right w:val="single" w:sz="4" w:space="0" w:color="7030A0"/>
            </w:tcBorders>
            <w:shd w:val="clear" w:color="auto" w:fill="auto"/>
            <w:noWrap/>
            <w:vAlign w:val="bottom"/>
            <w:hideMark/>
          </w:tcPr>
          <w:p w14:paraId="115E6843" w14:textId="77777777" w:rsidR="00996982" w:rsidRPr="007D116C" w:rsidRDefault="00996982" w:rsidP="007D116C">
            <w:pPr>
              <w:rPr>
                <w:rFonts w:ascii="Calibri" w:eastAsia="Times New Roman" w:hAnsi="Calibri" w:cs="Calibri"/>
                <w:color w:val="000000" w:themeColor="text1"/>
                <w:szCs w:val="22"/>
                <w:lang w:eastAsia="es-CO"/>
              </w:rPr>
            </w:pPr>
            <w:r w:rsidRPr="007D116C">
              <w:rPr>
                <w:rFonts w:ascii="Calibri" w:eastAsia="Times New Roman" w:hAnsi="Calibri" w:cs="Calibri"/>
                <w:color w:val="000000" w:themeColor="text1"/>
                <w:szCs w:val="22"/>
                <w:lang w:eastAsia="es-CO"/>
              </w:rPr>
              <w:t> </w:t>
            </w:r>
          </w:p>
        </w:tc>
        <w:tc>
          <w:tcPr>
            <w:tcW w:w="1297" w:type="dxa"/>
            <w:vMerge w:val="restart"/>
            <w:tcBorders>
              <w:top w:val="single" w:sz="4" w:space="0" w:color="7030A0"/>
              <w:left w:val="single" w:sz="4" w:space="0" w:color="7030A0"/>
              <w:bottom w:val="single" w:sz="4" w:space="0" w:color="7030A0"/>
              <w:right w:val="single" w:sz="4" w:space="0" w:color="auto"/>
            </w:tcBorders>
            <w:shd w:val="clear" w:color="000000" w:fill="BFBFBF"/>
            <w:vAlign w:val="center"/>
            <w:hideMark/>
          </w:tcPr>
          <w:p w14:paraId="6DD29BFE" w14:textId="77777777" w:rsidR="00996982" w:rsidRPr="007D116C" w:rsidRDefault="00996982" w:rsidP="007D116C">
            <w:pPr>
              <w:jc w:val="center"/>
              <w:rPr>
                <w:rFonts w:ascii="Broadway" w:eastAsia="Times New Roman" w:hAnsi="Broadway" w:cs="Calibri"/>
                <w:color w:val="000000" w:themeColor="text1"/>
                <w:sz w:val="36"/>
                <w:szCs w:val="36"/>
                <w:lang w:eastAsia="es-CO"/>
              </w:rPr>
            </w:pPr>
            <w:r w:rsidRPr="007D116C">
              <w:rPr>
                <w:rFonts w:ascii="Broadway" w:eastAsia="Times New Roman" w:hAnsi="Broadway" w:cs="Calibri"/>
                <w:color w:val="000000" w:themeColor="text1"/>
                <w:sz w:val="36"/>
                <w:szCs w:val="36"/>
                <w:lang w:eastAsia="es-CO"/>
              </w:rPr>
              <w:t>Queja</w:t>
            </w:r>
          </w:p>
        </w:tc>
        <w:tc>
          <w:tcPr>
            <w:tcW w:w="2620" w:type="dxa"/>
            <w:gridSpan w:val="2"/>
            <w:tcBorders>
              <w:top w:val="single" w:sz="8" w:space="0" w:color="7030A0"/>
              <w:left w:val="single" w:sz="4" w:space="0" w:color="auto"/>
              <w:bottom w:val="single" w:sz="8" w:space="0" w:color="7030A0"/>
              <w:right w:val="single" w:sz="8" w:space="0" w:color="7030A0"/>
            </w:tcBorders>
            <w:shd w:val="clear" w:color="000000" w:fill="E2EFDA"/>
            <w:vAlign w:val="center"/>
            <w:hideMark/>
          </w:tcPr>
          <w:p w14:paraId="43B74E51" w14:textId="77777777" w:rsidR="00996982" w:rsidRPr="007D116C" w:rsidRDefault="00996982" w:rsidP="007D116C">
            <w:pPr>
              <w:jc w:val="center"/>
              <w:rPr>
                <w:rFonts w:ascii="Bahnschrift SemiBold" w:eastAsia="Times New Roman" w:hAnsi="Bahnschrift SemiBold" w:cs="Calibri"/>
                <w:color w:val="000000" w:themeColor="text1"/>
                <w:szCs w:val="22"/>
                <w:lang w:eastAsia="es-CO"/>
              </w:rPr>
            </w:pPr>
            <w:r w:rsidRPr="007D116C">
              <w:rPr>
                <w:rFonts w:ascii="Bahnschrift SemiBold" w:eastAsia="Times New Roman" w:hAnsi="Bahnschrift SemiBold" w:cs="Calibri"/>
                <w:color w:val="000000" w:themeColor="text1"/>
                <w:szCs w:val="22"/>
                <w:lang w:val="es-ES" w:eastAsia="es-CO"/>
              </w:rPr>
              <w:t>Indagación Preliminar</w:t>
            </w:r>
          </w:p>
        </w:tc>
        <w:tc>
          <w:tcPr>
            <w:tcW w:w="1530" w:type="dxa"/>
            <w:tcBorders>
              <w:top w:val="single" w:sz="8" w:space="0" w:color="7030A0"/>
              <w:left w:val="nil"/>
              <w:bottom w:val="single" w:sz="8" w:space="0" w:color="7030A0"/>
              <w:right w:val="single" w:sz="8" w:space="0" w:color="7030A0"/>
            </w:tcBorders>
            <w:shd w:val="clear" w:color="000000" w:fill="E2EFDA"/>
            <w:vAlign w:val="center"/>
            <w:hideMark/>
          </w:tcPr>
          <w:p w14:paraId="6A445AC1" w14:textId="77777777" w:rsidR="00996982" w:rsidRPr="007D116C" w:rsidRDefault="00996982" w:rsidP="007D116C">
            <w:pPr>
              <w:jc w:val="center"/>
              <w:rPr>
                <w:rFonts w:ascii="Bahnschrift SemiBold" w:eastAsia="Times New Roman" w:hAnsi="Bahnschrift SemiBold" w:cs="Calibri"/>
                <w:color w:val="000000" w:themeColor="text1"/>
                <w:szCs w:val="22"/>
                <w:lang w:eastAsia="es-CO"/>
              </w:rPr>
            </w:pPr>
            <w:r w:rsidRPr="007D116C">
              <w:rPr>
                <w:rFonts w:ascii="Bahnschrift SemiBold" w:eastAsia="Times New Roman" w:hAnsi="Bahnschrift SemiBold" w:cs="Calibri"/>
                <w:color w:val="000000" w:themeColor="text1"/>
                <w:szCs w:val="22"/>
                <w:lang w:val="es-ES" w:eastAsia="es-CO"/>
              </w:rPr>
              <w:t>Investigación Disciplinaria</w:t>
            </w:r>
          </w:p>
        </w:tc>
        <w:tc>
          <w:tcPr>
            <w:tcW w:w="1529" w:type="dxa"/>
            <w:tcBorders>
              <w:top w:val="single" w:sz="8" w:space="0" w:color="7030A0"/>
              <w:left w:val="nil"/>
              <w:bottom w:val="single" w:sz="8" w:space="0" w:color="7030A0"/>
              <w:right w:val="single" w:sz="8" w:space="0" w:color="7030A0"/>
            </w:tcBorders>
            <w:shd w:val="clear" w:color="000000" w:fill="E2EFDA"/>
            <w:vAlign w:val="center"/>
            <w:hideMark/>
          </w:tcPr>
          <w:p w14:paraId="5B5A9C71" w14:textId="77777777" w:rsidR="00996982" w:rsidRPr="007D116C" w:rsidRDefault="00996982" w:rsidP="007D116C">
            <w:pPr>
              <w:jc w:val="center"/>
              <w:rPr>
                <w:rFonts w:ascii="Bahnschrift SemiBold" w:eastAsia="Times New Roman" w:hAnsi="Bahnschrift SemiBold" w:cs="Calibri"/>
                <w:color w:val="000000" w:themeColor="text1"/>
                <w:szCs w:val="22"/>
                <w:lang w:eastAsia="es-CO"/>
              </w:rPr>
            </w:pPr>
            <w:r w:rsidRPr="007D116C">
              <w:rPr>
                <w:rFonts w:ascii="Bahnschrift SemiBold" w:eastAsia="Times New Roman" w:hAnsi="Bahnschrift SemiBold" w:cs="Calibri"/>
                <w:color w:val="000000" w:themeColor="text1"/>
                <w:szCs w:val="22"/>
                <w:lang w:val="es-ES" w:eastAsia="es-CO"/>
              </w:rPr>
              <w:t>Cierre Investigación</w:t>
            </w:r>
          </w:p>
        </w:tc>
        <w:tc>
          <w:tcPr>
            <w:tcW w:w="1666" w:type="dxa"/>
            <w:tcBorders>
              <w:top w:val="single" w:sz="8" w:space="0" w:color="7030A0"/>
              <w:left w:val="nil"/>
              <w:bottom w:val="single" w:sz="8" w:space="0" w:color="7030A0"/>
              <w:right w:val="single" w:sz="8" w:space="0" w:color="7030A0"/>
            </w:tcBorders>
            <w:shd w:val="clear" w:color="000000" w:fill="E2EFDA"/>
            <w:vAlign w:val="center"/>
            <w:hideMark/>
          </w:tcPr>
          <w:p w14:paraId="3E307E55" w14:textId="77777777" w:rsidR="00996982" w:rsidRPr="007D116C" w:rsidRDefault="00996982" w:rsidP="007D116C">
            <w:pPr>
              <w:jc w:val="center"/>
              <w:rPr>
                <w:rFonts w:ascii="Bahnschrift SemiBold" w:eastAsia="Times New Roman" w:hAnsi="Bahnschrift SemiBold" w:cs="Calibri"/>
                <w:color w:val="000000" w:themeColor="text1"/>
                <w:szCs w:val="22"/>
                <w:lang w:eastAsia="es-CO"/>
              </w:rPr>
            </w:pPr>
            <w:r w:rsidRPr="007D116C">
              <w:rPr>
                <w:rFonts w:ascii="Bahnschrift SemiBold" w:eastAsia="Times New Roman" w:hAnsi="Bahnschrift SemiBold" w:cs="Calibri"/>
                <w:color w:val="000000" w:themeColor="text1"/>
                <w:szCs w:val="22"/>
                <w:lang w:val="es-ES" w:eastAsia="es-CO"/>
              </w:rPr>
              <w:t>Calificación Investigación</w:t>
            </w:r>
          </w:p>
        </w:tc>
        <w:tc>
          <w:tcPr>
            <w:tcW w:w="160" w:type="dxa"/>
            <w:tcBorders>
              <w:top w:val="nil"/>
              <w:left w:val="nil"/>
              <w:bottom w:val="nil"/>
              <w:right w:val="nil"/>
            </w:tcBorders>
            <w:shd w:val="clear" w:color="auto" w:fill="auto"/>
            <w:noWrap/>
            <w:vAlign w:val="bottom"/>
            <w:hideMark/>
          </w:tcPr>
          <w:p w14:paraId="656B5034" w14:textId="77777777" w:rsidR="00996982" w:rsidRPr="007D116C" w:rsidRDefault="00996982" w:rsidP="007D116C">
            <w:pPr>
              <w:jc w:val="center"/>
              <w:rPr>
                <w:rFonts w:ascii="Bahnschrift SemiBold" w:eastAsia="Times New Roman" w:hAnsi="Bahnschrift SemiBold" w:cs="Calibri"/>
                <w:color w:val="000000" w:themeColor="text1"/>
                <w:szCs w:val="22"/>
                <w:lang w:eastAsia="es-CO"/>
              </w:rPr>
            </w:pPr>
          </w:p>
        </w:tc>
      </w:tr>
      <w:tr w:rsidR="007D116C" w:rsidRPr="007D116C" w14:paraId="0F69C755" w14:textId="77777777" w:rsidTr="00A775FD">
        <w:trPr>
          <w:trHeight w:val="585"/>
        </w:trPr>
        <w:tc>
          <w:tcPr>
            <w:tcW w:w="190" w:type="dxa"/>
            <w:tcBorders>
              <w:top w:val="nil"/>
              <w:left w:val="nil"/>
              <w:bottom w:val="nil"/>
              <w:right w:val="single" w:sz="4" w:space="0" w:color="7030A0"/>
            </w:tcBorders>
            <w:shd w:val="clear" w:color="auto" w:fill="auto"/>
            <w:noWrap/>
            <w:vAlign w:val="bottom"/>
            <w:hideMark/>
          </w:tcPr>
          <w:p w14:paraId="0FED1D9B" w14:textId="77777777" w:rsidR="00996982" w:rsidRPr="007D116C" w:rsidRDefault="00996982" w:rsidP="007D116C">
            <w:pPr>
              <w:rPr>
                <w:rFonts w:ascii="Calibri" w:eastAsia="Times New Roman" w:hAnsi="Calibri" w:cs="Calibri"/>
                <w:color w:val="000000" w:themeColor="text1"/>
                <w:szCs w:val="22"/>
                <w:lang w:eastAsia="es-CO"/>
              </w:rPr>
            </w:pPr>
            <w:r w:rsidRPr="007D116C">
              <w:rPr>
                <w:rFonts w:ascii="Calibri" w:eastAsia="Times New Roman" w:hAnsi="Calibri" w:cs="Calibri"/>
                <w:color w:val="000000" w:themeColor="text1"/>
                <w:szCs w:val="22"/>
                <w:lang w:eastAsia="es-CO"/>
              </w:rPr>
              <w:t> </w:t>
            </w:r>
          </w:p>
        </w:tc>
        <w:tc>
          <w:tcPr>
            <w:tcW w:w="1297" w:type="dxa"/>
            <w:vMerge/>
            <w:tcBorders>
              <w:top w:val="single" w:sz="4" w:space="0" w:color="7030A0"/>
              <w:left w:val="single" w:sz="4" w:space="0" w:color="7030A0"/>
              <w:bottom w:val="single" w:sz="4" w:space="0" w:color="7030A0"/>
              <w:right w:val="single" w:sz="4" w:space="0" w:color="auto"/>
            </w:tcBorders>
            <w:vAlign w:val="center"/>
            <w:hideMark/>
          </w:tcPr>
          <w:p w14:paraId="16957956" w14:textId="77777777" w:rsidR="00996982" w:rsidRPr="007D116C" w:rsidRDefault="00996982" w:rsidP="007D116C">
            <w:pPr>
              <w:rPr>
                <w:rFonts w:ascii="Broadway" w:eastAsia="Times New Roman" w:hAnsi="Broadway" w:cs="Calibri"/>
                <w:color w:val="000000" w:themeColor="text1"/>
                <w:sz w:val="36"/>
                <w:szCs w:val="36"/>
                <w:lang w:eastAsia="es-CO"/>
              </w:rPr>
            </w:pPr>
          </w:p>
        </w:tc>
        <w:tc>
          <w:tcPr>
            <w:tcW w:w="2620" w:type="dxa"/>
            <w:gridSpan w:val="2"/>
            <w:tcBorders>
              <w:top w:val="nil"/>
              <w:left w:val="single" w:sz="4" w:space="0" w:color="auto"/>
              <w:bottom w:val="nil"/>
              <w:right w:val="nil"/>
            </w:tcBorders>
            <w:shd w:val="clear" w:color="auto" w:fill="auto"/>
            <w:noWrap/>
            <w:vAlign w:val="bottom"/>
            <w:hideMark/>
          </w:tcPr>
          <w:p w14:paraId="7F5C8A4A" w14:textId="77777777" w:rsidR="00996982" w:rsidRPr="007D116C" w:rsidRDefault="00996982" w:rsidP="007D116C">
            <w:pPr>
              <w:jc w:val="center"/>
              <w:rPr>
                <w:rFonts w:ascii="Calibri" w:eastAsia="Times New Roman" w:hAnsi="Calibri" w:cs="Calibri"/>
                <w:color w:val="000000" w:themeColor="text1"/>
                <w:sz w:val="44"/>
                <w:szCs w:val="44"/>
                <w:lang w:eastAsia="es-CO"/>
              </w:rPr>
            </w:pPr>
            <w:r w:rsidRPr="007D116C">
              <w:rPr>
                <w:rFonts w:ascii="Calibri" w:eastAsia="Times New Roman" w:hAnsi="Calibri" w:cs="Calibri"/>
                <w:color w:val="000000" w:themeColor="text1"/>
                <w:sz w:val="44"/>
                <w:szCs w:val="44"/>
                <w:lang w:eastAsia="es-CO"/>
              </w:rPr>
              <w:t>↑</w:t>
            </w:r>
          </w:p>
        </w:tc>
        <w:tc>
          <w:tcPr>
            <w:tcW w:w="1530" w:type="dxa"/>
            <w:tcBorders>
              <w:top w:val="nil"/>
              <w:left w:val="nil"/>
              <w:bottom w:val="nil"/>
              <w:right w:val="nil"/>
            </w:tcBorders>
            <w:shd w:val="clear" w:color="auto" w:fill="auto"/>
            <w:noWrap/>
            <w:vAlign w:val="bottom"/>
            <w:hideMark/>
          </w:tcPr>
          <w:p w14:paraId="1C3245FA" w14:textId="77777777" w:rsidR="00996982" w:rsidRPr="007D116C" w:rsidRDefault="00996982" w:rsidP="007D116C">
            <w:pPr>
              <w:jc w:val="center"/>
              <w:rPr>
                <w:rFonts w:ascii="Calibri" w:eastAsia="Times New Roman" w:hAnsi="Calibri" w:cs="Calibri"/>
                <w:color w:val="000000" w:themeColor="text1"/>
                <w:sz w:val="44"/>
                <w:szCs w:val="44"/>
                <w:lang w:eastAsia="es-CO"/>
              </w:rPr>
            </w:pPr>
            <w:r w:rsidRPr="007D116C">
              <w:rPr>
                <w:rFonts w:ascii="Calibri" w:eastAsia="Times New Roman" w:hAnsi="Calibri" w:cs="Calibri"/>
                <w:color w:val="000000" w:themeColor="text1"/>
                <w:sz w:val="44"/>
                <w:szCs w:val="44"/>
                <w:lang w:eastAsia="es-CO"/>
              </w:rPr>
              <w:t>↑</w:t>
            </w:r>
          </w:p>
        </w:tc>
        <w:tc>
          <w:tcPr>
            <w:tcW w:w="1529" w:type="dxa"/>
            <w:tcBorders>
              <w:top w:val="nil"/>
              <w:left w:val="nil"/>
              <w:bottom w:val="nil"/>
              <w:right w:val="nil"/>
            </w:tcBorders>
            <w:shd w:val="clear" w:color="auto" w:fill="auto"/>
            <w:noWrap/>
            <w:vAlign w:val="bottom"/>
            <w:hideMark/>
          </w:tcPr>
          <w:p w14:paraId="4FB33C7F" w14:textId="77777777" w:rsidR="00996982" w:rsidRPr="007D116C" w:rsidRDefault="00996982" w:rsidP="007D116C">
            <w:pPr>
              <w:jc w:val="center"/>
              <w:rPr>
                <w:rFonts w:ascii="Calibri" w:eastAsia="Times New Roman" w:hAnsi="Calibri" w:cs="Calibri"/>
                <w:color w:val="000000" w:themeColor="text1"/>
                <w:sz w:val="44"/>
                <w:szCs w:val="44"/>
                <w:lang w:eastAsia="es-CO"/>
              </w:rPr>
            </w:pPr>
            <w:r w:rsidRPr="007D116C">
              <w:rPr>
                <w:rFonts w:ascii="Calibri" w:eastAsia="Times New Roman" w:hAnsi="Calibri" w:cs="Calibri"/>
                <w:color w:val="000000" w:themeColor="text1"/>
                <w:sz w:val="44"/>
                <w:szCs w:val="44"/>
                <w:lang w:eastAsia="es-CO"/>
              </w:rPr>
              <w:t>↑</w:t>
            </w:r>
          </w:p>
        </w:tc>
        <w:tc>
          <w:tcPr>
            <w:tcW w:w="1666" w:type="dxa"/>
            <w:tcBorders>
              <w:top w:val="nil"/>
              <w:left w:val="nil"/>
              <w:bottom w:val="nil"/>
              <w:right w:val="nil"/>
            </w:tcBorders>
            <w:shd w:val="clear" w:color="auto" w:fill="auto"/>
            <w:noWrap/>
            <w:vAlign w:val="bottom"/>
            <w:hideMark/>
          </w:tcPr>
          <w:p w14:paraId="2A24A237" w14:textId="77777777" w:rsidR="00996982" w:rsidRPr="007D116C" w:rsidRDefault="00996982" w:rsidP="007D116C">
            <w:pPr>
              <w:jc w:val="center"/>
              <w:rPr>
                <w:rFonts w:ascii="Calibri" w:eastAsia="Times New Roman" w:hAnsi="Calibri" w:cs="Calibri"/>
                <w:color w:val="000000" w:themeColor="text1"/>
                <w:sz w:val="44"/>
                <w:szCs w:val="44"/>
                <w:lang w:eastAsia="es-CO"/>
              </w:rPr>
            </w:pPr>
            <w:r w:rsidRPr="007D116C">
              <w:rPr>
                <w:rFonts w:ascii="Calibri" w:eastAsia="Times New Roman" w:hAnsi="Calibri" w:cs="Calibri"/>
                <w:color w:val="000000" w:themeColor="text1"/>
                <w:sz w:val="44"/>
                <w:szCs w:val="44"/>
                <w:lang w:eastAsia="es-CO"/>
              </w:rPr>
              <w:t>↑</w:t>
            </w:r>
          </w:p>
        </w:tc>
        <w:tc>
          <w:tcPr>
            <w:tcW w:w="160" w:type="dxa"/>
            <w:tcBorders>
              <w:top w:val="nil"/>
              <w:left w:val="nil"/>
              <w:bottom w:val="nil"/>
              <w:right w:val="nil"/>
            </w:tcBorders>
            <w:shd w:val="clear" w:color="auto" w:fill="auto"/>
            <w:noWrap/>
            <w:vAlign w:val="bottom"/>
            <w:hideMark/>
          </w:tcPr>
          <w:p w14:paraId="5A6FD5CC" w14:textId="77777777" w:rsidR="00996982" w:rsidRPr="007D116C" w:rsidRDefault="00996982" w:rsidP="007D116C">
            <w:pPr>
              <w:jc w:val="center"/>
              <w:rPr>
                <w:rFonts w:ascii="Calibri" w:eastAsia="Times New Roman" w:hAnsi="Calibri" w:cs="Calibri"/>
                <w:color w:val="000000" w:themeColor="text1"/>
                <w:sz w:val="44"/>
                <w:szCs w:val="44"/>
                <w:lang w:eastAsia="es-CO"/>
              </w:rPr>
            </w:pPr>
          </w:p>
        </w:tc>
      </w:tr>
      <w:tr w:rsidR="007D116C" w:rsidRPr="007D116C" w14:paraId="6EC55E69" w14:textId="77777777" w:rsidTr="00A775FD">
        <w:trPr>
          <w:trHeight w:val="1455"/>
        </w:trPr>
        <w:tc>
          <w:tcPr>
            <w:tcW w:w="190" w:type="dxa"/>
            <w:tcBorders>
              <w:top w:val="nil"/>
              <w:left w:val="nil"/>
              <w:bottom w:val="nil"/>
              <w:right w:val="single" w:sz="4" w:space="0" w:color="7030A0"/>
            </w:tcBorders>
            <w:shd w:val="clear" w:color="auto" w:fill="auto"/>
            <w:noWrap/>
            <w:vAlign w:val="bottom"/>
            <w:hideMark/>
          </w:tcPr>
          <w:p w14:paraId="6810C1A6" w14:textId="77777777" w:rsidR="00996982" w:rsidRPr="007D116C" w:rsidRDefault="00996982" w:rsidP="007D116C">
            <w:pPr>
              <w:rPr>
                <w:rFonts w:ascii="Calibri" w:eastAsia="Times New Roman" w:hAnsi="Calibri" w:cs="Calibri"/>
                <w:color w:val="000000" w:themeColor="text1"/>
                <w:szCs w:val="22"/>
                <w:lang w:eastAsia="es-CO"/>
              </w:rPr>
            </w:pPr>
            <w:r w:rsidRPr="007D116C">
              <w:rPr>
                <w:rFonts w:ascii="Calibri" w:eastAsia="Times New Roman" w:hAnsi="Calibri" w:cs="Calibri"/>
                <w:color w:val="000000" w:themeColor="text1"/>
                <w:szCs w:val="22"/>
                <w:lang w:eastAsia="es-CO"/>
              </w:rPr>
              <w:t> </w:t>
            </w:r>
          </w:p>
        </w:tc>
        <w:tc>
          <w:tcPr>
            <w:tcW w:w="1297" w:type="dxa"/>
            <w:vMerge/>
            <w:tcBorders>
              <w:top w:val="single" w:sz="4" w:space="0" w:color="7030A0"/>
              <w:left w:val="single" w:sz="4" w:space="0" w:color="7030A0"/>
              <w:bottom w:val="single" w:sz="4" w:space="0" w:color="7030A0"/>
              <w:right w:val="single" w:sz="4" w:space="0" w:color="auto"/>
            </w:tcBorders>
            <w:vAlign w:val="center"/>
            <w:hideMark/>
          </w:tcPr>
          <w:p w14:paraId="65E1D8DD" w14:textId="77777777" w:rsidR="00996982" w:rsidRPr="007D116C" w:rsidRDefault="00996982" w:rsidP="007D116C">
            <w:pPr>
              <w:rPr>
                <w:rFonts w:ascii="Broadway" w:eastAsia="Times New Roman" w:hAnsi="Broadway" w:cs="Calibri"/>
                <w:color w:val="000000" w:themeColor="text1"/>
                <w:sz w:val="36"/>
                <w:szCs w:val="36"/>
                <w:lang w:eastAsia="es-CO"/>
              </w:rPr>
            </w:pPr>
          </w:p>
        </w:tc>
        <w:tc>
          <w:tcPr>
            <w:tcW w:w="2620" w:type="dxa"/>
            <w:gridSpan w:val="2"/>
            <w:tcBorders>
              <w:top w:val="single" w:sz="8" w:space="0" w:color="7030A0"/>
              <w:left w:val="single" w:sz="4" w:space="0" w:color="auto"/>
              <w:bottom w:val="single" w:sz="8" w:space="0" w:color="7030A0"/>
              <w:right w:val="single" w:sz="8" w:space="0" w:color="7030A0"/>
            </w:tcBorders>
            <w:shd w:val="clear" w:color="000000" w:fill="C6E0B4"/>
            <w:vAlign w:val="center"/>
            <w:hideMark/>
          </w:tcPr>
          <w:p w14:paraId="24499524" w14:textId="77777777" w:rsidR="00996982" w:rsidRPr="007D116C" w:rsidRDefault="00996982" w:rsidP="007D116C">
            <w:pPr>
              <w:jc w:val="center"/>
              <w:rPr>
                <w:rFonts w:ascii="Bahnschrift SemiBold" w:eastAsia="Times New Roman" w:hAnsi="Bahnschrift SemiBold" w:cs="Calibri"/>
                <w:color w:val="000000" w:themeColor="text1"/>
                <w:szCs w:val="22"/>
                <w:lang w:eastAsia="es-CO"/>
              </w:rPr>
            </w:pPr>
            <w:r w:rsidRPr="007D116C">
              <w:rPr>
                <w:rFonts w:ascii="Bahnschrift SemiBold" w:eastAsia="Times New Roman" w:hAnsi="Bahnschrift SemiBold" w:cs="Calibri"/>
                <w:color w:val="000000" w:themeColor="text1"/>
                <w:szCs w:val="22"/>
                <w:lang w:val="es-ES" w:eastAsia="es-CO"/>
              </w:rPr>
              <w:t xml:space="preserve"> 6 meses</w:t>
            </w:r>
            <w:r w:rsidRPr="007D116C">
              <w:rPr>
                <w:rFonts w:ascii="Bahnschrift SemiBold" w:eastAsia="Times New Roman" w:hAnsi="Bahnschrift SemiBold" w:cs="Calibri"/>
                <w:color w:val="000000" w:themeColor="text1"/>
                <w:szCs w:val="22"/>
                <w:lang w:val="es-ES" w:eastAsia="es-CO"/>
              </w:rPr>
              <w:br/>
              <w:t>Artículo 150 Ley 734 de 2002</w:t>
            </w:r>
          </w:p>
        </w:tc>
        <w:tc>
          <w:tcPr>
            <w:tcW w:w="1530" w:type="dxa"/>
            <w:tcBorders>
              <w:top w:val="single" w:sz="8" w:space="0" w:color="7030A0"/>
              <w:left w:val="nil"/>
              <w:bottom w:val="single" w:sz="8" w:space="0" w:color="7030A0"/>
              <w:right w:val="single" w:sz="8" w:space="0" w:color="7030A0"/>
            </w:tcBorders>
            <w:shd w:val="clear" w:color="000000" w:fill="C6E0B4"/>
            <w:vAlign w:val="center"/>
            <w:hideMark/>
          </w:tcPr>
          <w:p w14:paraId="35EB4D69" w14:textId="77777777" w:rsidR="00996982" w:rsidRPr="007D116C" w:rsidRDefault="00996982" w:rsidP="007D116C">
            <w:pPr>
              <w:jc w:val="center"/>
              <w:rPr>
                <w:rFonts w:ascii="Bahnschrift SemiBold" w:eastAsia="Times New Roman" w:hAnsi="Bahnschrift SemiBold" w:cs="Calibri"/>
                <w:color w:val="000000" w:themeColor="text1"/>
                <w:szCs w:val="22"/>
                <w:lang w:eastAsia="es-CO"/>
              </w:rPr>
            </w:pPr>
            <w:r w:rsidRPr="007D116C">
              <w:rPr>
                <w:rFonts w:ascii="Bahnschrift SemiBold" w:eastAsia="Times New Roman" w:hAnsi="Bahnschrift SemiBold" w:cs="Calibri"/>
                <w:color w:val="000000" w:themeColor="text1"/>
                <w:szCs w:val="22"/>
                <w:lang w:eastAsia="es-CO"/>
              </w:rPr>
              <w:t xml:space="preserve">12 – 18 meses </w:t>
            </w:r>
            <w:r w:rsidRPr="007D116C">
              <w:rPr>
                <w:rFonts w:ascii="Bahnschrift SemiBold" w:eastAsia="Times New Roman" w:hAnsi="Bahnschrift SemiBold" w:cs="Calibri"/>
                <w:color w:val="000000" w:themeColor="text1"/>
                <w:szCs w:val="22"/>
                <w:lang w:eastAsia="es-CO"/>
              </w:rPr>
              <w:br/>
              <w:t>Faltas gravísimas</w:t>
            </w:r>
            <w:r w:rsidRPr="007D116C">
              <w:rPr>
                <w:rFonts w:ascii="Bahnschrift SemiBold" w:eastAsia="Times New Roman" w:hAnsi="Bahnschrift SemiBold" w:cs="Calibri"/>
                <w:color w:val="000000" w:themeColor="text1"/>
                <w:szCs w:val="22"/>
                <w:lang w:eastAsia="es-CO"/>
              </w:rPr>
              <w:br/>
              <w:t>Artículo 52 Ley 734 de 2002</w:t>
            </w:r>
          </w:p>
        </w:tc>
        <w:tc>
          <w:tcPr>
            <w:tcW w:w="1529" w:type="dxa"/>
            <w:tcBorders>
              <w:top w:val="single" w:sz="8" w:space="0" w:color="7030A0"/>
              <w:left w:val="nil"/>
              <w:bottom w:val="single" w:sz="8" w:space="0" w:color="7030A0"/>
              <w:right w:val="nil"/>
            </w:tcBorders>
            <w:shd w:val="clear" w:color="000000" w:fill="C6E0B4"/>
            <w:vAlign w:val="center"/>
            <w:hideMark/>
          </w:tcPr>
          <w:p w14:paraId="1F058BFD" w14:textId="77777777" w:rsidR="00996982" w:rsidRPr="007D116C" w:rsidRDefault="00996982" w:rsidP="007D116C">
            <w:pPr>
              <w:jc w:val="center"/>
              <w:rPr>
                <w:rFonts w:ascii="Bahnschrift SemiBold" w:eastAsia="Times New Roman" w:hAnsi="Bahnschrift SemiBold" w:cs="Calibri"/>
                <w:color w:val="000000" w:themeColor="text1"/>
                <w:szCs w:val="22"/>
                <w:lang w:eastAsia="es-CO"/>
              </w:rPr>
            </w:pPr>
            <w:r w:rsidRPr="007D116C">
              <w:rPr>
                <w:rFonts w:ascii="Bahnschrift SemiBold" w:eastAsia="Times New Roman" w:hAnsi="Bahnschrift SemiBold" w:cs="Calibri"/>
                <w:color w:val="000000" w:themeColor="text1"/>
                <w:szCs w:val="22"/>
                <w:lang w:eastAsia="es-CO"/>
              </w:rPr>
              <w:t>Artículo 53 Ley 1474 de 2011</w:t>
            </w:r>
          </w:p>
        </w:tc>
        <w:tc>
          <w:tcPr>
            <w:tcW w:w="1666" w:type="dxa"/>
            <w:tcBorders>
              <w:top w:val="single" w:sz="8" w:space="0" w:color="7030A0"/>
              <w:left w:val="single" w:sz="8" w:space="0" w:color="7030A0"/>
              <w:bottom w:val="single" w:sz="8" w:space="0" w:color="7030A0"/>
              <w:right w:val="single" w:sz="8" w:space="0" w:color="7030A0"/>
            </w:tcBorders>
            <w:shd w:val="clear" w:color="000000" w:fill="C6E0B4"/>
            <w:vAlign w:val="center"/>
            <w:hideMark/>
          </w:tcPr>
          <w:p w14:paraId="32D83065" w14:textId="77777777" w:rsidR="00996982" w:rsidRPr="007D116C" w:rsidRDefault="00996982" w:rsidP="007D116C">
            <w:pPr>
              <w:jc w:val="center"/>
              <w:rPr>
                <w:rFonts w:ascii="Bahnschrift SemiBold" w:eastAsia="Times New Roman" w:hAnsi="Bahnschrift SemiBold" w:cs="Calibri"/>
                <w:color w:val="000000" w:themeColor="text1"/>
                <w:szCs w:val="22"/>
                <w:lang w:eastAsia="es-CO"/>
              </w:rPr>
            </w:pPr>
            <w:r w:rsidRPr="007D116C">
              <w:rPr>
                <w:rFonts w:ascii="Bahnschrift SemiBold" w:eastAsia="Times New Roman" w:hAnsi="Bahnschrift SemiBold" w:cs="Calibri"/>
                <w:color w:val="000000" w:themeColor="text1"/>
                <w:szCs w:val="22"/>
                <w:lang w:eastAsia="es-CO"/>
              </w:rPr>
              <w:t xml:space="preserve">15 días hábiles </w:t>
            </w:r>
            <w:r w:rsidRPr="007D116C">
              <w:rPr>
                <w:rFonts w:ascii="Bahnschrift SemiBold" w:eastAsia="Times New Roman" w:hAnsi="Bahnschrift SemiBold" w:cs="Calibri"/>
                <w:color w:val="000000" w:themeColor="text1"/>
                <w:szCs w:val="22"/>
                <w:lang w:eastAsia="es-CO"/>
              </w:rPr>
              <w:br/>
              <w:t>Artículo 53 Ley 1474 de 2011</w:t>
            </w:r>
          </w:p>
        </w:tc>
        <w:tc>
          <w:tcPr>
            <w:tcW w:w="160" w:type="dxa"/>
            <w:tcBorders>
              <w:top w:val="nil"/>
              <w:left w:val="nil"/>
              <w:bottom w:val="nil"/>
              <w:right w:val="nil"/>
            </w:tcBorders>
            <w:shd w:val="clear" w:color="auto" w:fill="auto"/>
            <w:noWrap/>
            <w:vAlign w:val="bottom"/>
            <w:hideMark/>
          </w:tcPr>
          <w:p w14:paraId="2AC5511C" w14:textId="77777777" w:rsidR="00996982" w:rsidRPr="007D116C" w:rsidRDefault="00996982" w:rsidP="007D116C">
            <w:pPr>
              <w:jc w:val="center"/>
              <w:rPr>
                <w:rFonts w:ascii="Bahnschrift SemiBold" w:eastAsia="Times New Roman" w:hAnsi="Bahnschrift SemiBold" w:cs="Calibri"/>
                <w:color w:val="000000" w:themeColor="text1"/>
                <w:szCs w:val="22"/>
                <w:lang w:eastAsia="es-CO"/>
              </w:rPr>
            </w:pPr>
          </w:p>
        </w:tc>
      </w:tr>
      <w:tr w:rsidR="007D116C" w:rsidRPr="007D116C" w14:paraId="3608534B" w14:textId="77777777" w:rsidTr="00A775FD">
        <w:trPr>
          <w:trHeight w:val="300"/>
        </w:trPr>
        <w:tc>
          <w:tcPr>
            <w:tcW w:w="190" w:type="dxa"/>
            <w:tcBorders>
              <w:top w:val="nil"/>
              <w:left w:val="nil"/>
              <w:bottom w:val="nil"/>
              <w:right w:val="single" w:sz="4" w:space="0" w:color="7030A0"/>
            </w:tcBorders>
            <w:shd w:val="clear" w:color="auto" w:fill="auto"/>
            <w:noWrap/>
            <w:vAlign w:val="bottom"/>
            <w:hideMark/>
          </w:tcPr>
          <w:p w14:paraId="24C3C7AD" w14:textId="77777777" w:rsidR="00996982" w:rsidRPr="007D116C" w:rsidRDefault="00996982" w:rsidP="007D116C">
            <w:pPr>
              <w:rPr>
                <w:rFonts w:ascii="Calibri" w:eastAsia="Times New Roman" w:hAnsi="Calibri" w:cs="Calibri"/>
                <w:color w:val="000000" w:themeColor="text1"/>
                <w:szCs w:val="22"/>
                <w:lang w:eastAsia="es-CO"/>
              </w:rPr>
            </w:pPr>
            <w:r w:rsidRPr="007D116C">
              <w:rPr>
                <w:rFonts w:ascii="Calibri" w:eastAsia="Times New Roman" w:hAnsi="Calibri" w:cs="Calibri"/>
                <w:color w:val="000000" w:themeColor="text1"/>
                <w:szCs w:val="22"/>
                <w:lang w:eastAsia="es-CO"/>
              </w:rPr>
              <w:t> </w:t>
            </w:r>
          </w:p>
        </w:tc>
        <w:tc>
          <w:tcPr>
            <w:tcW w:w="1297" w:type="dxa"/>
            <w:vMerge/>
            <w:tcBorders>
              <w:top w:val="single" w:sz="4" w:space="0" w:color="7030A0"/>
              <w:left w:val="single" w:sz="4" w:space="0" w:color="7030A0"/>
              <w:bottom w:val="single" w:sz="4" w:space="0" w:color="7030A0"/>
              <w:right w:val="single" w:sz="4" w:space="0" w:color="auto"/>
            </w:tcBorders>
            <w:vAlign w:val="center"/>
            <w:hideMark/>
          </w:tcPr>
          <w:p w14:paraId="05CFF01F" w14:textId="77777777" w:rsidR="00996982" w:rsidRPr="007D116C" w:rsidRDefault="00996982" w:rsidP="007D116C">
            <w:pPr>
              <w:rPr>
                <w:rFonts w:ascii="Broadway" w:eastAsia="Times New Roman" w:hAnsi="Broadway" w:cs="Calibri"/>
                <w:color w:val="000000" w:themeColor="text1"/>
                <w:sz w:val="36"/>
                <w:szCs w:val="36"/>
                <w:lang w:eastAsia="es-CO"/>
              </w:rPr>
            </w:pPr>
          </w:p>
        </w:tc>
        <w:tc>
          <w:tcPr>
            <w:tcW w:w="1556" w:type="dxa"/>
            <w:tcBorders>
              <w:top w:val="nil"/>
              <w:left w:val="single" w:sz="4" w:space="0" w:color="auto"/>
              <w:bottom w:val="nil"/>
              <w:right w:val="nil"/>
            </w:tcBorders>
            <w:shd w:val="clear" w:color="auto" w:fill="auto"/>
            <w:vAlign w:val="bottom"/>
            <w:hideMark/>
          </w:tcPr>
          <w:p w14:paraId="153B988D" w14:textId="77777777" w:rsidR="00996982" w:rsidRPr="007D116C" w:rsidRDefault="00996982" w:rsidP="007D116C">
            <w:pPr>
              <w:rPr>
                <w:rFonts w:ascii="Calibri" w:eastAsia="Times New Roman" w:hAnsi="Calibri" w:cs="Calibri"/>
                <w:color w:val="000000" w:themeColor="text1"/>
                <w:szCs w:val="22"/>
                <w:lang w:eastAsia="es-CO"/>
              </w:rPr>
            </w:pPr>
          </w:p>
        </w:tc>
        <w:tc>
          <w:tcPr>
            <w:tcW w:w="1064" w:type="dxa"/>
            <w:tcBorders>
              <w:top w:val="nil"/>
              <w:left w:val="nil"/>
              <w:bottom w:val="nil"/>
              <w:right w:val="nil"/>
            </w:tcBorders>
            <w:shd w:val="clear" w:color="auto" w:fill="auto"/>
            <w:vAlign w:val="bottom"/>
            <w:hideMark/>
          </w:tcPr>
          <w:p w14:paraId="2A58110C" w14:textId="77777777" w:rsidR="00996982" w:rsidRPr="007D116C" w:rsidRDefault="00996982" w:rsidP="007D116C">
            <w:pPr>
              <w:jc w:val="center"/>
              <w:rPr>
                <w:rFonts w:ascii="Times New Roman" w:eastAsia="Times New Roman" w:hAnsi="Times New Roman" w:cs="Times New Roman"/>
                <w:color w:val="000000" w:themeColor="text1"/>
                <w:sz w:val="20"/>
                <w:szCs w:val="20"/>
                <w:lang w:eastAsia="es-CO"/>
              </w:rPr>
            </w:pPr>
          </w:p>
        </w:tc>
        <w:tc>
          <w:tcPr>
            <w:tcW w:w="1530" w:type="dxa"/>
            <w:tcBorders>
              <w:top w:val="nil"/>
              <w:left w:val="nil"/>
              <w:bottom w:val="nil"/>
              <w:right w:val="nil"/>
            </w:tcBorders>
            <w:shd w:val="clear" w:color="auto" w:fill="auto"/>
            <w:vAlign w:val="bottom"/>
            <w:hideMark/>
          </w:tcPr>
          <w:p w14:paraId="0F92B934" w14:textId="77777777" w:rsidR="00996982" w:rsidRPr="007D116C" w:rsidRDefault="00996982" w:rsidP="007D116C">
            <w:pPr>
              <w:jc w:val="center"/>
              <w:rPr>
                <w:rFonts w:ascii="Times New Roman" w:eastAsia="Times New Roman" w:hAnsi="Times New Roman" w:cs="Times New Roman"/>
                <w:color w:val="000000" w:themeColor="text1"/>
                <w:sz w:val="20"/>
                <w:szCs w:val="20"/>
                <w:lang w:eastAsia="es-CO"/>
              </w:rPr>
            </w:pPr>
          </w:p>
        </w:tc>
        <w:tc>
          <w:tcPr>
            <w:tcW w:w="1529" w:type="dxa"/>
            <w:tcBorders>
              <w:top w:val="nil"/>
              <w:left w:val="nil"/>
              <w:bottom w:val="nil"/>
              <w:right w:val="nil"/>
            </w:tcBorders>
            <w:shd w:val="clear" w:color="auto" w:fill="auto"/>
            <w:vAlign w:val="center"/>
            <w:hideMark/>
          </w:tcPr>
          <w:p w14:paraId="0AD7AA14" w14:textId="77777777" w:rsidR="00996982" w:rsidRPr="007D116C" w:rsidRDefault="00996982" w:rsidP="007D116C">
            <w:pPr>
              <w:jc w:val="center"/>
              <w:rPr>
                <w:rFonts w:ascii="Times New Roman" w:eastAsia="Times New Roman" w:hAnsi="Times New Roman" w:cs="Times New Roman"/>
                <w:color w:val="000000" w:themeColor="text1"/>
                <w:sz w:val="20"/>
                <w:szCs w:val="20"/>
                <w:lang w:eastAsia="es-CO"/>
              </w:rPr>
            </w:pPr>
          </w:p>
        </w:tc>
        <w:tc>
          <w:tcPr>
            <w:tcW w:w="1666" w:type="dxa"/>
            <w:tcBorders>
              <w:top w:val="nil"/>
              <w:left w:val="nil"/>
              <w:bottom w:val="nil"/>
              <w:right w:val="nil"/>
            </w:tcBorders>
            <w:shd w:val="clear" w:color="auto" w:fill="auto"/>
            <w:vAlign w:val="center"/>
            <w:hideMark/>
          </w:tcPr>
          <w:p w14:paraId="0EA47EDC" w14:textId="77777777" w:rsidR="00996982" w:rsidRPr="007D116C" w:rsidRDefault="00996982" w:rsidP="007D116C">
            <w:pPr>
              <w:jc w:val="center"/>
              <w:rPr>
                <w:rFonts w:ascii="Times New Roman" w:eastAsia="Times New Roman" w:hAnsi="Times New Roman" w:cs="Times New Roman"/>
                <w:color w:val="000000" w:themeColor="text1"/>
                <w:sz w:val="20"/>
                <w:szCs w:val="20"/>
                <w:lang w:eastAsia="es-CO"/>
              </w:rPr>
            </w:pPr>
          </w:p>
        </w:tc>
        <w:tc>
          <w:tcPr>
            <w:tcW w:w="160" w:type="dxa"/>
            <w:tcBorders>
              <w:top w:val="nil"/>
              <w:left w:val="nil"/>
              <w:bottom w:val="nil"/>
              <w:right w:val="nil"/>
            </w:tcBorders>
            <w:shd w:val="clear" w:color="auto" w:fill="auto"/>
            <w:noWrap/>
            <w:vAlign w:val="bottom"/>
            <w:hideMark/>
          </w:tcPr>
          <w:p w14:paraId="57A37D3C" w14:textId="77777777" w:rsidR="00996982" w:rsidRPr="007D116C" w:rsidRDefault="00996982" w:rsidP="007D116C">
            <w:pPr>
              <w:jc w:val="center"/>
              <w:rPr>
                <w:rFonts w:ascii="Times New Roman" w:eastAsia="Times New Roman" w:hAnsi="Times New Roman" w:cs="Times New Roman"/>
                <w:color w:val="000000" w:themeColor="text1"/>
                <w:sz w:val="20"/>
                <w:szCs w:val="20"/>
                <w:lang w:eastAsia="es-CO"/>
              </w:rPr>
            </w:pPr>
          </w:p>
        </w:tc>
      </w:tr>
      <w:tr w:rsidR="007D116C" w:rsidRPr="007D116C" w14:paraId="66FCBDB0" w14:textId="77777777" w:rsidTr="00A775FD">
        <w:trPr>
          <w:trHeight w:val="450"/>
        </w:trPr>
        <w:tc>
          <w:tcPr>
            <w:tcW w:w="190" w:type="dxa"/>
            <w:tcBorders>
              <w:top w:val="nil"/>
              <w:left w:val="nil"/>
              <w:bottom w:val="nil"/>
              <w:right w:val="single" w:sz="4" w:space="0" w:color="7030A0"/>
            </w:tcBorders>
            <w:shd w:val="clear" w:color="auto" w:fill="auto"/>
            <w:noWrap/>
            <w:vAlign w:val="bottom"/>
            <w:hideMark/>
          </w:tcPr>
          <w:p w14:paraId="78703EAE" w14:textId="77777777" w:rsidR="00996982" w:rsidRPr="007D116C" w:rsidRDefault="00996982" w:rsidP="007D116C">
            <w:pPr>
              <w:rPr>
                <w:rFonts w:ascii="Calibri" w:eastAsia="Times New Roman" w:hAnsi="Calibri" w:cs="Calibri"/>
                <w:color w:val="000000" w:themeColor="text1"/>
                <w:szCs w:val="22"/>
                <w:lang w:eastAsia="es-CO"/>
              </w:rPr>
            </w:pPr>
            <w:r w:rsidRPr="007D116C">
              <w:rPr>
                <w:rFonts w:ascii="Calibri" w:eastAsia="Times New Roman" w:hAnsi="Calibri" w:cs="Calibri"/>
                <w:color w:val="000000" w:themeColor="text1"/>
                <w:szCs w:val="22"/>
                <w:lang w:eastAsia="es-CO"/>
              </w:rPr>
              <w:t> </w:t>
            </w:r>
          </w:p>
        </w:tc>
        <w:tc>
          <w:tcPr>
            <w:tcW w:w="1297" w:type="dxa"/>
            <w:vMerge/>
            <w:tcBorders>
              <w:top w:val="single" w:sz="4" w:space="0" w:color="7030A0"/>
              <w:left w:val="single" w:sz="4" w:space="0" w:color="7030A0"/>
              <w:bottom w:val="single" w:sz="4" w:space="0" w:color="7030A0"/>
              <w:right w:val="single" w:sz="4" w:space="0" w:color="auto"/>
            </w:tcBorders>
            <w:vAlign w:val="center"/>
            <w:hideMark/>
          </w:tcPr>
          <w:p w14:paraId="0521A2A2" w14:textId="77777777" w:rsidR="00996982" w:rsidRPr="007D116C" w:rsidRDefault="00996982" w:rsidP="007D116C">
            <w:pPr>
              <w:rPr>
                <w:rFonts w:ascii="Broadway" w:eastAsia="Times New Roman" w:hAnsi="Broadway" w:cs="Calibri"/>
                <w:color w:val="000000" w:themeColor="text1"/>
                <w:sz w:val="36"/>
                <w:szCs w:val="36"/>
                <w:lang w:eastAsia="es-CO"/>
              </w:rPr>
            </w:pPr>
          </w:p>
        </w:tc>
        <w:tc>
          <w:tcPr>
            <w:tcW w:w="1556" w:type="dxa"/>
            <w:tcBorders>
              <w:top w:val="nil"/>
              <w:left w:val="single" w:sz="4" w:space="0" w:color="auto"/>
              <w:bottom w:val="single" w:sz="8" w:space="0" w:color="7030A0"/>
              <w:right w:val="nil"/>
            </w:tcBorders>
            <w:shd w:val="clear" w:color="auto" w:fill="auto"/>
            <w:noWrap/>
            <w:vAlign w:val="bottom"/>
            <w:hideMark/>
          </w:tcPr>
          <w:p w14:paraId="7668D96B" w14:textId="77777777" w:rsidR="00996982" w:rsidRPr="007D116C" w:rsidRDefault="00996982" w:rsidP="007D116C">
            <w:pPr>
              <w:rPr>
                <w:rFonts w:ascii="Calibri" w:eastAsia="Times New Roman" w:hAnsi="Calibri" w:cs="Calibri"/>
                <w:color w:val="000000" w:themeColor="text1"/>
                <w:szCs w:val="22"/>
                <w:lang w:eastAsia="es-CO"/>
              </w:rPr>
            </w:pPr>
            <w:r w:rsidRPr="007D116C">
              <w:rPr>
                <w:rFonts w:ascii="Calibri" w:eastAsia="Times New Roman" w:hAnsi="Calibri" w:cs="Calibri"/>
                <w:color w:val="000000" w:themeColor="text1"/>
                <w:szCs w:val="22"/>
                <w:lang w:eastAsia="es-CO"/>
              </w:rPr>
              <w:t> </w:t>
            </w:r>
          </w:p>
        </w:tc>
        <w:tc>
          <w:tcPr>
            <w:tcW w:w="1064" w:type="dxa"/>
            <w:tcBorders>
              <w:top w:val="nil"/>
              <w:left w:val="nil"/>
              <w:bottom w:val="single" w:sz="8" w:space="0" w:color="7030A0"/>
              <w:right w:val="nil"/>
            </w:tcBorders>
            <w:shd w:val="clear" w:color="auto" w:fill="auto"/>
            <w:noWrap/>
            <w:vAlign w:val="bottom"/>
            <w:hideMark/>
          </w:tcPr>
          <w:p w14:paraId="2F69E365" w14:textId="77777777" w:rsidR="00996982" w:rsidRPr="007D116C" w:rsidRDefault="00996982" w:rsidP="007D116C">
            <w:pPr>
              <w:rPr>
                <w:rFonts w:ascii="Calibri" w:eastAsia="Times New Roman" w:hAnsi="Calibri" w:cs="Calibri"/>
                <w:color w:val="000000" w:themeColor="text1"/>
                <w:szCs w:val="22"/>
                <w:lang w:eastAsia="es-CO"/>
              </w:rPr>
            </w:pPr>
            <w:r w:rsidRPr="007D116C">
              <w:rPr>
                <w:rFonts w:ascii="Calibri" w:eastAsia="Times New Roman" w:hAnsi="Calibri" w:cs="Calibri"/>
                <w:color w:val="000000" w:themeColor="text1"/>
                <w:szCs w:val="22"/>
                <w:lang w:eastAsia="es-CO"/>
              </w:rPr>
              <w:t> </w:t>
            </w:r>
          </w:p>
        </w:tc>
        <w:tc>
          <w:tcPr>
            <w:tcW w:w="1530" w:type="dxa"/>
            <w:tcBorders>
              <w:top w:val="nil"/>
              <w:left w:val="nil"/>
              <w:bottom w:val="single" w:sz="8" w:space="0" w:color="7030A0"/>
              <w:right w:val="nil"/>
            </w:tcBorders>
            <w:shd w:val="clear" w:color="auto" w:fill="auto"/>
            <w:noWrap/>
            <w:vAlign w:val="bottom"/>
            <w:hideMark/>
          </w:tcPr>
          <w:p w14:paraId="0C45678C" w14:textId="77777777" w:rsidR="00996982" w:rsidRPr="007D116C" w:rsidRDefault="00996982" w:rsidP="007D116C">
            <w:pPr>
              <w:rPr>
                <w:rFonts w:ascii="Calibri" w:eastAsia="Times New Roman" w:hAnsi="Calibri" w:cs="Calibri"/>
                <w:color w:val="000000" w:themeColor="text1"/>
                <w:szCs w:val="22"/>
                <w:lang w:eastAsia="es-CO"/>
              </w:rPr>
            </w:pPr>
            <w:r w:rsidRPr="007D116C">
              <w:rPr>
                <w:rFonts w:ascii="Calibri" w:eastAsia="Times New Roman" w:hAnsi="Calibri" w:cs="Calibri"/>
                <w:color w:val="000000" w:themeColor="text1"/>
                <w:szCs w:val="22"/>
                <w:lang w:eastAsia="es-CO"/>
              </w:rPr>
              <w:t xml:space="preserve"> </w:t>
            </w:r>
          </w:p>
        </w:tc>
        <w:tc>
          <w:tcPr>
            <w:tcW w:w="1529" w:type="dxa"/>
            <w:tcBorders>
              <w:top w:val="nil"/>
              <w:left w:val="nil"/>
              <w:bottom w:val="single" w:sz="8" w:space="0" w:color="7030A0"/>
              <w:right w:val="nil"/>
            </w:tcBorders>
            <w:shd w:val="clear" w:color="auto" w:fill="auto"/>
            <w:noWrap/>
            <w:vAlign w:val="bottom"/>
            <w:hideMark/>
          </w:tcPr>
          <w:p w14:paraId="5DA20EC5" w14:textId="77777777" w:rsidR="00996982" w:rsidRPr="007D116C" w:rsidRDefault="00996982" w:rsidP="007D116C">
            <w:pPr>
              <w:rPr>
                <w:rFonts w:ascii="Calibri" w:eastAsia="Times New Roman" w:hAnsi="Calibri" w:cs="Calibri"/>
                <w:color w:val="000000" w:themeColor="text1"/>
                <w:szCs w:val="22"/>
                <w:lang w:eastAsia="es-CO"/>
              </w:rPr>
            </w:pPr>
            <w:r w:rsidRPr="007D116C">
              <w:rPr>
                <w:rFonts w:ascii="Calibri" w:eastAsia="Times New Roman" w:hAnsi="Calibri" w:cs="Calibri"/>
                <w:color w:val="000000" w:themeColor="text1"/>
                <w:szCs w:val="22"/>
                <w:lang w:eastAsia="es-CO"/>
              </w:rPr>
              <w:t xml:space="preserve"> </w:t>
            </w:r>
          </w:p>
        </w:tc>
        <w:tc>
          <w:tcPr>
            <w:tcW w:w="1666" w:type="dxa"/>
            <w:tcBorders>
              <w:top w:val="nil"/>
              <w:left w:val="nil"/>
              <w:bottom w:val="single" w:sz="8" w:space="0" w:color="7030A0"/>
              <w:right w:val="nil"/>
            </w:tcBorders>
            <w:shd w:val="clear" w:color="auto" w:fill="auto"/>
            <w:noWrap/>
            <w:vAlign w:val="bottom"/>
            <w:hideMark/>
          </w:tcPr>
          <w:p w14:paraId="2D1D7C27" w14:textId="77777777" w:rsidR="00996982" w:rsidRPr="007D116C" w:rsidRDefault="00996982" w:rsidP="007D116C">
            <w:pPr>
              <w:rPr>
                <w:rFonts w:ascii="Calibri" w:eastAsia="Times New Roman" w:hAnsi="Calibri" w:cs="Calibri"/>
                <w:color w:val="000000" w:themeColor="text1"/>
                <w:szCs w:val="22"/>
                <w:lang w:eastAsia="es-CO"/>
              </w:rPr>
            </w:pPr>
            <w:r w:rsidRPr="007D116C">
              <w:rPr>
                <w:rFonts w:ascii="Calibri" w:eastAsia="Times New Roman" w:hAnsi="Calibri" w:cs="Calibri"/>
                <w:color w:val="000000" w:themeColor="text1"/>
                <w:szCs w:val="22"/>
                <w:lang w:eastAsia="es-CO"/>
              </w:rPr>
              <w:t> </w:t>
            </w:r>
          </w:p>
        </w:tc>
        <w:tc>
          <w:tcPr>
            <w:tcW w:w="160" w:type="dxa"/>
            <w:tcBorders>
              <w:top w:val="nil"/>
              <w:left w:val="nil"/>
              <w:bottom w:val="nil"/>
              <w:right w:val="nil"/>
            </w:tcBorders>
            <w:shd w:val="clear" w:color="auto" w:fill="auto"/>
            <w:noWrap/>
            <w:vAlign w:val="bottom"/>
            <w:hideMark/>
          </w:tcPr>
          <w:p w14:paraId="5F309CD0" w14:textId="77777777" w:rsidR="00996982" w:rsidRPr="007D116C" w:rsidRDefault="00996982" w:rsidP="007D116C">
            <w:pPr>
              <w:rPr>
                <w:rFonts w:ascii="Calibri" w:eastAsia="Times New Roman" w:hAnsi="Calibri" w:cs="Calibri"/>
                <w:color w:val="000000" w:themeColor="text1"/>
                <w:szCs w:val="22"/>
                <w:lang w:eastAsia="es-CO"/>
              </w:rPr>
            </w:pPr>
          </w:p>
        </w:tc>
      </w:tr>
      <w:tr w:rsidR="007D116C" w:rsidRPr="007D116C" w14:paraId="1BF2F14F" w14:textId="77777777" w:rsidTr="00A775FD">
        <w:trPr>
          <w:trHeight w:val="735"/>
        </w:trPr>
        <w:tc>
          <w:tcPr>
            <w:tcW w:w="190" w:type="dxa"/>
            <w:tcBorders>
              <w:top w:val="nil"/>
              <w:left w:val="nil"/>
              <w:bottom w:val="nil"/>
              <w:right w:val="single" w:sz="4" w:space="0" w:color="7030A0"/>
            </w:tcBorders>
            <w:shd w:val="clear" w:color="auto" w:fill="auto"/>
            <w:noWrap/>
            <w:vAlign w:val="bottom"/>
            <w:hideMark/>
          </w:tcPr>
          <w:p w14:paraId="0905F8E2" w14:textId="77777777" w:rsidR="00996982" w:rsidRPr="007D116C" w:rsidRDefault="00996982" w:rsidP="007D116C">
            <w:pPr>
              <w:rPr>
                <w:rFonts w:ascii="Calibri" w:eastAsia="Times New Roman" w:hAnsi="Calibri" w:cs="Calibri"/>
                <w:color w:val="000000" w:themeColor="text1"/>
                <w:szCs w:val="22"/>
                <w:lang w:eastAsia="es-CO"/>
              </w:rPr>
            </w:pPr>
            <w:r w:rsidRPr="007D116C">
              <w:rPr>
                <w:rFonts w:ascii="Calibri" w:eastAsia="Times New Roman" w:hAnsi="Calibri" w:cs="Calibri"/>
                <w:color w:val="000000" w:themeColor="text1"/>
                <w:szCs w:val="22"/>
                <w:lang w:eastAsia="es-CO"/>
              </w:rPr>
              <w:t> </w:t>
            </w:r>
          </w:p>
        </w:tc>
        <w:tc>
          <w:tcPr>
            <w:tcW w:w="1297" w:type="dxa"/>
            <w:vMerge/>
            <w:tcBorders>
              <w:top w:val="single" w:sz="4" w:space="0" w:color="7030A0"/>
              <w:left w:val="single" w:sz="4" w:space="0" w:color="7030A0"/>
              <w:bottom w:val="single" w:sz="4" w:space="0" w:color="7030A0"/>
              <w:right w:val="single" w:sz="4" w:space="0" w:color="auto"/>
            </w:tcBorders>
            <w:vAlign w:val="center"/>
            <w:hideMark/>
          </w:tcPr>
          <w:p w14:paraId="4529B7D0" w14:textId="77777777" w:rsidR="00996982" w:rsidRPr="007D116C" w:rsidRDefault="00996982" w:rsidP="007D116C">
            <w:pPr>
              <w:rPr>
                <w:rFonts w:ascii="Broadway" w:eastAsia="Times New Roman" w:hAnsi="Broadway" w:cs="Calibri"/>
                <w:color w:val="000000" w:themeColor="text1"/>
                <w:sz w:val="36"/>
                <w:szCs w:val="36"/>
                <w:lang w:eastAsia="es-CO"/>
              </w:rPr>
            </w:pPr>
          </w:p>
        </w:tc>
        <w:tc>
          <w:tcPr>
            <w:tcW w:w="1556" w:type="dxa"/>
            <w:tcBorders>
              <w:top w:val="nil"/>
              <w:left w:val="single" w:sz="4" w:space="0" w:color="auto"/>
              <w:bottom w:val="single" w:sz="8" w:space="0" w:color="7030A0"/>
              <w:right w:val="nil"/>
            </w:tcBorders>
            <w:shd w:val="clear" w:color="000000" w:fill="FFF2CC"/>
            <w:vAlign w:val="center"/>
            <w:hideMark/>
          </w:tcPr>
          <w:p w14:paraId="6C7D8BDD" w14:textId="77777777" w:rsidR="00996982" w:rsidRPr="007D116C" w:rsidRDefault="00996982" w:rsidP="007D116C">
            <w:pPr>
              <w:jc w:val="center"/>
              <w:rPr>
                <w:rFonts w:ascii="Bahnschrift SemiBold" w:eastAsia="Times New Roman" w:hAnsi="Bahnschrift SemiBold" w:cs="Calibri"/>
                <w:color w:val="000000" w:themeColor="text1"/>
                <w:szCs w:val="22"/>
                <w:lang w:eastAsia="es-CO"/>
              </w:rPr>
            </w:pPr>
            <w:r w:rsidRPr="007D116C">
              <w:rPr>
                <w:rFonts w:ascii="Bahnschrift SemiBold" w:eastAsia="Times New Roman" w:hAnsi="Bahnschrift SemiBold" w:cs="Calibri"/>
                <w:color w:val="000000" w:themeColor="text1"/>
                <w:szCs w:val="22"/>
                <w:lang w:val="es-ES" w:eastAsia="es-CO"/>
              </w:rPr>
              <w:t>Descargos</w:t>
            </w:r>
          </w:p>
        </w:tc>
        <w:tc>
          <w:tcPr>
            <w:tcW w:w="1064" w:type="dxa"/>
            <w:tcBorders>
              <w:top w:val="nil"/>
              <w:left w:val="single" w:sz="8" w:space="0" w:color="7030A0"/>
              <w:bottom w:val="single" w:sz="8" w:space="0" w:color="7030A0"/>
              <w:right w:val="nil"/>
            </w:tcBorders>
            <w:shd w:val="clear" w:color="000000" w:fill="FFF2CC"/>
            <w:vAlign w:val="center"/>
            <w:hideMark/>
          </w:tcPr>
          <w:p w14:paraId="276B8D4E" w14:textId="77777777" w:rsidR="00996982" w:rsidRPr="007D116C" w:rsidRDefault="00996982" w:rsidP="007D116C">
            <w:pPr>
              <w:jc w:val="center"/>
              <w:rPr>
                <w:rFonts w:ascii="Bahnschrift SemiBold" w:eastAsia="Times New Roman" w:hAnsi="Bahnschrift SemiBold" w:cs="Calibri"/>
                <w:color w:val="000000" w:themeColor="text1"/>
                <w:szCs w:val="22"/>
                <w:lang w:eastAsia="es-CO"/>
              </w:rPr>
            </w:pPr>
            <w:r w:rsidRPr="007D116C">
              <w:rPr>
                <w:rFonts w:ascii="Bahnschrift SemiBold" w:eastAsia="Times New Roman" w:hAnsi="Bahnschrift SemiBold" w:cs="Calibri"/>
                <w:color w:val="000000" w:themeColor="text1"/>
                <w:szCs w:val="22"/>
                <w:lang w:val="es-ES" w:eastAsia="es-CO"/>
              </w:rPr>
              <w:t>Pruebas</w:t>
            </w:r>
          </w:p>
        </w:tc>
        <w:tc>
          <w:tcPr>
            <w:tcW w:w="1530" w:type="dxa"/>
            <w:tcBorders>
              <w:top w:val="nil"/>
              <w:left w:val="single" w:sz="8" w:space="0" w:color="7030A0"/>
              <w:bottom w:val="single" w:sz="8" w:space="0" w:color="7030A0"/>
              <w:right w:val="single" w:sz="8" w:space="0" w:color="7030A0"/>
            </w:tcBorders>
            <w:shd w:val="clear" w:color="000000" w:fill="FFF2CC"/>
            <w:vAlign w:val="center"/>
            <w:hideMark/>
          </w:tcPr>
          <w:p w14:paraId="6418B217" w14:textId="77777777" w:rsidR="00996982" w:rsidRPr="007D116C" w:rsidRDefault="00996982" w:rsidP="007D116C">
            <w:pPr>
              <w:jc w:val="center"/>
              <w:rPr>
                <w:rFonts w:ascii="Bahnschrift SemiBold" w:eastAsia="Times New Roman" w:hAnsi="Bahnschrift SemiBold" w:cs="Calibri"/>
                <w:color w:val="000000" w:themeColor="text1"/>
                <w:szCs w:val="22"/>
                <w:lang w:eastAsia="es-CO"/>
              </w:rPr>
            </w:pPr>
            <w:r w:rsidRPr="007D116C">
              <w:rPr>
                <w:rFonts w:ascii="Bahnschrift SemiBold" w:eastAsia="Times New Roman" w:hAnsi="Bahnschrift SemiBold" w:cs="Calibri"/>
                <w:color w:val="000000" w:themeColor="text1"/>
                <w:szCs w:val="22"/>
                <w:lang w:val="es-ES" w:eastAsia="es-CO"/>
              </w:rPr>
              <w:t>Alegatos de Conclusión</w:t>
            </w:r>
          </w:p>
        </w:tc>
        <w:tc>
          <w:tcPr>
            <w:tcW w:w="1529" w:type="dxa"/>
            <w:tcBorders>
              <w:top w:val="nil"/>
              <w:left w:val="nil"/>
              <w:bottom w:val="single" w:sz="8" w:space="0" w:color="7030A0"/>
              <w:right w:val="nil"/>
            </w:tcBorders>
            <w:shd w:val="clear" w:color="000000" w:fill="FFF2CC"/>
            <w:vAlign w:val="center"/>
            <w:hideMark/>
          </w:tcPr>
          <w:p w14:paraId="22750482" w14:textId="77777777" w:rsidR="00996982" w:rsidRPr="007D116C" w:rsidRDefault="00996982" w:rsidP="007D116C">
            <w:pPr>
              <w:jc w:val="center"/>
              <w:rPr>
                <w:rFonts w:ascii="Bahnschrift SemiBold" w:eastAsia="Times New Roman" w:hAnsi="Bahnschrift SemiBold" w:cs="Calibri"/>
                <w:color w:val="000000" w:themeColor="text1"/>
                <w:szCs w:val="22"/>
                <w:lang w:eastAsia="es-CO"/>
              </w:rPr>
            </w:pPr>
            <w:r w:rsidRPr="007D116C">
              <w:rPr>
                <w:rFonts w:ascii="Bahnschrift SemiBold" w:eastAsia="Times New Roman" w:hAnsi="Bahnschrift SemiBold" w:cs="Calibri"/>
                <w:color w:val="000000" w:themeColor="text1"/>
                <w:szCs w:val="22"/>
                <w:lang w:val="es-ES" w:eastAsia="es-CO"/>
              </w:rPr>
              <w:t>Fallo 1ª Instancia</w:t>
            </w:r>
          </w:p>
        </w:tc>
        <w:tc>
          <w:tcPr>
            <w:tcW w:w="1666" w:type="dxa"/>
            <w:tcBorders>
              <w:top w:val="nil"/>
              <w:left w:val="single" w:sz="8" w:space="0" w:color="7030A0"/>
              <w:bottom w:val="single" w:sz="8" w:space="0" w:color="7030A0"/>
              <w:right w:val="single" w:sz="8" w:space="0" w:color="7030A0"/>
            </w:tcBorders>
            <w:shd w:val="clear" w:color="000000" w:fill="FFF2CC"/>
            <w:vAlign w:val="center"/>
            <w:hideMark/>
          </w:tcPr>
          <w:p w14:paraId="7E3AB522" w14:textId="77777777" w:rsidR="00996982" w:rsidRPr="007D116C" w:rsidRDefault="00996982" w:rsidP="007D116C">
            <w:pPr>
              <w:jc w:val="center"/>
              <w:rPr>
                <w:rFonts w:ascii="Bahnschrift SemiBold" w:eastAsia="Times New Roman" w:hAnsi="Bahnschrift SemiBold" w:cs="Calibri"/>
                <w:color w:val="000000" w:themeColor="text1"/>
                <w:szCs w:val="22"/>
                <w:lang w:eastAsia="es-CO"/>
              </w:rPr>
            </w:pPr>
            <w:r w:rsidRPr="007D116C">
              <w:rPr>
                <w:rFonts w:ascii="Bahnschrift SemiBold" w:eastAsia="Times New Roman" w:hAnsi="Bahnschrift SemiBold" w:cs="Calibri"/>
                <w:color w:val="000000" w:themeColor="text1"/>
                <w:szCs w:val="22"/>
                <w:lang w:val="es-ES" w:eastAsia="es-CO"/>
              </w:rPr>
              <w:t>Fallo 2ª Instancia</w:t>
            </w:r>
          </w:p>
        </w:tc>
        <w:tc>
          <w:tcPr>
            <w:tcW w:w="160" w:type="dxa"/>
            <w:tcBorders>
              <w:top w:val="nil"/>
              <w:left w:val="nil"/>
              <w:bottom w:val="nil"/>
              <w:right w:val="nil"/>
            </w:tcBorders>
            <w:shd w:val="clear" w:color="auto" w:fill="auto"/>
            <w:noWrap/>
            <w:vAlign w:val="bottom"/>
            <w:hideMark/>
          </w:tcPr>
          <w:p w14:paraId="2D43C540" w14:textId="77777777" w:rsidR="00996982" w:rsidRPr="007D116C" w:rsidRDefault="00996982" w:rsidP="007D116C">
            <w:pPr>
              <w:jc w:val="center"/>
              <w:rPr>
                <w:rFonts w:ascii="Bahnschrift SemiBold" w:eastAsia="Times New Roman" w:hAnsi="Bahnschrift SemiBold" w:cs="Calibri"/>
                <w:color w:val="000000" w:themeColor="text1"/>
                <w:szCs w:val="22"/>
                <w:lang w:eastAsia="es-CO"/>
              </w:rPr>
            </w:pPr>
          </w:p>
        </w:tc>
      </w:tr>
      <w:tr w:rsidR="007D116C" w:rsidRPr="007D116C" w14:paraId="03EE176B" w14:textId="77777777" w:rsidTr="00A775FD">
        <w:trPr>
          <w:trHeight w:val="585"/>
        </w:trPr>
        <w:tc>
          <w:tcPr>
            <w:tcW w:w="190" w:type="dxa"/>
            <w:tcBorders>
              <w:top w:val="nil"/>
              <w:left w:val="nil"/>
              <w:bottom w:val="nil"/>
              <w:right w:val="single" w:sz="4" w:space="0" w:color="7030A0"/>
            </w:tcBorders>
            <w:shd w:val="clear" w:color="auto" w:fill="auto"/>
            <w:noWrap/>
            <w:vAlign w:val="bottom"/>
            <w:hideMark/>
          </w:tcPr>
          <w:p w14:paraId="52201AFF" w14:textId="77777777" w:rsidR="00996982" w:rsidRPr="007D116C" w:rsidRDefault="00996982" w:rsidP="007D116C">
            <w:pPr>
              <w:rPr>
                <w:rFonts w:ascii="Calibri" w:eastAsia="Times New Roman" w:hAnsi="Calibri" w:cs="Calibri"/>
                <w:color w:val="000000" w:themeColor="text1"/>
                <w:szCs w:val="22"/>
                <w:lang w:eastAsia="es-CO"/>
              </w:rPr>
            </w:pPr>
            <w:r w:rsidRPr="007D116C">
              <w:rPr>
                <w:rFonts w:ascii="Calibri" w:eastAsia="Times New Roman" w:hAnsi="Calibri" w:cs="Calibri"/>
                <w:color w:val="000000" w:themeColor="text1"/>
                <w:szCs w:val="22"/>
                <w:lang w:eastAsia="es-CO"/>
              </w:rPr>
              <w:t> </w:t>
            </w:r>
          </w:p>
        </w:tc>
        <w:tc>
          <w:tcPr>
            <w:tcW w:w="1297" w:type="dxa"/>
            <w:vMerge/>
            <w:tcBorders>
              <w:top w:val="single" w:sz="4" w:space="0" w:color="7030A0"/>
              <w:left w:val="single" w:sz="4" w:space="0" w:color="7030A0"/>
              <w:bottom w:val="single" w:sz="4" w:space="0" w:color="7030A0"/>
              <w:right w:val="single" w:sz="4" w:space="0" w:color="auto"/>
            </w:tcBorders>
            <w:vAlign w:val="center"/>
            <w:hideMark/>
          </w:tcPr>
          <w:p w14:paraId="34B8846D" w14:textId="77777777" w:rsidR="00996982" w:rsidRPr="007D116C" w:rsidRDefault="00996982" w:rsidP="007D116C">
            <w:pPr>
              <w:rPr>
                <w:rFonts w:ascii="Broadway" w:eastAsia="Times New Roman" w:hAnsi="Broadway" w:cs="Calibri"/>
                <w:color w:val="000000" w:themeColor="text1"/>
                <w:sz w:val="36"/>
                <w:szCs w:val="36"/>
                <w:lang w:eastAsia="es-CO"/>
              </w:rPr>
            </w:pPr>
          </w:p>
        </w:tc>
        <w:tc>
          <w:tcPr>
            <w:tcW w:w="1556" w:type="dxa"/>
            <w:tcBorders>
              <w:top w:val="nil"/>
              <w:left w:val="single" w:sz="4" w:space="0" w:color="auto"/>
              <w:bottom w:val="nil"/>
              <w:right w:val="nil"/>
            </w:tcBorders>
            <w:shd w:val="clear" w:color="auto" w:fill="auto"/>
            <w:noWrap/>
            <w:vAlign w:val="bottom"/>
            <w:hideMark/>
          </w:tcPr>
          <w:p w14:paraId="25BD10A2" w14:textId="77777777" w:rsidR="00996982" w:rsidRPr="007D116C" w:rsidRDefault="00996982" w:rsidP="007D116C">
            <w:pPr>
              <w:jc w:val="center"/>
              <w:rPr>
                <w:rFonts w:ascii="Calibri" w:eastAsia="Times New Roman" w:hAnsi="Calibri" w:cs="Calibri"/>
                <w:color w:val="000000" w:themeColor="text1"/>
                <w:sz w:val="44"/>
                <w:szCs w:val="44"/>
                <w:lang w:eastAsia="es-CO"/>
              </w:rPr>
            </w:pPr>
            <w:r w:rsidRPr="007D116C">
              <w:rPr>
                <w:rFonts w:ascii="Calibri" w:eastAsia="Times New Roman" w:hAnsi="Calibri" w:cs="Calibri"/>
                <w:color w:val="000000" w:themeColor="text1"/>
                <w:sz w:val="44"/>
                <w:szCs w:val="44"/>
                <w:lang w:eastAsia="es-CO"/>
              </w:rPr>
              <w:t>↑</w:t>
            </w:r>
          </w:p>
        </w:tc>
        <w:tc>
          <w:tcPr>
            <w:tcW w:w="1064" w:type="dxa"/>
            <w:tcBorders>
              <w:top w:val="nil"/>
              <w:left w:val="nil"/>
              <w:bottom w:val="nil"/>
              <w:right w:val="nil"/>
            </w:tcBorders>
            <w:shd w:val="clear" w:color="auto" w:fill="auto"/>
            <w:noWrap/>
            <w:vAlign w:val="bottom"/>
            <w:hideMark/>
          </w:tcPr>
          <w:p w14:paraId="6133D1D2" w14:textId="77777777" w:rsidR="00996982" w:rsidRPr="007D116C" w:rsidRDefault="00996982" w:rsidP="007D116C">
            <w:pPr>
              <w:jc w:val="center"/>
              <w:rPr>
                <w:rFonts w:ascii="Calibri" w:eastAsia="Times New Roman" w:hAnsi="Calibri" w:cs="Calibri"/>
                <w:color w:val="000000" w:themeColor="text1"/>
                <w:sz w:val="44"/>
                <w:szCs w:val="44"/>
                <w:lang w:eastAsia="es-CO"/>
              </w:rPr>
            </w:pPr>
            <w:r w:rsidRPr="007D116C">
              <w:rPr>
                <w:rFonts w:ascii="Calibri" w:eastAsia="Times New Roman" w:hAnsi="Calibri" w:cs="Calibri"/>
                <w:color w:val="000000" w:themeColor="text1"/>
                <w:sz w:val="44"/>
                <w:szCs w:val="44"/>
                <w:lang w:eastAsia="es-CO"/>
              </w:rPr>
              <w:t>↑</w:t>
            </w:r>
          </w:p>
        </w:tc>
        <w:tc>
          <w:tcPr>
            <w:tcW w:w="1530" w:type="dxa"/>
            <w:tcBorders>
              <w:top w:val="nil"/>
              <w:left w:val="nil"/>
              <w:bottom w:val="nil"/>
              <w:right w:val="nil"/>
            </w:tcBorders>
            <w:shd w:val="clear" w:color="auto" w:fill="auto"/>
            <w:noWrap/>
            <w:vAlign w:val="bottom"/>
            <w:hideMark/>
          </w:tcPr>
          <w:p w14:paraId="1C053D42" w14:textId="77777777" w:rsidR="00996982" w:rsidRPr="007D116C" w:rsidRDefault="00996982" w:rsidP="007D116C">
            <w:pPr>
              <w:jc w:val="center"/>
              <w:rPr>
                <w:rFonts w:ascii="Calibri" w:eastAsia="Times New Roman" w:hAnsi="Calibri" w:cs="Calibri"/>
                <w:color w:val="000000" w:themeColor="text1"/>
                <w:sz w:val="44"/>
                <w:szCs w:val="44"/>
                <w:lang w:eastAsia="es-CO"/>
              </w:rPr>
            </w:pPr>
            <w:r w:rsidRPr="007D116C">
              <w:rPr>
                <w:rFonts w:ascii="Calibri" w:eastAsia="Times New Roman" w:hAnsi="Calibri" w:cs="Calibri"/>
                <w:color w:val="000000" w:themeColor="text1"/>
                <w:sz w:val="44"/>
                <w:szCs w:val="44"/>
                <w:lang w:eastAsia="es-CO"/>
              </w:rPr>
              <w:t>↑</w:t>
            </w:r>
          </w:p>
        </w:tc>
        <w:tc>
          <w:tcPr>
            <w:tcW w:w="1529" w:type="dxa"/>
            <w:tcBorders>
              <w:top w:val="nil"/>
              <w:left w:val="nil"/>
              <w:bottom w:val="nil"/>
              <w:right w:val="nil"/>
            </w:tcBorders>
            <w:shd w:val="clear" w:color="auto" w:fill="auto"/>
            <w:noWrap/>
            <w:vAlign w:val="bottom"/>
            <w:hideMark/>
          </w:tcPr>
          <w:p w14:paraId="100BC9E6" w14:textId="77777777" w:rsidR="00996982" w:rsidRPr="007D116C" w:rsidRDefault="00996982" w:rsidP="007D116C">
            <w:pPr>
              <w:jc w:val="center"/>
              <w:rPr>
                <w:rFonts w:ascii="Calibri" w:eastAsia="Times New Roman" w:hAnsi="Calibri" w:cs="Calibri"/>
                <w:color w:val="000000" w:themeColor="text1"/>
                <w:sz w:val="44"/>
                <w:szCs w:val="44"/>
                <w:lang w:eastAsia="es-CO"/>
              </w:rPr>
            </w:pPr>
            <w:r w:rsidRPr="007D116C">
              <w:rPr>
                <w:rFonts w:ascii="Calibri" w:eastAsia="Times New Roman" w:hAnsi="Calibri" w:cs="Calibri"/>
                <w:color w:val="000000" w:themeColor="text1"/>
                <w:sz w:val="44"/>
                <w:szCs w:val="44"/>
                <w:lang w:eastAsia="es-CO"/>
              </w:rPr>
              <w:t>↑</w:t>
            </w:r>
          </w:p>
        </w:tc>
        <w:tc>
          <w:tcPr>
            <w:tcW w:w="1666" w:type="dxa"/>
            <w:tcBorders>
              <w:top w:val="nil"/>
              <w:left w:val="nil"/>
              <w:bottom w:val="nil"/>
              <w:right w:val="nil"/>
            </w:tcBorders>
            <w:shd w:val="clear" w:color="auto" w:fill="auto"/>
            <w:noWrap/>
            <w:vAlign w:val="bottom"/>
            <w:hideMark/>
          </w:tcPr>
          <w:p w14:paraId="2F4D2385" w14:textId="77777777" w:rsidR="00996982" w:rsidRPr="007D116C" w:rsidRDefault="00996982" w:rsidP="007D116C">
            <w:pPr>
              <w:jc w:val="center"/>
              <w:rPr>
                <w:rFonts w:ascii="Calibri" w:eastAsia="Times New Roman" w:hAnsi="Calibri" w:cs="Calibri"/>
                <w:color w:val="000000" w:themeColor="text1"/>
                <w:sz w:val="44"/>
                <w:szCs w:val="44"/>
                <w:lang w:eastAsia="es-CO"/>
              </w:rPr>
            </w:pPr>
            <w:r w:rsidRPr="007D116C">
              <w:rPr>
                <w:rFonts w:ascii="Calibri" w:eastAsia="Times New Roman" w:hAnsi="Calibri" w:cs="Calibri"/>
                <w:color w:val="000000" w:themeColor="text1"/>
                <w:sz w:val="44"/>
                <w:szCs w:val="44"/>
                <w:lang w:eastAsia="es-CO"/>
              </w:rPr>
              <w:t>↑</w:t>
            </w:r>
          </w:p>
        </w:tc>
        <w:tc>
          <w:tcPr>
            <w:tcW w:w="160" w:type="dxa"/>
            <w:tcBorders>
              <w:top w:val="nil"/>
              <w:left w:val="nil"/>
              <w:bottom w:val="nil"/>
              <w:right w:val="nil"/>
            </w:tcBorders>
            <w:shd w:val="clear" w:color="auto" w:fill="auto"/>
            <w:noWrap/>
            <w:vAlign w:val="bottom"/>
            <w:hideMark/>
          </w:tcPr>
          <w:p w14:paraId="3D586A2D" w14:textId="77777777" w:rsidR="00996982" w:rsidRPr="007D116C" w:rsidRDefault="00996982" w:rsidP="007D116C">
            <w:pPr>
              <w:jc w:val="center"/>
              <w:rPr>
                <w:rFonts w:ascii="Calibri" w:eastAsia="Times New Roman" w:hAnsi="Calibri" w:cs="Calibri"/>
                <w:color w:val="000000" w:themeColor="text1"/>
                <w:sz w:val="44"/>
                <w:szCs w:val="44"/>
                <w:lang w:eastAsia="es-CO"/>
              </w:rPr>
            </w:pPr>
          </w:p>
        </w:tc>
      </w:tr>
      <w:tr w:rsidR="007D116C" w:rsidRPr="007D116C" w14:paraId="3E391086" w14:textId="77777777" w:rsidTr="00A775FD">
        <w:trPr>
          <w:trHeight w:val="2010"/>
        </w:trPr>
        <w:tc>
          <w:tcPr>
            <w:tcW w:w="190" w:type="dxa"/>
            <w:tcBorders>
              <w:top w:val="nil"/>
              <w:left w:val="nil"/>
              <w:bottom w:val="nil"/>
              <w:right w:val="single" w:sz="4" w:space="0" w:color="7030A0"/>
            </w:tcBorders>
            <w:shd w:val="clear" w:color="auto" w:fill="auto"/>
            <w:noWrap/>
            <w:vAlign w:val="bottom"/>
            <w:hideMark/>
          </w:tcPr>
          <w:p w14:paraId="600519E5" w14:textId="77777777" w:rsidR="00996982" w:rsidRPr="007D116C" w:rsidRDefault="00996982" w:rsidP="007D116C">
            <w:pPr>
              <w:rPr>
                <w:rFonts w:ascii="Calibri" w:eastAsia="Times New Roman" w:hAnsi="Calibri" w:cs="Calibri"/>
                <w:color w:val="000000" w:themeColor="text1"/>
                <w:szCs w:val="22"/>
                <w:lang w:eastAsia="es-CO"/>
              </w:rPr>
            </w:pPr>
            <w:r w:rsidRPr="007D116C">
              <w:rPr>
                <w:rFonts w:ascii="Calibri" w:eastAsia="Times New Roman" w:hAnsi="Calibri" w:cs="Calibri"/>
                <w:color w:val="000000" w:themeColor="text1"/>
                <w:szCs w:val="22"/>
                <w:lang w:eastAsia="es-CO"/>
              </w:rPr>
              <w:t> </w:t>
            </w:r>
          </w:p>
        </w:tc>
        <w:tc>
          <w:tcPr>
            <w:tcW w:w="1297" w:type="dxa"/>
            <w:vMerge/>
            <w:tcBorders>
              <w:top w:val="single" w:sz="4" w:space="0" w:color="7030A0"/>
              <w:left w:val="single" w:sz="4" w:space="0" w:color="7030A0"/>
              <w:bottom w:val="single" w:sz="4" w:space="0" w:color="7030A0"/>
              <w:right w:val="single" w:sz="4" w:space="0" w:color="auto"/>
            </w:tcBorders>
            <w:vAlign w:val="center"/>
            <w:hideMark/>
          </w:tcPr>
          <w:p w14:paraId="3EBF3E9B" w14:textId="77777777" w:rsidR="00996982" w:rsidRPr="007D116C" w:rsidRDefault="00996982" w:rsidP="007D116C">
            <w:pPr>
              <w:rPr>
                <w:rFonts w:ascii="Broadway" w:eastAsia="Times New Roman" w:hAnsi="Broadway" w:cs="Calibri"/>
                <w:color w:val="000000" w:themeColor="text1"/>
                <w:sz w:val="36"/>
                <w:szCs w:val="36"/>
                <w:lang w:eastAsia="es-CO"/>
              </w:rPr>
            </w:pPr>
          </w:p>
        </w:tc>
        <w:tc>
          <w:tcPr>
            <w:tcW w:w="1556" w:type="dxa"/>
            <w:tcBorders>
              <w:top w:val="single" w:sz="8" w:space="0" w:color="7030A0"/>
              <w:left w:val="single" w:sz="4" w:space="0" w:color="auto"/>
              <w:bottom w:val="single" w:sz="8" w:space="0" w:color="7030A0"/>
              <w:right w:val="single" w:sz="8" w:space="0" w:color="7030A0"/>
            </w:tcBorders>
            <w:shd w:val="clear" w:color="000000" w:fill="FFE699"/>
            <w:vAlign w:val="center"/>
            <w:hideMark/>
          </w:tcPr>
          <w:p w14:paraId="49D1A709" w14:textId="77777777" w:rsidR="00996982" w:rsidRPr="007D116C" w:rsidRDefault="00996982" w:rsidP="007D116C">
            <w:pPr>
              <w:jc w:val="center"/>
              <w:rPr>
                <w:rFonts w:ascii="Bahnschrift SemiBold" w:eastAsia="Times New Roman" w:hAnsi="Bahnschrift SemiBold" w:cs="Calibri"/>
                <w:color w:val="000000" w:themeColor="text1"/>
                <w:szCs w:val="22"/>
                <w:lang w:eastAsia="es-CO"/>
              </w:rPr>
            </w:pPr>
            <w:r w:rsidRPr="007D116C">
              <w:rPr>
                <w:rFonts w:ascii="Bahnschrift SemiBold" w:eastAsia="Times New Roman" w:hAnsi="Bahnschrift SemiBold" w:cs="Calibri"/>
                <w:color w:val="000000" w:themeColor="text1"/>
                <w:szCs w:val="22"/>
                <w:lang w:val="es-ES" w:eastAsia="es-CO"/>
              </w:rPr>
              <w:t>10 días presentar, solicitar o aportar pruebas. Art. 166 Ley 734 2002</w:t>
            </w:r>
          </w:p>
        </w:tc>
        <w:tc>
          <w:tcPr>
            <w:tcW w:w="1064" w:type="dxa"/>
            <w:tcBorders>
              <w:top w:val="single" w:sz="8" w:space="0" w:color="7030A0"/>
              <w:left w:val="nil"/>
              <w:bottom w:val="single" w:sz="8" w:space="0" w:color="7030A0"/>
              <w:right w:val="single" w:sz="8" w:space="0" w:color="7030A0"/>
            </w:tcBorders>
            <w:shd w:val="clear" w:color="000000" w:fill="FFE699"/>
            <w:vAlign w:val="center"/>
            <w:hideMark/>
          </w:tcPr>
          <w:p w14:paraId="0B01DF3C" w14:textId="77777777" w:rsidR="00996982" w:rsidRPr="007D116C" w:rsidRDefault="00996982" w:rsidP="007D116C">
            <w:pPr>
              <w:jc w:val="center"/>
              <w:rPr>
                <w:rFonts w:ascii="Bahnschrift SemiBold" w:eastAsia="Times New Roman" w:hAnsi="Bahnschrift SemiBold" w:cs="Calibri"/>
                <w:color w:val="000000" w:themeColor="text1"/>
                <w:szCs w:val="22"/>
                <w:lang w:eastAsia="es-CO"/>
              </w:rPr>
            </w:pPr>
            <w:r w:rsidRPr="007D116C">
              <w:rPr>
                <w:rFonts w:ascii="Bahnschrift SemiBold" w:eastAsia="Times New Roman" w:hAnsi="Bahnschrift SemiBold" w:cs="Calibri"/>
                <w:color w:val="000000" w:themeColor="text1"/>
                <w:szCs w:val="22"/>
                <w:lang w:eastAsia="es-CO"/>
              </w:rPr>
              <w:t xml:space="preserve">90 días </w:t>
            </w:r>
            <w:r w:rsidRPr="007D116C">
              <w:rPr>
                <w:rFonts w:ascii="Bahnschrift SemiBold" w:eastAsia="Times New Roman" w:hAnsi="Bahnschrift SemiBold" w:cs="Calibri"/>
                <w:color w:val="000000" w:themeColor="text1"/>
                <w:szCs w:val="22"/>
                <w:lang w:eastAsia="es-CO"/>
              </w:rPr>
              <w:br/>
              <w:t>Art. 168 Ley 734 de 2002</w:t>
            </w:r>
            <w:r w:rsidRPr="007D116C">
              <w:rPr>
                <w:rFonts w:ascii="Bahnschrift SemiBold" w:eastAsia="Times New Roman" w:hAnsi="Bahnschrift SemiBold" w:cs="Calibri"/>
                <w:color w:val="000000" w:themeColor="text1"/>
                <w:szCs w:val="22"/>
                <w:lang w:eastAsia="es-CO"/>
              </w:rPr>
              <w:br/>
              <w:t>Art. 54 Ley 1474 de 2011</w:t>
            </w:r>
          </w:p>
        </w:tc>
        <w:tc>
          <w:tcPr>
            <w:tcW w:w="1530" w:type="dxa"/>
            <w:tcBorders>
              <w:top w:val="single" w:sz="8" w:space="0" w:color="7030A0"/>
              <w:left w:val="nil"/>
              <w:bottom w:val="single" w:sz="8" w:space="0" w:color="7030A0"/>
              <w:right w:val="single" w:sz="8" w:space="0" w:color="7030A0"/>
            </w:tcBorders>
            <w:shd w:val="clear" w:color="000000" w:fill="FFE699"/>
            <w:vAlign w:val="center"/>
            <w:hideMark/>
          </w:tcPr>
          <w:p w14:paraId="61DDC7E7" w14:textId="77777777" w:rsidR="00996982" w:rsidRPr="007D116C" w:rsidRDefault="00996982" w:rsidP="007D116C">
            <w:pPr>
              <w:jc w:val="center"/>
              <w:rPr>
                <w:rFonts w:ascii="Bahnschrift SemiBold" w:eastAsia="Times New Roman" w:hAnsi="Bahnschrift SemiBold" w:cs="Calibri"/>
                <w:color w:val="000000" w:themeColor="text1"/>
                <w:szCs w:val="22"/>
                <w:lang w:eastAsia="es-CO"/>
              </w:rPr>
            </w:pPr>
            <w:r w:rsidRPr="007D116C">
              <w:rPr>
                <w:rFonts w:ascii="Bahnschrift SemiBold" w:eastAsia="Times New Roman" w:hAnsi="Bahnschrift SemiBold" w:cs="Calibri"/>
                <w:color w:val="000000" w:themeColor="text1"/>
                <w:szCs w:val="22"/>
                <w:lang w:val="es-ES" w:eastAsia="es-CO"/>
              </w:rPr>
              <w:t xml:space="preserve">10 días </w:t>
            </w:r>
            <w:r w:rsidRPr="007D116C">
              <w:rPr>
                <w:rFonts w:ascii="Bahnschrift SemiBold" w:eastAsia="Times New Roman" w:hAnsi="Bahnschrift SemiBold" w:cs="Calibri"/>
                <w:color w:val="000000" w:themeColor="text1"/>
                <w:szCs w:val="22"/>
                <w:lang w:val="es-ES" w:eastAsia="es-CO"/>
              </w:rPr>
              <w:br/>
              <w:t>Traslado</w:t>
            </w:r>
            <w:r w:rsidRPr="007D116C">
              <w:rPr>
                <w:rFonts w:ascii="Bahnschrift SemiBold" w:eastAsia="Times New Roman" w:hAnsi="Bahnschrift SemiBold" w:cs="Calibri"/>
                <w:color w:val="000000" w:themeColor="text1"/>
                <w:szCs w:val="22"/>
                <w:lang w:val="es-ES" w:eastAsia="es-CO"/>
              </w:rPr>
              <w:br/>
              <w:t>Art. 55 Ley 1474 de 2011</w:t>
            </w:r>
          </w:p>
        </w:tc>
        <w:tc>
          <w:tcPr>
            <w:tcW w:w="1529" w:type="dxa"/>
            <w:tcBorders>
              <w:top w:val="single" w:sz="8" w:space="0" w:color="7030A0"/>
              <w:left w:val="nil"/>
              <w:bottom w:val="single" w:sz="8" w:space="0" w:color="7030A0"/>
              <w:right w:val="single" w:sz="8" w:space="0" w:color="7030A0"/>
            </w:tcBorders>
            <w:shd w:val="clear" w:color="000000" w:fill="FFE699"/>
            <w:vAlign w:val="center"/>
            <w:hideMark/>
          </w:tcPr>
          <w:p w14:paraId="144AD139" w14:textId="77777777" w:rsidR="00996982" w:rsidRPr="007D116C" w:rsidRDefault="00996982" w:rsidP="007D116C">
            <w:pPr>
              <w:jc w:val="center"/>
              <w:rPr>
                <w:rFonts w:ascii="Bahnschrift SemiBold" w:eastAsia="Times New Roman" w:hAnsi="Bahnschrift SemiBold" w:cs="Calibri"/>
                <w:color w:val="000000" w:themeColor="text1"/>
                <w:szCs w:val="22"/>
                <w:lang w:eastAsia="es-CO"/>
              </w:rPr>
            </w:pPr>
            <w:r w:rsidRPr="007D116C">
              <w:rPr>
                <w:rFonts w:ascii="Bahnschrift SemiBold" w:eastAsia="Times New Roman" w:hAnsi="Bahnschrift SemiBold" w:cs="Calibri"/>
                <w:color w:val="000000" w:themeColor="text1"/>
                <w:szCs w:val="22"/>
                <w:lang w:val="es-ES" w:eastAsia="es-CO"/>
              </w:rPr>
              <w:t xml:space="preserve">20 día hábiles </w:t>
            </w:r>
            <w:r w:rsidRPr="007D116C">
              <w:rPr>
                <w:rFonts w:ascii="Bahnschrift SemiBold" w:eastAsia="Times New Roman" w:hAnsi="Bahnschrift SemiBold" w:cs="Calibri"/>
                <w:color w:val="000000" w:themeColor="text1"/>
                <w:szCs w:val="22"/>
                <w:lang w:val="es-ES" w:eastAsia="es-CO"/>
              </w:rPr>
              <w:br/>
              <w:t>Art. 56 Ley 1474 de 2011</w:t>
            </w:r>
          </w:p>
        </w:tc>
        <w:tc>
          <w:tcPr>
            <w:tcW w:w="1666" w:type="dxa"/>
            <w:tcBorders>
              <w:top w:val="single" w:sz="8" w:space="0" w:color="7030A0"/>
              <w:left w:val="nil"/>
              <w:bottom w:val="single" w:sz="8" w:space="0" w:color="7030A0"/>
              <w:right w:val="single" w:sz="8" w:space="0" w:color="7030A0"/>
            </w:tcBorders>
            <w:shd w:val="clear" w:color="000000" w:fill="FFE699"/>
            <w:vAlign w:val="center"/>
            <w:hideMark/>
          </w:tcPr>
          <w:p w14:paraId="15492531" w14:textId="77777777" w:rsidR="00996982" w:rsidRPr="007D116C" w:rsidRDefault="00996982" w:rsidP="007D116C">
            <w:pPr>
              <w:jc w:val="center"/>
              <w:rPr>
                <w:rFonts w:ascii="Bahnschrift SemiBold" w:eastAsia="Times New Roman" w:hAnsi="Bahnschrift SemiBold" w:cs="Calibri"/>
                <w:color w:val="000000" w:themeColor="text1"/>
                <w:szCs w:val="22"/>
                <w:lang w:eastAsia="es-CO"/>
              </w:rPr>
            </w:pPr>
            <w:r w:rsidRPr="007D116C">
              <w:rPr>
                <w:rFonts w:ascii="Bahnschrift SemiBold" w:eastAsia="Times New Roman" w:hAnsi="Bahnschrift SemiBold" w:cs="Calibri"/>
                <w:color w:val="000000" w:themeColor="text1"/>
                <w:szCs w:val="22"/>
                <w:lang w:eastAsia="es-CO"/>
              </w:rPr>
              <w:t xml:space="preserve">45 días prorrogables, práctica de pruebas </w:t>
            </w:r>
            <w:r w:rsidRPr="007D116C">
              <w:rPr>
                <w:rFonts w:ascii="Bahnschrift SemiBold" w:eastAsia="Times New Roman" w:hAnsi="Bahnschrift SemiBold" w:cs="Calibri"/>
                <w:color w:val="000000" w:themeColor="text1"/>
                <w:szCs w:val="22"/>
                <w:lang w:eastAsia="es-CO"/>
              </w:rPr>
              <w:br/>
              <w:t>Art. 171 Ley 734 de 2002</w:t>
            </w:r>
          </w:p>
        </w:tc>
        <w:tc>
          <w:tcPr>
            <w:tcW w:w="160" w:type="dxa"/>
            <w:tcBorders>
              <w:top w:val="nil"/>
              <w:left w:val="nil"/>
              <w:bottom w:val="nil"/>
              <w:right w:val="nil"/>
            </w:tcBorders>
            <w:shd w:val="clear" w:color="auto" w:fill="auto"/>
            <w:noWrap/>
            <w:vAlign w:val="bottom"/>
            <w:hideMark/>
          </w:tcPr>
          <w:p w14:paraId="32248618" w14:textId="77777777" w:rsidR="00996982" w:rsidRPr="007D116C" w:rsidRDefault="00996982" w:rsidP="007D116C">
            <w:pPr>
              <w:jc w:val="center"/>
              <w:rPr>
                <w:rFonts w:ascii="Bahnschrift SemiBold" w:eastAsia="Times New Roman" w:hAnsi="Bahnschrift SemiBold" w:cs="Calibri"/>
                <w:color w:val="000000" w:themeColor="text1"/>
                <w:szCs w:val="22"/>
                <w:lang w:eastAsia="es-CO"/>
              </w:rPr>
            </w:pPr>
          </w:p>
        </w:tc>
      </w:tr>
    </w:tbl>
    <w:p w14:paraId="4B8DD0E0" w14:textId="6DDC02B1" w:rsidR="00A775FD" w:rsidRPr="007D116C" w:rsidRDefault="00F6042B" w:rsidP="007D116C">
      <w:pPr>
        <w:rPr>
          <w:rFonts w:cs="Arial"/>
          <w:bCs/>
          <w:color w:val="000000" w:themeColor="text1"/>
          <w:sz w:val="18"/>
        </w:rPr>
      </w:pPr>
      <w:r w:rsidRPr="007D116C">
        <w:rPr>
          <w:rFonts w:cs="Arial"/>
          <w:bCs/>
          <w:color w:val="000000" w:themeColor="text1"/>
          <w:sz w:val="18"/>
        </w:rPr>
        <w:t xml:space="preserve">   Fuente: Presentación Procuraduría General de la Nación</w:t>
      </w:r>
    </w:p>
    <w:p w14:paraId="190F1842" w14:textId="77777777" w:rsidR="00F6042B" w:rsidRPr="007D116C" w:rsidRDefault="00F6042B" w:rsidP="007D116C">
      <w:pPr>
        <w:rPr>
          <w:rFonts w:cs="Arial"/>
          <w:bCs/>
          <w:color w:val="000000" w:themeColor="text1"/>
        </w:rPr>
      </w:pPr>
    </w:p>
    <w:p w14:paraId="718DB36C" w14:textId="1C1F7610" w:rsidR="00996982" w:rsidRPr="007D116C" w:rsidRDefault="00F6042B" w:rsidP="007D116C">
      <w:pPr>
        <w:rPr>
          <w:rFonts w:cs="Arial"/>
          <w:bCs/>
          <w:color w:val="000000" w:themeColor="text1"/>
        </w:rPr>
      </w:pPr>
      <w:r w:rsidRPr="007D116C">
        <w:rPr>
          <w:rFonts w:cs="Arial"/>
          <w:bCs/>
          <w:color w:val="000000" w:themeColor="text1"/>
        </w:rPr>
        <w:tab/>
      </w:r>
      <w:r w:rsidR="00996982" w:rsidRPr="007D116C">
        <w:rPr>
          <w:rFonts w:cs="Arial"/>
          <w:bCs/>
          <w:color w:val="000000" w:themeColor="text1"/>
        </w:rPr>
        <w:br w:type="page"/>
      </w:r>
    </w:p>
    <w:p w14:paraId="4A151789" w14:textId="77777777" w:rsidR="00A75C58" w:rsidRPr="007D116C" w:rsidRDefault="00A75C58" w:rsidP="007D116C">
      <w:pPr>
        <w:jc w:val="both"/>
        <w:rPr>
          <w:rFonts w:cs="Arial"/>
          <w:bCs/>
          <w:color w:val="000000" w:themeColor="text1"/>
        </w:rPr>
        <w:sectPr w:rsidR="00A75C58" w:rsidRPr="007D116C" w:rsidSect="00481887">
          <w:headerReference w:type="default" r:id="rId10"/>
          <w:footerReference w:type="default" r:id="rId11"/>
          <w:pgSz w:w="12240" w:h="15840"/>
          <w:pgMar w:top="1134" w:right="1701" w:bottom="1134" w:left="1701" w:header="709" w:footer="709" w:gutter="0"/>
          <w:cols w:space="708"/>
          <w:docGrid w:linePitch="360"/>
        </w:sectPr>
      </w:pPr>
    </w:p>
    <w:p w14:paraId="50D74361" w14:textId="60F24A31" w:rsidR="00925565" w:rsidRPr="007D116C" w:rsidRDefault="00925565" w:rsidP="007D116C">
      <w:pPr>
        <w:jc w:val="both"/>
        <w:rPr>
          <w:rFonts w:cs="Arial"/>
          <w:bCs/>
          <w:color w:val="000000" w:themeColor="text1"/>
        </w:rPr>
      </w:pPr>
    </w:p>
    <w:p w14:paraId="51C09A9B" w14:textId="1AB0100F" w:rsidR="007D7EF0" w:rsidRPr="007D116C" w:rsidRDefault="007D7EF0" w:rsidP="007D116C">
      <w:pPr>
        <w:pStyle w:val="Prrafodelista"/>
        <w:numPr>
          <w:ilvl w:val="1"/>
          <w:numId w:val="9"/>
        </w:numPr>
        <w:jc w:val="center"/>
        <w:rPr>
          <w:rFonts w:cs="Arial"/>
          <w:b/>
          <w:bCs/>
          <w:color w:val="000000" w:themeColor="text1"/>
        </w:rPr>
      </w:pPr>
      <w:r w:rsidRPr="007D116C">
        <w:rPr>
          <w:rFonts w:cs="Arial"/>
          <w:b/>
          <w:bCs/>
          <w:color w:val="000000" w:themeColor="text1"/>
        </w:rPr>
        <w:t xml:space="preserve">Análisis </w:t>
      </w:r>
      <w:r w:rsidR="007D21D7" w:rsidRPr="007D116C">
        <w:rPr>
          <w:rFonts w:cs="Arial"/>
          <w:b/>
          <w:bCs/>
          <w:color w:val="000000" w:themeColor="text1"/>
        </w:rPr>
        <w:t>de Expedientes</w:t>
      </w:r>
    </w:p>
    <w:p w14:paraId="1AC5AB29" w14:textId="77777777" w:rsidR="007D7EF0" w:rsidRPr="007D116C" w:rsidRDefault="007D7EF0" w:rsidP="007D116C">
      <w:pPr>
        <w:pStyle w:val="Prrafodelista"/>
        <w:jc w:val="both"/>
        <w:rPr>
          <w:rFonts w:cs="Arial"/>
          <w:bCs/>
          <w:color w:val="000000" w:themeColor="text1"/>
        </w:rPr>
      </w:pPr>
    </w:p>
    <w:p w14:paraId="000615D1" w14:textId="78E2CB7C" w:rsidR="00111353" w:rsidRPr="007D116C" w:rsidRDefault="00C63EAF" w:rsidP="007D116C">
      <w:pPr>
        <w:jc w:val="both"/>
        <w:rPr>
          <w:rFonts w:cs="Arial"/>
          <w:bCs/>
          <w:color w:val="000000" w:themeColor="text1"/>
        </w:rPr>
      </w:pPr>
      <w:r w:rsidRPr="007D116C">
        <w:rPr>
          <w:rFonts w:cs="Arial"/>
          <w:bCs/>
          <w:color w:val="000000" w:themeColor="text1"/>
        </w:rPr>
        <w:t xml:space="preserve">En el anexo que hace parte integral de este informe, se podrá evidenciar el conteo de términos, </w:t>
      </w:r>
      <w:r w:rsidR="007D21D7" w:rsidRPr="007D116C">
        <w:rPr>
          <w:rFonts w:cs="Arial"/>
          <w:bCs/>
          <w:color w:val="000000" w:themeColor="text1"/>
        </w:rPr>
        <w:t>indicando que de los veinte (20) procesos disciplinarios evaluados, a c</w:t>
      </w:r>
      <w:r w:rsidR="0074129F" w:rsidRPr="007D116C">
        <w:rPr>
          <w:rFonts w:cs="Arial"/>
          <w:bCs/>
          <w:color w:val="000000" w:themeColor="text1"/>
        </w:rPr>
        <w:t>inco</w:t>
      </w:r>
      <w:r w:rsidR="007D21D7" w:rsidRPr="007D116C">
        <w:rPr>
          <w:rFonts w:cs="Arial"/>
          <w:bCs/>
          <w:color w:val="000000" w:themeColor="text1"/>
        </w:rPr>
        <w:t xml:space="preserve"> (</w:t>
      </w:r>
      <w:r w:rsidR="0074129F" w:rsidRPr="007D116C">
        <w:rPr>
          <w:rFonts w:cs="Arial"/>
          <w:bCs/>
          <w:color w:val="000000" w:themeColor="text1"/>
        </w:rPr>
        <w:t>5</w:t>
      </w:r>
      <w:r w:rsidR="007D21D7" w:rsidRPr="007D116C">
        <w:rPr>
          <w:rFonts w:cs="Arial"/>
          <w:bCs/>
          <w:color w:val="000000" w:themeColor="text1"/>
        </w:rPr>
        <w:t xml:space="preserve">) </w:t>
      </w:r>
      <w:r w:rsidRPr="007D116C">
        <w:rPr>
          <w:rFonts w:cs="Arial"/>
          <w:bCs/>
          <w:color w:val="000000" w:themeColor="text1"/>
        </w:rPr>
        <w:t xml:space="preserve">de </w:t>
      </w:r>
      <w:r w:rsidR="007D21D7" w:rsidRPr="007D116C">
        <w:rPr>
          <w:rFonts w:cs="Arial"/>
          <w:bCs/>
          <w:color w:val="000000" w:themeColor="text1"/>
        </w:rPr>
        <w:t xml:space="preserve">ellos se le formuló pliegos de cargos, </w:t>
      </w:r>
      <w:r w:rsidR="004117C1" w:rsidRPr="007D116C">
        <w:rPr>
          <w:rFonts w:cs="Arial"/>
          <w:bCs/>
          <w:color w:val="000000" w:themeColor="text1"/>
        </w:rPr>
        <w:t xml:space="preserve">de los cuales, </w:t>
      </w:r>
      <w:r w:rsidR="0074129F" w:rsidRPr="007D116C">
        <w:rPr>
          <w:rFonts w:cs="Arial"/>
          <w:bCs/>
          <w:color w:val="000000" w:themeColor="text1"/>
        </w:rPr>
        <w:t>cuatro</w:t>
      </w:r>
      <w:r w:rsidR="007D21D7" w:rsidRPr="007D116C">
        <w:rPr>
          <w:rFonts w:cs="Arial"/>
          <w:bCs/>
          <w:color w:val="000000" w:themeColor="text1"/>
        </w:rPr>
        <w:t xml:space="preserve"> (</w:t>
      </w:r>
      <w:r w:rsidR="0074129F" w:rsidRPr="007D116C">
        <w:rPr>
          <w:rFonts w:cs="Arial"/>
          <w:bCs/>
          <w:color w:val="000000" w:themeColor="text1"/>
        </w:rPr>
        <w:t>4</w:t>
      </w:r>
      <w:r w:rsidR="007D21D7" w:rsidRPr="007D116C">
        <w:rPr>
          <w:rFonts w:cs="Arial"/>
          <w:bCs/>
          <w:color w:val="000000" w:themeColor="text1"/>
        </w:rPr>
        <w:t xml:space="preserve">) con fallo sancionatorio y uno (1) absolutorio, los </w:t>
      </w:r>
      <w:r w:rsidR="0074129F" w:rsidRPr="007D116C">
        <w:rPr>
          <w:rFonts w:cs="Arial"/>
          <w:bCs/>
          <w:color w:val="000000" w:themeColor="text1"/>
        </w:rPr>
        <w:t>quince</w:t>
      </w:r>
      <w:r w:rsidR="007D21D7" w:rsidRPr="007D116C">
        <w:rPr>
          <w:rFonts w:cs="Arial"/>
          <w:bCs/>
          <w:color w:val="000000" w:themeColor="text1"/>
        </w:rPr>
        <w:t xml:space="preserve"> (1</w:t>
      </w:r>
      <w:r w:rsidR="0074129F" w:rsidRPr="007D116C">
        <w:rPr>
          <w:rFonts w:cs="Arial"/>
          <w:bCs/>
          <w:color w:val="000000" w:themeColor="text1"/>
        </w:rPr>
        <w:t>5</w:t>
      </w:r>
      <w:r w:rsidR="007D21D7" w:rsidRPr="007D116C">
        <w:rPr>
          <w:rFonts w:cs="Arial"/>
          <w:bCs/>
          <w:color w:val="000000" w:themeColor="text1"/>
        </w:rPr>
        <w:t>)</w:t>
      </w:r>
      <w:r w:rsidR="004117C1" w:rsidRPr="007D116C">
        <w:rPr>
          <w:rFonts w:cs="Arial"/>
          <w:bCs/>
          <w:color w:val="000000" w:themeColor="text1"/>
        </w:rPr>
        <w:t xml:space="preserve"> restantes,</w:t>
      </w:r>
      <w:r w:rsidR="007D21D7" w:rsidRPr="007D116C">
        <w:rPr>
          <w:rFonts w:cs="Arial"/>
          <w:bCs/>
          <w:color w:val="000000" w:themeColor="text1"/>
        </w:rPr>
        <w:t xml:space="preserve"> fueron </w:t>
      </w:r>
      <w:r w:rsidR="00691903" w:rsidRPr="007D116C">
        <w:rPr>
          <w:rFonts w:cs="Arial"/>
          <w:bCs/>
          <w:color w:val="000000" w:themeColor="text1"/>
        </w:rPr>
        <w:t xml:space="preserve">cerrados y </w:t>
      </w:r>
      <w:r w:rsidR="007D21D7" w:rsidRPr="007D116C">
        <w:rPr>
          <w:rFonts w:cs="Arial"/>
          <w:bCs/>
          <w:color w:val="000000" w:themeColor="text1"/>
        </w:rPr>
        <w:t xml:space="preserve">archivados por diferentes </w:t>
      </w:r>
      <w:r w:rsidR="00B70BC2" w:rsidRPr="007D116C">
        <w:rPr>
          <w:rFonts w:cs="Arial"/>
          <w:bCs/>
          <w:color w:val="000000" w:themeColor="text1"/>
        </w:rPr>
        <w:t>motivaciones.</w:t>
      </w:r>
    </w:p>
    <w:p w14:paraId="6240B692" w14:textId="237EF799" w:rsidR="007D21D7" w:rsidRPr="007D116C" w:rsidRDefault="007D21D7" w:rsidP="007D116C">
      <w:pPr>
        <w:jc w:val="both"/>
        <w:rPr>
          <w:rFonts w:cs="Arial"/>
          <w:bCs/>
          <w:color w:val="000000" w:themeColor="text1"/>
        </w:rPr>
      </w:pPr>
    </w:p>
    <w:p w14:paraId="58ED802C" w14:textId="33196484" w:rsidR="007D21D7" w:rsidRPr="007D116C" w:rsidRDefault="007D21D7" w:rsidP="007D116C">
      <w:pPr>
        <w:jc w:val="both"/>
        <w:rPr>
          <w:rFonts w:cs="Arial"/>
          <w:bCs/>
          <w:color w:val="000000" w:themeColor="text1"/>
        </w:rPr>
      </w:pPr>
      <w:r w:rsidRPr="007D116C">
        <w:rPr>
          <w:rFonts w:cs="Arial"/>
          <w:bCs/>
          <w:color w:val="000000" w:themeColor="text1"/>
        </w:rPr>
        <w:t>Ahora bien, como se puede observar en el anexo, los términos antes del año 2018 se excedieron sustancialmente en todos los casos, sin embargo, como se indicó en la introducción, lo importante es que no se presente</w:t>
      </w:r>
      <w:r w:rsidR="004117C1" w:rsidRPr="007D116C">
        <w:rPr>
          <w:rFonts w:cs="Arial"/>
          <w:bCs/>
          <w:color w:val="000000" w:themeColor="text1"/>
        </w:rPr>
        <w:t>n</w:t>
      </w:r>
      <w:r w:rsidRPr="007D116C">
        <w:rPr>
          <w:rFonts w:cs="Arial"/>
          <w:bCs/>
          <w:color w:val="000000" w:themeColor="text1"/>
        </w:rPr>
        <w:t xml:space="preserve"> p</w:t>
      </w:r>
      <w:r w:rsidR="005C5611" w:rsidRPr="007D116C">
        <w:rPr>
          <w:rFonts w:cs="Arial"/>
          <w:bCs/>
          <w:color w:val="000000" w:themeColor="text1"/>
        </w:rPr>
        <w:t>rescripciones</w:t>
      </w:r>
      <w:r w:rsidRPr="007D116C">
        <w:rPr>
          <w:rFonts w:cs="Arial"/>
          <w:bCs/>
          <w:color w:val="000000" w:themeColor="text1"/>
        </w:rPr>
        <w:t>, además estos periodos no están incluidos dentro del alcance de esta auditoría.</w:t>
      </w:r>
    </w:p>
    <w:p w14:paraId="45DF0F3E" w14:textId="6F39908C" w:rsidR="007D21D7" w:rsidRPr="007D116C" w:rsidRDefault="007D21D7" w:rsidP="007D116C">
      <w:pPr>
        <w:jc w:val="both"/>
        <w:rPr>
          <w:rFonts w:cs="Arial"/>
          <w:bCs/>
          <w:color w:val="000000" w:themeColor="text1"/>
        </w:rPr>
      </w:pPr>
    </w:p>
    <w:p w14:paraId="57445B6F" w14:textId="05899F73" w:rsidR="009E7E50" w:rsidRPr="007D116C" w:rsidRDefault="007D21D7" w:rsidP="007D116C">
      <w:pPr>
        <w:jc w:val="both"/>
        <w:rPr>
          <w:rFonts w:cs="Arial"/>
          <w:bCs/>
          <w:color w:val="000000" w:themeColor="text1"/>
        </w:rPr>
      </w:pPr>
      <w:r w:rsidRPr="007D116C">
        <w:rPr>
          <w:rFonts w:cs="Arial"/>
          <w:bCs/>
          <w:color w:val="000000" w:themeColor="text1"/>
        </w:rPr>
        <w:t>Es importante mencionar que a partir del año 2018 se observó una</w:t>
      </w:r>
      <w:r w:rsidR="009E7E50" w:rsidRPr="007D116C">
        <w:rPr>
          <w:rFonts w:cs="Arial"/>
          <w:bCs/>
          <w:color w:val="000000" w:themeColor="text1"/>
        </w:rPr>
        <w:t xml:space="preserve"> </w:t>
      </w:r>
      <w:r w:rsidR="00691903" w:rsidRPr="007D116C">
        <w:rPr>
          <w:rFonts w:cs="Arial"/>
          <w:bCs/>
          <w:color w:val="000000" w:themeColor="text1"/>
        </w:rPr>
        <w:t>debida</w:t>
      </w:r>
      <w:r w:rsidRPr="007D116C">
        <w:rPr>
          <w:rFonts w:cs="Arial"/>
          <w:bCs/>
          <w:color w:val="000000" w:themeColor="text1"/>
        </w:rPr>
        <w:t xml:space="preserve"> diligencia en el trámite de todos los procesos, celeridad que permitió evitar caducidades</w:t>
      </w:r>
      <w:r w:rsidR="00B70BC2" w:rsidRPr="007D116C">
        <w:rPr>
          <w:rFonts w:cs="Arial"/>
          <w:bCs/>
          <w:color w:val="000000" w:themeColor="text1"/>
        </w:rPr>
        <w:t xml:space="preserve"> y</w:t>
      </w:r>
      <w:r w:rsidRPr="007D116C">
        <w:rPr>
          <w:rFonts w:cs="Arial"/>
          <w:bCs/>
          <w:color w:val="000000" w:themeColor="text1"/>
        </w:rPr>
        <w:t xml:space="preserve"> </w:t>
      </w:r>
      <w:r w:rsidR="005C5611" w:rsidRPr="007D116C">
        <w:rPr>
          <w:rFonts w:cs="Arial"/>
          <w:bCs/>
          <w:color w:val="000000" w:themeColor="text1"/>
        </w:rPr>
        <w:t>prescripciones</w:t>
      </w:r>
      <w:r w:rsidRPr="007D116C">
        <w:rPr>
          <w:rFonts w:cs="Arial"/>
          <w:bCs/>
          <w:color w:val="000000" w:themeColor="text1"/>
        </w:rPr>
        <w:t xml:space="preserve">, </w:t>
      </w:r>
      <w:r w:rsidR="009E7E50" w:rsidRPr="007D116C">
        <w:rPr>
          <w:rFonts w:cs="Arial"/>
          <w:bCs/>
          <w:color w:val="000000" w:themeColor="text1"/>
        </w:rPr>
        <w:t>logrando finalizar en término los procesos iniciados desde el año 2014 y que poco o nada habían sido tramitados.</w:t>
      </w:r>
    </w:p>
    <w:p w14:paraId="27CFBEC0" w14:textId="77777777" w:rsidR="009E7E50" w:rsidRPr="007D116C" w:rsidRDefault="009E7E50" w:rsidP="007D116C">
      <w:pPr>
        <w:jc w:val="both"/>
        <w:rPr>
          <w:rFonts w:cs="Arial"/>
          <w:bCs/>
          <w:color w:val="000000" w:themeColor="text1"/>
        </w:rPr>
      </w:pPr>
    </w:p>
    <w:p w14:paraId="0E6B3603" w14:textId="6BB6F08C" w:rsidR="007D21D7" w:rsidRPr="007D116C" w:rsidRDefault="009E7E50" w:rsidP="007D116C">
      <w:pPr>
        <w:jc w:val="both"/>
        <w:rPr>
          <w:rFonts w:cs="Arial"/>
          <w:bCs/>
          <w:color w:val="000000" w:themeColor="text1"/>
        </w:rPr>
      </w:pPr>
      <w:r w:rsidRPr="007D116C">
        <w:rPr>
          <w:rFonts w:cs="Arial"/>
          <w:bCs/>
          <w:color w:val="000000" w:themeColor="text1"/>
        </w:rPr>
        <w:t>Se evidenciaron entonces algunas situaciones que como se anotó no pueden ser objeto de observación y/o no conformidad por tratarse de periodos anteriores al alcance de la auditoría y/o por ser temas diferentes a la corroboración de términos, sin embargo, fueron bien encaminados a partir de la vigencia 2018</w:t>
      </w:r>
      <w:r w:rsidR="00B70BC2" w:rsidRPr="007D116C">
        <w:rPr>
          <w:rFonts w:cs="Arial"/>
          <w:bCs/>
          <w:color w:val="000000" w:themeColor="text1"/>
        </w:rPr>
        <w:t>, escenarios de las cuales</w:t>
      </w:r>
      <w:r w:rsidRPr="007D116C">
        <w:rPr>
          <w:rFonts w:cs="Arial"/>
          <w:bCs/>
          <w:color w:val="000000" w:themeColor="text1"/>
        </w:rPr>
        <w:t xml:space="preserve"> no se </w:t>
      </w:r>
      <w:r w:rsidR="005F5AFA" w:rsidRPr="007D116C">
        <w:rPr>
          <w:rFonts w:cs="Arial"/>
          <w:bCs/>
          <w:color w:val="000000" w:themeColor="text1"/>
        </w:rPr>
        <w:t>evidenció repetición</w:t>
      </w:r>
      <w:r w:rsidRPr="007D116C">
        <w:rPr>
          <w:rFonts w:cs="Arial"/>
          <w:bCs/>
          <w:color w:val="000000" w:themeColor="text1"/>
        </w:rPr>
        <w:t xml:space="preserve">, </w:t>
      </w:r>
      <w:r w:rsidR="00691903" w:rsidRPr="007D116C">
        <w:rPr>
          <w:rFonts w:cs="Arial"/>
          <w:bCs/>
          <w:color w:val="000000" w:themeColor="text1"/>
        </w:rPr>
        <w:t>entre ellos</w:t>
      </w:r>
      <w:r w:rsidRPr="007D116C">
        <w:rPr>
          <w:rFonts w:cs="Arial"/>
          <w:bCs/>
          <w:color w:val="000000" w:themeColor="text1"/>
        </w:rPr>
        <w:t>:</w:t>
      </w:r>
    </w:p>
    <w:p w14:paraId="4DF4E393" w14:textId="2B80B110" w:rsidR="009E7E50" w:rsidRPr="007D116C" w:rsidRDefault="009E7E50" w:rsidP="007D116C">
      <w:pPr>
        <w:jc w:val="both"/>
        <w:rPr>
          <w:rFonts w:cs="Arial"/>
          <w:bCs/>
          <w:color w:val="000000" w:themeColor="text1"/>
        </w:rPr>
      </w:pPr>
    </w:p>
    <w:p w14:paraId="0315871C" w14:textId="5FDF304E" w:rsidR="009E7E50" w:rsidRPr="007D116C" w:rsidRDefault="009E7E50" w:rsidP="007D116C">
      <w:pPr>
        <w:jc w:val="both"/>
        <w:rPr>
          <w:rFonts w:cs="Arial"/>
          <w:bCs/>
          <w:color w:val="000000" w:themeColor="text1"/>
        </w:rPr>
      </w:pPr>
      <w:r w:rsidRPr="007D116C">
        <w:rPr>
          <w:rFonts w:cs="Arial"/>
          <w:bCs/>
          <w:color w:val="000000" w:themeColor="text1"/>
        </w:rPr>
        <w:t>-</w:t>
      </w:r>
      <w:r w:rsidR="004117C1" w:rsidRPr="007D116C">
        <w:rPr>
          <w:rFonts w:cs="Arial"/>
          <w:bCs/>
          <w:color w:val="000000" w:themeColor="text1"/>
        </w:rPr>
        <w:t xml:space="preserve"> </w:t>
      </w:r>
      <w:r w:rsidR="00781359" w:rsidRPr="007D116C">
        <w:rPr>
          <w:rFonts w:cs="Arial"/>
          <w:bCs/>
          <w:color w:val="000000" w:themeColor="text1"/>
        </w:rPr>
        <w:t>Prórrogas de la investigación sin justificación</w:t>
      </w:r>
    </w:p>
    <w:p w14:paraId="09AF55E9" w14:textId="2355DE40" w:rsidR="00781359" w:rsidRPr="007D116C" w:rsidRDefault="00781359" w:rsidP="007D116C">
      <w:pPr>
        <w:jc w:val="both"/>
        <w:rPr>
          <w:rFonts w:cs="Arial"/>
          <w:bCs/>
          <w:color w:val="000000" w:themeColor="text1"/>
        </w:rPr>
      </w:pPr>
      <w:r w:rsidRPr="007D116C">
        <w:rPr>
          <w:rFonts w:cs="Arial"/>
          <w:bCs/>
          <w:color w:val="000000" w:themeColor="text1"/>
        </w:rPr>
        <w:t>-</w:t>
      </w:r>
      <w:r w:rsidR="004117C1" w:rsidRPr="007D116C">
        <w:rPr>
          <w:rFonts w:cs="Arial"/>
          <w:bCs/>
          <w:color w:val="000000" w:themeColor="text1"/>
        </w:rPr>
        <w:t xml:space="preserve"> </w:t>
      </w:r>
      <w:r w:rsidRPr="007D116C">
        <w:rPr>
          <w:rFonts w:cs="Arial"/>
          <w:bCs/>
          <w:color w:val="000000" w:themeColor="text1"/>
        </w:rPr>
        <w:t>Cierre de inve</w:t>
      </w:r>
      <w:r w:rsidR="005F5AFA">
        <w:rPr>
          <w:rFonts w:cs="Arial"/>
          <w:bCs/>
          <w:color w:val="000000" w:themeColor="text1"/>
        </w:rPr>
        <w:t>stigaciones sin que se evidencie</w:t>
      </w:r>
      <w:r w:rsidRPr="007D116C">
        <w:rPr>
          <w:rFonts w:cs="Arial"/>
          <w:bCs/>
          <w:color w:val="000000" w:themeColor="text1"/>
        </w:rPr>
        <w:t xml:space="preserve"> la apertura de la misma</w:t>
      </w:r>
    </w:p>
    <w:p w14:paraId="30F11468" w14:textId="550E9BFD" w:rsidR="00781359" w:rsidRPr="007D116C" w:rsidRDefault="00781359" w:rsidP="007D116C">
      <w:pPr>
        <w:jc w:val="both"/>
        <w:rPr>
          <w:rFonts w:cs="Arial"/>
          <w:bCs/>
          <w:color w:val="000000" w:themeColor="text1"/>
        </w:rPr>
      </w:pPr>
      <w:r w:rsidRPr="007D116C">
        <w:rPr>
          <w:rFonts w:cs="Arial"/>
          <w:bCs/>
          <w:color w:val="000000" w:themeColor="text1"/>
        </w:rPr>
        <w:t>-</w:t>
      </w:r>
      <w:r w:rsidR="004117C1" w:rsidRPr="007D116C">
        <w:rPr>
          <w:rFonts w:cs="Arial"/>
          <w:bCs/>
          <w:color w:val="000000" w:themeColor="text1"/>
        </w:rPr>
        <w:t xml:space="preserve"> </w:t>
      </w:r>
      <w:r w:rsidRPr="007D116C">
        <w:rPr>
          <w:rFonts w:cs="Arial"/>
          <w:bCs/>
          <w:color w:val="000000" w:themeColor="text1"/>
        </w:rPr>
        <w:t>Ausencia de notificaciones induciendo nulidades</w:t>
      </w:r>
    </w:p>
    <w:p w14:paraId="3BE90842" w14:textId="5171C963" w:rsidR="00781359" w:rsidRPr="007D116C" w:rsidRDefault="00781359" w:rsidP="007D116C">
      <w:pPr>
        <w:jc w:val="both"/>
        <w:rPr>
          <w:rFonts w:cs="Arial"/>
          <w:bCs/>
          <w:color w:val="000000" w:themeColor="text1"/>
        </w:rPr>
      </w:pPr>
    </w:p>
    <w:p w14:paraId="07FAF466" w14:textId="67DA118C" w:rsidR="007D21D7" w:rsidRPr="007D116C" w:rsidRDefault="00B70BC2" w:rsidP="007D116C">
      <w:pPr>
        <w:jc w:val="both"/>
        <w:rPr>
          <w:rFonts w:cs="Arial"/>
          <w:bCs/>
          <w:color w:val="000000" w:themeColor="text1"/>
        </w:rPr>
      </w:pPr>
      <w:r w:rsidRPr="007D116C">
        <w:rPr>
          <w:rFonts w:cs="Arial"/>
          <w:bCs/>
          <w:color w:val="000000" w:themeColor="text1"/>
        </w:rPr>
        <w:t>Al evaluar los expedientes que</w:t>
      </w:r>
      <w:r w:rsidR="00B01133" w:rsidRPr="007D116C">
        <w:rPr>
          <w:rFonts w:cs="Arial"/>
          <w:bCs/>
          <w:color w:val="000000" w:themeColor="text1"/>
        </w:rPr>
        <w:t xml:space="preserve"> se relaciona</w:t>
      </w:r>
      <w:r w:rsidRPr="007D116C">
        <w:rPr>
          <w:rFonts w:cs="Arial"/>
          <w:bCs/>
          <w:color w:val="000000" w:themeColor="text1"/>
        </w:rPr>
        <w:t>n, se</w:t>
      </w:r>
      <w:r w:rsidR="00B01133" w:rsidRPr="007D116C">
        <w:rPr>
          <w:rFonts w:cs="Arial"/>
          <w:bCs/>
          <w:color w:val="000000" w:themeColor="text1"/>
        </w:rPr>
        <w:t xml:space="preserve"> evidenciaron algunas inexactitudes, pero que de ningún modo inobservan la Ley y/o el procedimiento legal, como tampoco se observan</w:t>
      </w:r>
      <w:r w:rsidR="004250C9" w:rsidRPr="007D116C">
        <w:rPr>
          <w:rFonts w:cs="Arial"/>
          <w:bCs/>
          <w:color w:val="000000" w:themeColor="text1"/>
        </w:rPr>
        <w:t xml:space="preserve"> </w:t>
      </w:r>
      <w:r w:rsidR="00B01133" w:rsidRPr="007D116C">
        <w:rPr>
          <w:rFonts w:cs="Arial"/>
          <w:bCs/>
          <w:color w:val="000000" w:themeColor="text1"/>
        </w:rPr>
        <w:t>violaciones a los intereses de los disciplinados.</w:t>
      </w:r>
    </w:p>
    <w:p w14:paraId="1137A507" w14:textId="77777777" w:rsidR="00DD3D91" w:rsidRPr="007D116C" w:rsidRDefault="00DD3D91" w:rsidP="007D116C">
      <w:pPr>
        <w:jc w:val="both"/>
        <w:rPr>
          <w:rFonts w:cs="Arial"/>
          <w:bCs/>
          <w:color w:val="000000" w:themeColor="text1"/>
        </w:rPr>
      </w:pPr>
    </w:p>
    <w:p w14:paraId="33E01AF3" w14:textId="77777777" w:rsidR="00B70BC2" w:rsidRPr="007D116C" w:rsidRDefault="00B70BC2" w:rsidP="007D116C">
      <w:pPr>
        <w:jc w:val="both"/>
        <w:rPr>
          <w:rFonts w:cs="Arial"/>
          <w:bCs/>
          <w:color w:val="000000" w:themeColor="text1"/>
        </w:rPr>
      </w:pPr>
    </w:p>
    <w:p w14:paraId="2CE5CBCF" w14:textId="10D8A61C" w:rsidR="00DD3D91" w:rsidRPr="007D116C" w:rsidRDefault="00DD3D91" w:rsidP="007D116C">
      <w:pPr>
        <w:pStyle w:val="Prrafodelista"/>
        <w:numPr>
          <w:ilvl w:val="2"/>
          <w:numId w:val="9"/>
        </w:numPr>
        <w:jc w:val="both"/>
        <w:rPr>
          <w:rFonts w:cs="Arial"/>
          <w:b/>
          <w:bCs/>
          <w:color w:val="000000" w:themeColor="text1"/>
        </w:rPr>
      </w:pPr>
      <w:r w:rsidRPr="007D116C">
        <w:rPr>
          <w:rFonts w:cs="Arial"/>
          <w:b/>
          <w:bCs/>
          <w:color w:val="000000" w:themeColor="text1"/>
        </w:rPr>
        <w:t>Expediente 007 de 2015</w:t>
      </w:r>
    </w:p>
    <w:p w14:paraId="3BFA6A9C" w14:textId="77777777" w:rsidR="007D116C" w:rsidRPr="007D116C" w:rsidRDefault="007D116C" w:rsidP="007D116C">
      <w:pPr>
        <w:ind w:left="360"/>
        <w:jc w:val="both"/>
        <w:rPr>
          <w:rFonts w:cs="Arial"/>
          <w:b/>
          <w:bCs/>
          <w:color w:val="000000" w:themeColor="text1"/>
        </w:rPr>
      </w:pPr>
    </w:p>
    <w:p w14:paraId="06C8A011" w14:textId="62E846AD" w:rsidR="00DD3D91" w:rsidRPr="007D116C" w:rsidRDefault="00DD3D91" w:rsidP="007D116C">
      <w:pPr>
        <w:jc w:val="both"/>
        <w:rPr>
          <w:rFonts w:cs="Arial"/>
          <w:bCs/>
          <w:color w:val="000000" w:themeColor="text1"/>
        </w:rPr>
      </w:pPr>
      <w:r w:rsidRPr="007D116C">
        <w:rPr>
          <w:rFonts w:cs="Arial"/>
          <w:bCs/>
          <w:color w:val="000000" w:themeColor="text1"/>
        </w:rPr>
        <w:t>Recepción de la Queja 15/01/2015</w:t>
      </w:r>
    </w:p>
    <w:p w14:paraId="12EF4C44" w14:textId="014D92FD" w:rsidR="00DD79D9" w:rsidRPr="007D116C" w:rsidRDefault="00DD3D91" w:rsidP="007D116C">
      <w:pPr>
        <w:jc w:val="both"/>
        <w:rPr>
          <w:rFonts w:cs="Arial"/>
          <w:bCs/>
          <w:color w:val="000000" w:themeColor="text1"/>
        </w:rPr>
      </w:pPr>
      <w:r w:rsidRPr="007D116C">
        <w:rPr>
          <w:rFonts w:cs="Arial"/>
          <w:bCs/>
          <w:color w:val="000000" w:themeColor="text1"/>
        </w:rPr>
        <w:t>Investigado: Javier Alejandro Burgos Bernal</w:t>
      </w:r>
    </w:p>
    <w:p w14:paraId="180CB5ED" w14:textId="74F9B3B3" w:rsidR="00DD79D9" w:rsidRPr="007D116C" w:rsidRDefault="00DD79D9" w:rsidP="007D116C">
      <w:pPr>
        <w:jc w:val="both"/>
        <w:rPr>
          <w:rFonts w:cs="Arial"/>
          <w:bCs/>
          <w:color w:val="000000" w:themeColor="text1"/>
        </w:rPr>
      </w:pPr>
    </w:p>
    <w:p w14:paraId="5C86595B" w14:textId="77777777" w:rsidR="00C741D8" w:rsidRPr="007D116C" w:rsidRDefault="00C741D8" w:rsidP="007D116C">
      <w:pPr>
        <w:jc w:val="both"/>
        <w:rPr>
          <w:rFonts w:cs="Arial"/>
          <w:b/>
          <w:bCs/>
          <w:color w:val="000000" w:themeColor="text1"/>
        </w:rPr>
      </w:pPr>
      <w:r w:rsidRPr="007D116C">
        <w:rPr>
          <w:rFonts w:cs="Arial"/>
          <w:b/>
          <w:bCs/>
          <w:color w:val="000000" w:themeColor="text1"/>
          <w:u w:val="single"/>
        </w:rPr>
        <w:t>Observaciones</w:t>
      </w:r>
      <w:r w:rsidRPr="007D116C">
        <w:rPr>
          <w:rFonts w:cs="Arial"/>
          <w:b/>
          <w:bCs/>
          <w:color w:val="000000" w:themeColor="text1"/>
        </w:rPr>
        <w:t>:</w:t>
      </w:r>
    </w:p>
    <w:p w14:paraId="2A6FBF7B" w14:textId="77777777" w:rsidR="00C741D8" w:rsidRPr="007D116C" w:rsidRDefault="00C741D8" w:rsidP="007D116C">
      <w:pPr>
        <w:jc w:val="both"/>
        <w:rPr>
          <w:rFonts w:cs="Arial"/>
          <w:bCs/>
          <w:color w:val="000000" w:themeColor="text1"/>
        </w:rPr>
      </w:pPr>
    </w:p>
    <w:p w14:paraId="5BB19EB2" w14:textId="69C31723" w:rsidR="00B01133" w:rsidRPr="007D116C" w:rsidRDefault="00ED126B" w:rsidP="007D116C">
      <w:pPr>
        <w:jc w:val="both"/>
        <w:rPr>
          <w:rFonts w:cs="Arial"/>
          <w:bCs/>
          <w:color w:val="000000" w:themeColor="text1"/>
        </w:rPr>
      </w:pPr>
      <w:r w:rsidRPr="007D116C">
        <w:rPr>
          <w:rFonts w:cs="Arial"/>
          <w:bCs/>
          <w:color w:val="000000" w:themeColor="text1"/>
        </w:rPr>
        <w:t>La observación a</w:t>
      </w:r>
      <w:r w:rsidR="00007E44" w:rsidRPr="007D116C">
        <w:rPr>
          <w:rFonts w:cs="Arial"/>
          <w:bCs/>
          <w:color w:val="000000" w:themeColor="text1"/>
        </w:rPr>
        <w:t>) de</w:t>
      </w:r>
      <w:r w:rsidRPr="007D116C">
        <w:rPr>
          <w:rFonts w:cs="Arial"/>
          <w:bCs/>
          <w:color w:val="000000" w:themeColor="text1"/>
        </w:rPr>
        <w:t xml:space="preserve"> este Proceso,</w:t>
      </w:r>
      <w:r w:rsidR="00B01133" w:rsidRPr="007D116C">
        <w:rPr>
          <w:rFonts w:cs="Arial"/>
          <w:bCs/>
          <w:color w:val="000000" w:themeColor="text1"/>
        </w:rPr>
        <w:t xml:space="preserve"> aunque no entraría en el alcance de la Auditorí</w:t>
      </w:r>
      <w:r w:rsidR="004117C1" w:rsidRPr="007D116C">
        <w:rPr>
          <w:rFonts w:cs="Arial"/>
          <w:bCs/>
          <w:color w:val="000000" w:themeColor="text1"/>
        </w:rPr>
        <w:t>a, se señala para que sea tenida</w:t>
      </w:r>
      <w:r w:rsidR="00B01133" w:rsidRPr="007D116C">
        <w:rPr>
          <w:rFonts w:cs="Arial"/>
          <w:bCs/>
          <w:color w:val="000000" w:themeColor="text1"/>
        </w:rPr>
        <w:t xml:space="preserve"> en cuenta como una recomendación y se evite su repetición.</w:t>
      </w:r>
    </w:p>
    <w:p w14:paraId="207CEC22" w14:textId="77777777" w:rsidR="00B01133" w:rsidRPr="007D116C" w:rsidRDefault="00B01133" w:rsidP="007D116C">
      <w:pPr>
        <w:jc w:val="both"/>
        <w:rPr>
          <w:rFonts w:cs="Arial"/>
          <w:bCs/>
          <w:color w:val="000000" w:themeColor="text1"/>
        </w:rPr>
      </w:pPr>
    </w:p>
    <w:p w14:paraId="4A36F935" w14:textId="6F21734C" w:rsidR="001A6A18" w:rsidRPr="007D116C" w:rsidRDefault="00DD79D9" w:rsidP="007D116C">
      <w:pPr>
        <w:pStyle w:val="section1"/>
        <w:numPr>
          <w:ilvl w:val="0"/>
          <w:numId w:val="21"/>
        </w:numPr>
        <w:shd w:val="clear" w:color="auto" w:fill="FFFFFF"/>
        <w:spacing w:before="0" w:beforeAutospacing="0" w:after="0" w:afterAutospacing="0"/>
        <w:ind w:left="426"/>
        <w:jc w:val="both"/>
        <w:rPr>
          <w:rStyle w:val="nfasis"/>
          <w:rFonts w:ascii="Helvetica" w:eastAsiaTheme="minorHAnsi" w:hAnsi="Helvetica" w:cs="Times New Roman (Cuerpo en alfa"/>
          <w:i w:val="0"/>
          <w:color w:val="000000" w:themeColor="text1"/>
          <w:sz w:val="22"/>
          <w:bdr w:val="none" w:sz="0" w:space="0" w:color="auto" w:frame="1"/>
          <w:shd w:val="clear" w:color="auto" w:fill="FFFFFF"/>
          <w:lang w:eastAsia="en-US"/>
        </w:rPr>
      </w:pPr>
      <w:r w:rsidRPr="007D116C">
        <w:rPr>
          <w:rFonts w:ascii="Arial" w:eastAsiaTheme="minorHAnsi" w:hAnsi="Arial" w:cs="Arial"/>
          <w:bCs/>
          <w:color w:val="000000" w:themeColor="text1"/>
          <w:sz w:val="22"/>
          <w:lang w:eastAsia="en-US"/>
        </w:rPr>
        <w:t xml:space="preserve">Si bien el proceso termina con Auto de Archivo, es preciso indicar que al momento de la Apertura de la Investigación, esto es, el 8/05/2018 </w:t>
      </w:r>
      <w:r w:rsidR="00AD4B4C" w:rsidRPr="007D116C">
        <w:rPr>
          <w:rFonts w:ascii="Arial" w:eastAsiaTheme="minorHAnsi" w:hAnsi="Arial" w:cs="Arial"/>
          <w:bCs/>
          <w:color w:val="000000" w:themeColor="text1"/>
          <w:sz w:val="22"/>
          <w:lang w:eastAsia="en-US"/>
        </w:rPr>
        <w:t xml:space="preserve">(folio 32) </w:t>
      </w:r>
      <w:r w:rsidR="005C44AC" w:rsidRPr="007D116C">
        <w:rPr>
          <w:rFonts w:ascii="Arial" w:eastAsiaTheme="minorHAnsi" w:hAnsi="Arial" w:cs="Arial"/>
          <w:bCs/>
          <w:color w:val="000000" w:themeColor="text1"/>
          <w:sz w:val="22"/>
          <w:lang w:eastAsia="en-US"/>
        </w:rPr>
        <w:t xml:space="preserve">y notificado por edicto el 8 de julio de 2018, </w:t>
      </w:r>
      <w:r w:rsidRPr="007D116C">
        <w:rPr>
          <w:rFonts w:ascii="Arial" w:eastAsiaTheme="minorHAnsi" w:hAnsi="Arial" w:cs="Arial"/>
          <w:bCs/>
          <w:color w:val="000000" w:themeColor="text1"/>
          <w:sz w:val="22"/>
          <w:lang w:eastAsia="en-US"/>
        </w:rPr>
        <w:t>ya había operado el fenómeno de la caducidad, esto teniendo en cuenta que si bien en los Autos se indica como fecha de los hechos “</w:t>
      </w:r>
      <w:r w:rsidRPr="007D116C">
        <w:rPr>
          <w:rFonts w:ascii="Arial" w:eastAsiaTheme="minorHAnsi" w:hAnsi="Arial" w:cs="Arial"/>
          <w:bCs/>
          <w:i/>
          <w:color w:val="000000" w:themeColor="text1"/>
          <w:sz w:val="22"/>
          <w:lang w:eastAsia="en-US"/>
        </w:rPr>
        <w:t>mediados del 2013</w:t>
      </w:r>
      <w:r w:rsidRPr="007D116C">
        <w:rPr>
          <w:rFonts w:ascii="Arial" w:eastAsiaTheme="minorHAnsi" w:hAnsi="Arial" w:cs="Arial"/>
          <w:bCs/>
          <w:color w:val="000000" w:themeColor="text1"/>
          <w:sz w:val="22"/>
          <w:lang w:eastAsia="en-US"/>
        </w:rPr>
        <w:t xml:space="preserve">”,  en la queja se </w:t>
      </w:r>
      <w:r w:rsidR="00AD4B4C" w:rsidRPr="007D116C">
        <w:rPr>
          <w:rFonts w:ascii="Arial" w:eastAsiaTheme="minorHAnsi" w:hAnsi="Arial" w:cs="Arial"/>
          <w:bCs/>
          <w:color w:val="000000" w:themeColor="text1"/>
          <w:sz w:val="22"/>
          <w:lang w:eastAsia="en-US"/>
        </w:rPr>
        <w:t>muestra</w:t>
      </w:r>
      <w:r w:rsidRPr="007D116C">
        <w:rPr>
          <w:rFonts w:ascii="Arial" w:eastAsiaTheme="minorHAnsi" w:hAnsi="Arial" w:cs="Arial"/>
          <w:bCs/>
          <w:color w:val="000000" w:themeColor="text1"/>
          <w:sz w:val="22"/>
          <w:lang w:eastAsia="en-US"/>
        </w:rPr>
        <w:t xml:space="preserve"> que sucedió </w:t>
      </w:r>
      <w:r w:rsidR="001A6A18" w:rsidRPr="007D116C">
        <w:rPr>
          <w:rFonts w:ascii="Arial" w:eastAsiaTheme="minorHAnsi" w:hAnsi="Arial" w:cs="Arial"/>
          <w:bCs/>
          <w:color w:val="000000" w:themeColor="text1"/>
          <w:sz w:val="22"/>
          <w:lang w:eastAsia="en-US"/>
        </w:rPr>
        <w:t>entre el 4 y el 20</w:t>
      </w:r>
      <w:r w:rsidRPr="007D116C">
        <w:rPr>
          <w:rFonts w:ascii="Arial" w:eastAsiaTheme="minorHAnsi" w:hAnsi="Arial" w:cs="Arial"/>
          <w:bCs/>
          <w:color w:val="000000" w:themeColor="text1"/>
          <w:sz w:val="22"/>
          <w:lang w:eastAsia="en-US"/>
        </w:rPr>
        <w:t xml:space="preserve"> de abril</w:t>
      </w:r>
      <w:r w:rsidR="001A6A18" w:rsidRPr="007D116C">
        <w:rPr>
          <w:rFonts w:ascii="Arial" w:eastAsiaTheme="minorHAnsi" w:hAnsi="Arial" w:cs="Arial"/>
          <w:bCs/>
          <w:color w:val="000000" w:themeColor="text1"/>
          <w:sz w:val="22"/>
          <w:lang w:eastAsia="en-US"/>
        </w:rPr>
        <w:t xml:space="preserve"> de 2013</w:t>
      </w:r>
      <w:r w:rsidR="00AD4B4C" w:rsidRPr="007D116C">
        <w:rPr>
          <w:rFonts w:ascii="Arial" w:eastAsiaTheme="minorHAnsi" w:hAnsi="Arial" w:cs="Arial"/>
          <w:bCs/>
          <w:color w:val="000000" w:themeColor="text1"/>
          <w:sz w:val="22"/>
          <w:lang w:eastAsia="en-US"/>
        </w:rPr>
        <w:t xml:space="preserve"> (folio 2)</w:t>
      </w:r>
      <w:r w:rsidRPr="007D116C">
        <w:rPr>
          <w:rFonts w:ascii="Arial" w:eastAsiaTheme="minorHAnsi" w:hAnsi="Arial" w:cs="Arial"/>
          <w:bCs/>
          <w:color w:val="000000" w:themeColor="text1"/>
          <w:sz w:val="22"/>
          <w:lang w:eastAsia="en-US"/>
        </w:rPr>
        <w:t xml:space="preserve"> y si contamos desde el 20/04/2013 </w:t>
      </w:r>
      <w:r w:rsidR="001172CF" w:rsidRPr="007D116C">
        <w:rPr>
          <w:rFonts w:ascii="Arial" w:eastAsiaTheme="minorHAnsi" w:hAnsi="Arial" w:cs="Arial"/>
          <w:bCs/>
          <w:color w:val="000000" w:themeColor="text1"/>
          <w:sz w:val="22"/>
          <w:lang w:eastAsia="en-US"/>
        </w:rPr>
        <w:t xml:space="preserve">(último acto) hasta el </w:t>
      </w:r>
      <w:r w:rsidRPr="007D116C">
        <w:rPr>
          <w:rFonts w:ascii="Arial" w:eastAsiaTheme="minorHAnsi" w:hAnsi="Arial" w:cs="Arial"/>
          <w:bCs/>
          <w:color w:val="000000" w:themeColor="text1"/>
          <w:sz w:val="22"/>
          <w:lang w:eastAsia="en-US"/>
        </w:rPr>
        <w:t xml:space="preserve"> 8/05/2018 ya había </w:t>
      </w:r>
      <w:r w:rsidR="001A6A18" w:rsidRPr="007D116C">
        <w:rPr>
          <w:rFonts w:ascii="Arial" w:eastAsiaTheme="minorHAnsi" w:hAnsi="Arial" w:cs="Arial"/>
          <w:bCs/>
          <w:color w:val="000000" w:themeColor="text1"/>
          <w:sz w:val="22"/>
          <w:lang w:eastAsia="en-US"/>
        </w:rPr>
        <w:t xml:space="preserve">caducado </w:t>
      </w:r>
      <w:r w:rsidR="001A6A18" w:rsidRPr="007D116C">
        <w:rPr>
          <w:rFonts w:ascii="Arial" w:eastAsiaTheme="minorHAnsi" w:hAnsi="Arial" w:cs="Arial"/>
          <w:bCs/>
          <w:color w:val="000000" w:themeColor="text1"/>
          <w:sz w:val="22"/>
          <w:lang w:eastAsia="en-US"/>
        </w:rPr>
        <w:lastRenderedPageBreak/>
        <w:t>el término para aperturar la investigación, incumpliendo con ello lo preceptuado en el artículo 132 Ley 1474 de 2011 - Artículo 30 Ley 734 de 2002</w:t>
      </w:r>
      <w:r w:rsidR="001A6A18" w:rsidRPr="007D116C">
        <w:rPr>
          <w:rFonts w:cs="Arial"/>
          <w:bCs/>
          <w:color w:val="000000" w:themeColor="text1"/>
        </w:rPr>
        <w:t xml:space="preserve"> “</w:t>
      </w:r>
      <w:r w:rsidR="001A6A18" w:rsidRPr="007D116C">
        <w:rPr>
          <w:rStyle w:val="nfasis"/>
          <w:rFonts w:ascii="Helvetica" w:eastAsiaTheme="minorHAnsi" w:hAnsi="Helvetica" w:cs="Times New Roman (Cuerpo en alfa"/>
          <w:color w:val="000000" w:themeColor="text1"/>
          <w:sz w:val="22"/>
          <w:u w:val="single"/>
          <w:bdr w:val="none" w:sz="0" w:space="0" w:color="auto" w:frame="1"/>
          <w:shd w:val="clear" w:color="auto" w:fill="FFFFFF"/>
          <w:lang w:eastAsia="en-US"/>
        </w:rPr>
        <w:t>La acción disciplinaria caducará si transcurridos cinco (5) años, desde la ocurrencia de la falta, no se ha proferido auto de apertura de investigación disciplinaria</w:t>
      </w:r>
      <w:r w:rsidR="001A6A18" w:rsidRPr="007D116C">
        <w:rPr>
          <w:rStyle w:val="nfasis"/>
          <w:rFonts w:ascii="Helvetica" w:eastAsiaTheme="minorHAnsi" w:hAnsi="Helvetica" w:cs="Times New Roman (Cuerpo en alfa"/>
          <w:color w:val="000000" w:themeColor="text1"/>
          <w:sz w:val="22"/>
          <w:bdr w:val="none" w:sz="0" w:space="0" w:color="auto" w:frame="1"/>
          <w:shd w:val="clear" w:color="auto" w:fill="FFFFFF"/>
          <w:lang w:eastAsia="en-US"/>
        </w:rPr>
        <w:t>. Este término empezará a contarse para las faltas instantáneas desde el día de su consumación, para las de carácter permanente o continuado desde la realización del último hecho o acto y para las omisivas cuando haya cesado el deber de actuar.</w:t>
      </w:r>
      <w:r w:rsidR="001172CF" w:rsidRPr="007D116C">
        <w:rPr>
          <w:rStyle w:val="nfasis"/>
          <w:rFonts w:ascii="Helvetica" w:eastAsiaTheme="minorHAnsi" w:hAnsi="Helvetica" w:cs="Times New Roman (Cuerpo en alfa"/>
          <w:color w:val="000000" w:themeColor="text1"/>
          <w:sz w:val="22"/>
          <w:bdr w:val="none" w:sz="0" w:space="0" w:color="auto" w:frame="1"/>
          <w:shd w:val="clear" w:color="auto" w:fill="FFFFFF"/>
          <w:lang w:eastAsia="en-US"/>
        </w:rPr>
        <w:t xml:space="preserve">” </w:t>
      </w:r>
      <w:r w:rsidR="001172CF" w:rsidRPr="007D116C">
        <w:rPr>
          <w:rStyle w:val="nfasis"/>
          <w:rFonts w:ascii="Helvetica" w:eastAsiaTheme="minorHAnsi" w:hAnsi="Helvetica" w:cs="Times New Roman (Cuerpo en alfa"/>
          <w:i w:val="0"/>
          <w:color w:val="000000" w:themeColor="text1"/>
          <w:sz w:val="22"/>
          <w:bdr w:val="none" w:sz="0" w:space="0" w:color="auto" w:frame="1"/>
          <w:shd w:val="clear" w:color="auto" w:fill="FFFFFF"/>
          <w:lang w:eastAsia="en-US"/>
        </w:rPr>
        <w:t>(…) (Subrayado propio)</w:t>
      </w:r>
    </w:p>
    <w:p w14:paraId="7604B888" w14:textId="66918D78" w:rsidR="00554566" w:rsidRPr="007D116C" w:rsidRDefault="00554566" w:rsidP="007D116C">
      <w:pPr>
        <w:pStyle w:val="Prrafodelista"/>
        <w:numPr>
          <w:ilvl w:val="0"/>
          <w:numId w:val="21"/>
        </w:numPr>
        <w:ind w:left="426"/>
        <w:rPr>
          <w:rFonts w:cs="Arial"/>
          <w:bCs/>
          <w:color w:val="000000" w:themeColor="text1"/>
        </w:rPr>
      </w:pPr>
      <w:r w:rsidRPr="007D116C">
        <w:rPr>
          <w:rFonts w:cs="Arial"/>
          <w:bCs/>
          <w:color w:val="000000" w:themeColor="text1"/>
        </w:rPr>
        <w:t>El expediente virtual tiene varios folios repetidos.</w:t>
      </w:r>
    </w:p>
    <w:p w14:paraId="53D432E4" w14:textId="679E3EAA" w:rsidR="00C4383C" w:rsidRDefault="00C4383C" w:rsidP="007D116C">
      <w:pPr>
        <w:rPr>
          <w:rFonts w:cs="Arial"/>
          <w:bCs/>
          <w:color w:val="000000" w:themeColor="text1"/>
        </w:rPr>
      </w:pPr>
    </w:p>
    <w:p w14:paraId="0C2A0368" w14:textId="77777777" w:rsidR="007D116C" w:rsidRPr="007D116C" w:rsidRDefault="007D116C" w:rsidP="007D116C">
      <w:pPr>
        <w:rPr>
          <w:rFonts w:cs="Arial"/>
          <w:bCs/>
          <w:color w:val="000000" w:themeColor="text1"/>
        </w:rPr>
      </w:pPr>
    </w:p>
    <w:p w14:paraId="13F0132B" w14:textId="0C797766" w:rsidR="00C4383C" w:rsidRPr="007D116C" w:rsidRDefault="00C4383C" w:rsidP="007D116C">
      <w:pPr>
        <w:pStyle w:val="Prrafodelista"/>
        <w:numPr>
          <w:ilvl w:val="2"/>
          <w:numId w:val="9"/>
        </w:numPr>
        <w:jc w:val="both"/>
        <w:rPr>
          <w:rFonts w:cs="Arial"/>
          <w:b/>
          <w:bCs/>
          <w:color w:val="000000" w:themeColor="text1"/>
        </w:rPr>
      </w:pPr>
      <w:r w:rsidRPr="007D116C">
        <w:rPr>
          <w:rFonts w:cs="Arial"/>
          <w:b/>
          <w:bCs/>
          <w:color w:val="000000" w:themeColor="text1"/>
        </w:rPr>
        <w:t>Expediente 009 de 2015</w:t>
      </w:r>
    </w:p>
    <w:p w14:paraId="6EFEF43E" w14:textId="77777777" w:rsidR="007D116C" w:rsidRDefault="007D116C" w:rsidP="007D116C">
      <w:pPr>
        <w:jc w:val="both"/>
        <w:rPr>
          <w:rFonts w:cs="Arial"/>
          <w:bCs/>
          <w:color w:val="000000" w:themeColor="text1"/>
        </w:rPr>
      </w:pPr>
    </w:p>
    <w:p w14:paraId="7C1C0DF7" w14:textId="49D66569" w:rsidR="00C4383C" w:rsidRPr="007D116C" w:rsidRDefault="00C4383C" w:rsidP="007D116C">
      <w:pPr>
        <w:jc w:val="both"/>
        <w:rPr>
          <w:rFonts w:cs="Arial"/>
          <w:bCs/>
          <w:color w:val="000000" w:themeColor="text1"/>
        </w:rPr>
      </w:pPr>
      <w:r w:rsidRPr="007D116C">
        <w:rPr>
          <w:rFonts w:cs="Arial"/>
          <w:bCs/>
          <w:color w:val="000000" w:themeColor="text1"/>
        </w:rPr>
        <w:t>Recepción de la Queja 30/04/2015</w:t>
      </w:r>
    </w:p>
    <w:p w14:paraId="24CAB5BD" w14:textId="2B5B9936" w:rsidR="00C4383C" w:rsidRPr="007D116C" w:rsidRDefault="00C4383C" w:rsidP="007D116C">
      <w:pPr>
        <w:jc w:val="both"/>
        <w:rPr>
          <w:rFonts w:cs="Arial"/>
          <w:bCs/>
          <w:color w:val="000000" w:themeColor="text1"/>
        </w:rPr>
      </w:pPr>
      <w:r w:rsidRPr="007D116C">
        <w:rPr>
          <w:rFonts w:cs="Arial"/>
          <w:bCs/>
          <w:color w:val="000000" w:themeColor="text1"/>
        </w:rPr>
        <w:t>Investigados:</w:t>
      </w:r>
      <w:r w:rsidR="00310F9B" w:rsidRPr="007D116C">
        <w:rPr>
          <w:rFonts w:cs="Arial"/>
          <w:bCs/>
          <w:color w:val="000000" w:themeColor="text1"/>
        </w:rPr>
        <w:t xml:space="preserve"> </w:t>
      </w:r>
      <w:r w:rsidRPr="007D116C">
        <w:rPr>
          <w:rFonts w:cs="Arial"/>
          <w:bCs/>
          <w:color w:val="000000" w:themeColor="text1"/>
        </w:rPr>
        <w:t xml:space="preserve">Constanza </w:t>
      </w:r>
      <w:r w:rsidR="00932C07" w:rsidRPr="007D116C">
        <w:rPr>
          <w:rFonts w:cs="Arial"/>
          <w:bCs/>
          <w:color w:val="000000" w:themeColor="text1"/>
        </w:rPr>
        <w:t>Cañón</w:t>
      </w:r>
      <w:r w:rsidRPr="007D116C">
        <w:rPr>
          <w:rFonts w:cs="Arial"/>
          <w:bCs/>
          <w:color w:val="000000" w:themeColor="text1"/>
        </w:rPr>
        <w:t xml:space="preserve"> Charry</w:t>
      </w:r>
    </w:p>
    <w:p w14:paraId="1533217F" w14:textId="073C8BD2" w:rsidR="00C4383C" w:rsidRPr="007D116C" w:rsidRDefault="00932C07" w:rsidP="007D116C">
      <w:pPr>
        <w:ind w:left="708"/>
        <w:rPr>
          <w:rFonts w:cs="Arial"/>
          <w:bCs/>
          <w:color w:val="000000" w:themeColor="text1"/>
        </w:rPr>
      </w:pPr>
      <w:r w:rsidRPr="007D116C">
        <w:rPr>
          <w:rFonts w:cs="Arial"/>
          <w:bCs/>
          <w:color w:val="000000" w:themeColor="text1"/>
        </w:rPr>
        <w:t xml:space="preserve">          </w:t>
      </w:r>
      <w:r w:rsidR="00310F9B" w:rsidRPr="007D116C">
        <w:rPr>
          <w:rFonts w:cs="Arial"/>
          <w:bCs/>
          <w:color w:val="000000" w:themeColor="text1"/>
        </w:rPr>
        <w:t xml:space="preserve"> </w:t>
      </w:r>
      <w:r w:rsidR="00C4383C" w:rsidRPr="007D116C">
        <w:rPr>
          <w:rFonts w:cs="Arial"/>
          <w:bCs/>
          <w:color w:val="000000" w:themeColor="text1"/>
        </w:rPr>
        <w:t>Miguel Andredy Hincapié Triviño</w:t>
      </w:r>
    </w:p>
    <w:p w14:paraId="5E5390C7" w14:textId="77777777" w:rsidR="00C741D8" w:rsidRPr="007D116C" w:rsidRDefault="00C741D8" w:rsidP="007D116C">
      <w:pPr>
        <w:jc w:val="both"/>
        <w:rPr>
          <w:rFonts w:cs="Arial"/>
          <w:b/>
          <w:bCs/>
          <w:color w:val="000000" w:themeColor="text1"/>
          <w:u w:val="single"/>
        </w:rPr>
      </w:pPr>
    </w:p>
    <w:p w14:paraId="090F5EAA" w14:textId="3E0B9B5A" w:rsidR="00C741D8" w:rsidRPr="007D116C" w:rsidRDefault="00C741D8" w:rsidP="007D116C">
      <w:pPr>
        <w:jc w:val="both"/>
        <w:rPr>
          <w:rFonts w:cs="Arial"/>
          <w:b/>
          <w:bCs/>
          <w:color w:val="000000" w:themeColor="text1"/>
        </w:rPr>
      </w:pPr>
      <w:r w:rsidRPr="007D116C">
        <w:rPr>
          <w:rFonts w:cs="Arial"/>
          <w:b/>
          <w:bCs/>
          <w:color w:val="000000" w:themeColor="text1"/>
          <w:u w:val="single"/>
        </w:rPr>
        <w:t>Observaciones</w:t>
      </w:r>
      <w:r w:rsidRPr="007D116C">
        <w:rPr>
          <w:rFonts w:cs="Arial"/>
          <w:b/>
          <w:bCs/>
          <w:color w:val="000000" w:themeColor="text1"/>
        </w:rPr>
        <w:t>:</w:t>
      </w:r>
    </w:p>
    <w:p w14:paraId="4B7EDD23" w14:textId="77777777" w:rsidR="00C741D8" w:rsidRPr="007D116C" w:rsidRDefault="00C741D8" w:rsidP="007D116C">
      <w:pPr>
        <w:ind w:left="708"/>
        <w:rPr>
          <w:rFonts w:cs="Arial"/>
          <w:bCs/>
          <w:color w:val="000000" w:themeColor="text1"/>
        </w:rPr>
      </w:pPr>
    </w:p>
    <w:p w14:paraId="19C5DDB9" w14:textId="7A2C0960" w:rsidR="00932C07" w:rsidRDefault="00932C07" w:rsidP="007D116C">
      <w:pPr>
        <w:pStyle w:val="section1"/>
        <w:numPr>
          <w:ilvl w:val="0"/>
          <w:numId w:val="23"/>
        </w:numPr>
        <w:shd w:val="clear" w:color="auto" w:fill="FFFFFF"/>
        <w:spacing w:before="0" w:beforeAutospacing="0" w:after="0" w:afterAutospacing="0"/>
        <w:ind w:left="426"/>
        <w:jc w:val="both"/>
        <w:rPr>
          <w:rFonts w:ascii="Arial" w:eastAsiaTheme="minorHAnsi" w:hAnsi="Arial" w:cs="Arial"/>
          <w:bCs/>
          <w:color w:val="000000" w:themeColor="text1"/>
          <w:sz w:val="22"/>
          <w:lang w:eastAsia="en-US"/>
        </w:rPr>
      </w:pPr>
      <w:r w:rsidRPr="007D116C">
        <w:rPr>
          <w:rFonts w:ascii="Arial" w:eastAsiaTheme="minorHAnsi" w:hAnsi="Arial" w:cs="Arial"/>
          <w:bCs/>
          <w:color w:val="000000" w:themeColor="text1"/>
          <w:sz w:val="22"/>
          <w:lang w:eastAsia="en-US"/>
        </w:rPr>
        <w:t xml:space="preserve">El </w:t>
      </w:r>
      <w:r w:rsidR="00AC22BF" w:rsidRPr="007D116C">
        <w:rPr>
          <w:rFonts w:ascii="Arial" w:eastAsiaTheme="minorHAnsi" w:hAnsi="Arial" w:cs="Arial"/>
          <w:bCs/>
          <w:color w:val="000000" w:themeColor="text1"/>
          <w:sz w:val="22"/>
          <w:lang w:eastAsia="en-US"/>
        </w:rPr>
        <w:t>e</w:t>
      </w:r>
      <w:r w:rsidR="00310F9B" w:rsidRPr="007D116C">
        <w:rPr>
          <w:rFonts w:ascii="Arial" w:eastAsiaTheme="minorHAnsi" w:hAnsi="Arial" w:cs="Arial"/>
          <w:bCs/>
          <w:color w:val="000000" w:themeColor="text1"/>
          <w:sz w:val="22"/>
          <w:lang w:eastAsia="en-US"/>
        </w:rPr>
        <w:t>xpediente contiene piezas repetidas, en especial, las resoluciones de interrupción de términos</w:t>
      </w:r>
      <w:r w:rsidR="00AC22BF" w:rsidRPr="007D116C">
        <w:rPr>
          <w:rFonts w:ascii="Arial" w:eastAsiaTheme="minorHAnsi" w:hAnsi="Arial" w:cs="Arial"/>
          <w:bCs/>
          <w:color w:val="000000" w:themeColor="text1"/>
          <w:sz w:val="22"/>
          <w:lang w:eastAsia="en-US"/>
        </w:rPr>
        <w:t>.</w:t>
      </w:r>
    </w:p>
    <w:p w14:paraId="285ABFB2" w14:textId="093F5214" w:rsidR="0076280F" w:rsidRDefault="0076280F" w:rsidP="0076280F">
      <w:pPr>
        <w:pStyle w:val="section1"/>
        <w:shd w:val="clear" w:color="auto" w:fill="FFFFFF"/>
        <w:spacing w:before="0" w:beforeAutospacing="0" w:after="0" w:afterAutospacing="0"/>
        <w:jc w:val="both"/>
        <w:rPr>
          <w:rFonts w:ascii="Arial" w:eastAsiaTheme="minorHAnsi" w:hAnsi="Arial" w:cs="Arial"/>
          <w:bCs/>
          <w:color w:val="000000" w:themeColor="text1"/>
          <w:sz w:val="22"/>
          <w:lang w:eastAsia="en-US"/>
        </w:rPr>
      </w:pPr>
    </w:p>
    <w:p w14:paraId="5FDB2CC8" w14:textId="77777777" w:rsidR="0076280F" w:rsidRPr="0076280F" w:rsidRDefault="0076280F" w:rsidP="0076280F">
      <w:pPr>
        <w:shd w:val="clear" w:color="auto" w:fill="FFFFFF"/>
        <w:spacing w:line="235" w:lineRule="atLeast"/>
        <w:rPr>
          <w:rFonts w:cs="Arial"/>
          <w:color w:val="222222"/>
          <w:szCs w:val="22"/>
        </w:rPr>
      </w:pPr>
      <w:r w:rsidRPr="0076280F">
        <w:rPr>
          <w:rFonts w:cs="Arial"/>
          <w:b/>
          <w:bCs/>
          <w:color w:val="0070C0"/>
          <w:szCs w:val="22"/>
          <w:u w:val="single"/>
        </w:rPr>
        <w:t>Respuesta Observación:</w:t>
      </w:r>
    </w:p>
    <w:p w14:paraId="0AB2E67B" w14:textId="77777777" w:rsidR="0076280F" w:rsidRDefault="0076280F" w:rsidP="0076280F">
      <w:pPr>
        <w:shd w:val="clear" w:color="auto" w:fill="FFFFFF"/>
        <w:spacing w:line="235" w:lineRule="atLeast"/>
        <w:jc w:val="both"/>
        <w:rPr>
          <w:rFonts w:cs="Arial"/>
          <w:color w:val="0070C0"/>
          <w:szCs w:val="22"/>
        </w:rPr>
      </w:pPr>
    </w:p>
    <w:p w14:paraId="7651DA2E" w14:textId="595771BB" w:rsidR="0076280F" w:rsidRPr="0076280F" w:rsidRDefault="0076280F" w:rsidP="0076280F">
      <w:pPr>
        <w:shd w:val="clear" w:color="auto" w:fill="FFFFFF"/>
        <w:spacing w:line="235" w:lineRule="atLeast"/>
        <w:jc w:val="both"/>
        <w:rPr>
          <w:rFonts w:cs="Arial"/>
          <w:color w:val="222222"/>
          <w:szCs w:val="22"/>
        </w:rPr>
      </w:pPr>
      <w:r w:rsidRPr="0076280F">
        <w:rPr>
          <w:rFonts w:cs="Arial"/>
          <w:color w:val="0070C0"/>
          <w:szCs w:val="22"/>
        </w:rPr>
        <w:t>Revisado el Expediente IDPC 009 de 2015, que fue compartido para efectos de la auditoria mediante correo electrónico del 2 de septiembre de 2020, se pudo corroborar que los folios del 359 al 374 contienen las resoluciones Nos.127 del 18 de marzo de 2020, 133 del 27 de marzo de 2020, 143 del 8 de abril de 2020, 155 del 27 de abril de 2020, 164 del 8 de mayo de 2020, 176 del 22 de mayo de 2020 y 191 del 1 de junio de 2020, de suspensión de términos emitidas por la Dirección General, pero dichos actos administrativos no se encuentra repetidos dentro del Expediente. Calle 8 # 8-52 Teléfono: 355 0800 </w:t>
      </w:r>
      <w:hyperlink r:id="rId12" w:tgtFrame="_blank" w:history="1">
        <w:r w:rsidRPr="0076280F">
          <w:rPr>
            <w:rStyle w:val="Hipervnculo"/>
            <w:rFonts w:cs="Arial"/>
            <w:color w:val="1155CC"/>
            <w:szCs w:val="22"/>
          </w:rPr>
          <w:t>www.idpc.gov.co</w:t>
        </w:r>
      </w:hyperlink>
      <w:r w:rsidRPr="0076280F">
        <w:rPr>
          <w:rFonts w:cs="Arial"/>
          <w:color w:val="0070C0"/>
          <w:szCs w:val="22"/>
        </w:rPr>
        <w:t> Información: Línea 195 Por lo anterior, solicitamos respetuosamente a la Asesoría de Control Interno retirara la observación.</w:t>
      </w:r>
    </w:p>
    <w:p w14:paraId="3D2C1BA2" w14:textId="77777777" w:rsidR="0076280F" w:rsidRPr="0076280F" w:rsidRDefault="0076280F" w:rsidP="0076280F">
      <w:pPr>
        <w:shd w:val="clear" w:color="auto" w:fill="FFFFFF"/>
        <w:spacing w:line="235" w:lineRule="atLeast"/>
        <w:jc w:val="both"/>
        <w:rPr>
          <w:rFonts w:cs="Arial"/>
          <w:color w:val="222222"/>
          <w:szCs w:val="22"/>
        </w:rPr>
      </w:pPr>
      <w:r w:rsidRPr="0076280F">
        <w:rPr>
          <w:rFonts w:cs="Arial"/>
          <w:color w:val="0070C0"/>
          <w:szCs w:val="22"/>
        </w:rPr>
        <w:t> </w:t>
      </w:r>
    </w:p>
    <w:p w14:paraId="602CF8AE" w14:textId="77777777" w:rsidR="0076280F" w:rsidRPr="0076280F" w:rsidRDefault="0076280F" w:rsidP="0076280F">
      <w:pPr>
        <w:shd w:val="clear" w:color="auto" w:fill="FFFFFF"/>
        <w:spacing w:line="235" w:lineRule="atLeast"/>
        <w:jc w:val="both"/>
        <w:rPr>
          <w:rFonts w:cs="Arial"/>
          <w:color w:val="222222"/>
          <w:szCs w:val="22"/>
        </w:rPr>
      </w:pPr>
      <w:r w:rsidRPr="0076280F">
        <w:rPr>
          <w:rFonts w:cs="Arial"/>
          <w:b/>
          <w:bCs/>
          <w:color w:val="C45911"/>
          <w:szCs w:val="22"/>
          <w:u w:val="single"/>
        </w:rPr>
        <w:t>Valoración de la respuesta:</w:t>
      </w:r>
    </w:p>
    <w:p w14:paraId="0727D9C8" w14:textId="77777777" w:rsidR="0076280F" w:rsidRDefault="0076280F" w:rsidP="0076280F">
      <w:pPr>
        <w:shd w:val="clear" w:color="auto" w:fill="FFFFFF"/>
        <w:spacing w:line="235" w:lineRule="atLeast"/>
        <w:jc w:val="both"/>
        <w:rPr>
          <w:rFonts w:cs="Arial"/>
          <w:color w:val="C45911"/>
          <w:szCs w:val="22"/>
        </w:rPr>
      </w:pPr>
    </w:p>
    <w:p w14:paraId="384D1B74" w14:textId="1A854EAC" w:rsidR="0076280F" w:rsidRPr="0076280F" w:rsidRDefault="0076280F" w:rsidP="0076280F">
      <w:pPr>
        <w:shd w:val="clear" w:color="auto" w:fill="FFFFFF"/>
        <w:spacing w:line="235" w:lineRule="atLeast"/>
        <w:jc w:val="both"/>
        <w:rPr>
          <w:rFonts w:cs="Arial"/>
          <w:color w:val="222222"/>
          <w:szCs w:val="22"/>
        </w:rPr>
      </w:pPr>
      <w:r w:rsidRPr="0076280F">
        <w:rPr>
          <w:rFonts w:cs="Arial"/>
          <w:color w:val="C45911"/>
          <w:szCs w:val="22"/>
        </w:rPr>
        <w:t>Atendiendo la solicitud, se revisó nuevamente el archivo compartido, encontrando que en efecto existen piezas repetidas dentro del expediente, así:</w:t>
      </w:r>
    </w:p>
    <w:p w14:paraId="01230EBB" w14:textId="77777777" w:rsidR="0076280F" w:rsidRPr="0076280F" w:rsidRDefault="0076280F" w:rsidP="0076280F">
      <w:pPr>
        <w:shd w:val="clear" w:color="auto" w:fill="FFFFFF"/>
        <w:spacing w:line="235" w:lineRule="atLeast"/>
        <w:jc w:val="both"/>
        <w:rPr>
          <w:rFonts w:cs="Arial"/>
          <w:color w:val="222222"/>
          <w:szCs w:val="22"/>
        </w:rPr>
      </w:pPr>
      <w:r w:rsidRPr="0076280F">
        <w:rPr>
          <w:rFonts w:cs="Arial"/>
          <w:color w:val="C45911"/>
          <w:szCs w:val="22"/>
        </w:rPr>
        <w:t>Resolución 127 de 2020 Páginas 713 a 716 y 761 a 763</w:t>
      </w:r>
    </w:p>
    <w:p w14:paraId="38F8CA64" w14:textId="77777777" w:rsidR="0076280F" w:rsidRPr="0076280F" w:rsidRDefault="0076280F" w:rsidP="0076280F">
      <w:pPr>
        <w:shd w:val="clear" w:color="auto" w:fill="FFFFFF"/>
        <w:spacing w:line="235" w:lineRule="atLeast"/>
        <w:jc w:val="both"/>
        <w:rPr>
          <w:rFonts w:cs="Arial"/>
          <w:color w:val="222222"/>
          <w:szCs w:val="22"/>
        </w:rPr>
      </w:pPr>
      <w:r w:rsidRPr="0076280F">
        <w:rPr>
          <w:rFonts w:cs="Arial"/>
          <w:color w:val="C45911"/>
          <w:szCs w:val="22"/>
        </w:rPr>
        <w:t>Resolución 133 de 2020 Páginas 717 a 720 y 765 a 767</w:t>
      </w:r>
    </w:p>
    <w:p w14:paraId="3B79297C" w14:textId="77777777" w:rsidR="0076280F" w:rsidRPr="0076280F" w:rsidRDefault="0076280F" w:rsidP="0076280F">
      <w:pPr>
        <w:shd w:val="clear" w:color="auto" w:fill="FFFFFF"/>
        <w:spacing w:line="235" w:lineRule="atLeast"/>
        <w:jc w:val="both"/>
        <w:rPr>
          <w:rFonts w:cs="Arial"/>
          <w:color w:val="222222"/>
          <w:szCs w:val="22"/>
        </w:rPr>
      </w:pPr>
      <w:r w:rsidRPr="0076280F">
        <w:rPr>
          <w:rFonts w:cs="Arial"/>
          <w:color w:val="C45911"/>
          <w:szCs w:val="22"/>
        </w:rPr>
        <w:t>Resolución 155 de 2020 Páginas 725 a 730 y 773 a 77</w:t>
      </w:r>
    </w:p>
    <w:p w14:paraId="3239401B" w14:textId="77777777" w:rsidR="0076280F" w:rsidRPr="0076280F" w:rsidRDefault="0076280F" w:rsidP="0076280F">
      <w:pPr>
        <w:shd w:val="clear" w:color="auto" w:fill="FFFFFF"/>
        <w:spacing w:line="235" w:lineRule="atLeast"/>
        <w:jc w:val="both"/>
        <w:rPr>
          <w:rFonts w:cs="Arial"/>
          <w:color w:val="222222"/>
          <w:szCs w:val="22"/>
        </w:rPr>
      </w:pPr>
      <w:r w:rsidRPr="0076280F">
        <w:rPr>
          <w:rFonts w:cs="Arial"/>
          <w:color w:val="C45911"/>
          <w:szCs w:val="22"/>
        </w:rPr>
        <w:t>Resolución 164 de 2020 Páginas 731 a 734 y 779 a 782</w:t>
      </w:r>
    </w:p>
    <w:p w14:paraId="595D1F47" w14:textId="77777777" w:rsidR="0076280F" w:rsidRPr="0076280F" w:rsidRDefault="0076280F" w:rsidP="0076280F">
      <w:pPr>
        <w:shd w:val="clear" w:color="auto" w:fill="FFFFFF"/>
        <w:spacing w:line="235" w:lineRule="atLeast"/>
        <w:jc w:val="both"/>
        <w:rPr>
          <w:rFonts w:cs="Arial"/>
          <w:color w:val="222222"/>
          <w:szCs w:val="22"/>
        </w:rPr>
      </w:pPr>
      <w:r w:rsidRPr="0076280F">
        <w:rPr>
          <w:rFonts w:cs="Arial"/>
          <w:color w:val="C45911"/>
          <w:szCs w:val="22"/>
        </w:rPr>
        <w:t>Resolución 176 de 2020 Páginas 735 a 738 y 783 a 786</w:t>
      </w:r>
    </w:p>
    <w:p w14:paraId="6485CDF8" w14:textId="77777777" w:rsidR="0076280F" w:rsidRPr="0076280F" w:rsidRDefault="0076280F" w:rsidP="0076280F">
      <w:pPr>
        <w:shd w:val="clear" w:color="auto" w:fill="FFFFFF"/>
        <w:spacing w:line="235" w:lineRule="atLeast"/>
        <w:jc w:val="both"/>
        <w:rPr>
          <w:rFonts w:cs="Arial"/>
          <w:color w:val="222222"/>
          <w:szCs w:val="22"/>
        </w:rPr>
      </w:pPr>
      <w:r w:rsidRPr="0076280F">
        <w:rPr>
          <w:rFonts w:cs="Arial"/>
          <w:color w:val="C45911"/>
          <w:szCs w:val="22"/>
        </w:rPr>
        <w:t>Resolución 191 de 2020 Páginas 739 a 743 y 787 a 791</w:t>
      </w:r>
    </w:p>
    <w:p w14:paraId="7C3B8180" w14:textId="77777777" w:rsidR="0076280F" w:rsidRPr="0076280F" w:rsidRDefault="0076280F" w:rsidP="0076280F">
      <w:pPr>
        <w:shd w:val="clear" w:color="auto" w:fill="FFFFFF"/>
        <w:spacing w:line="235" w:lineRule="atLeast"/>
        <w:jc w:val="both"/>
        <w:rPr>
          <w:rFonts w:cs="Arial"/>
          <w:color w:val="222222"/>
          <w:szCs w:val="22"/>
        </w:rPr>
      </w:pPr>
      <w:r w:rsidRPr="0076280F">
        <w:rPr>
          <w:rFonts w:cs="Arial"/>
          <w:color w:val="C45911"/>
          <w:szCs w:val="22"/>
        </w:rPr>
        <w:t>Teniendo en cuenta lo anterior, se mantiene la observación.</w:t>
      </w:r>
    </w:p>
    <w:p w14:paraId="42D168F3" w14:textId="614EAE0F" w:rsidR="007D116C" w:rsidRPr="007D116C" w:rsidRDefault="007D116C" w:rsidP="0076280F">
      <w:pPr>
        <w:pStyle w:val="section1"/>
        <w:shd w:val="clear" w:color="auto" w:fill="FFFFFF"/>
        <w:spacing w:before="0" w:beforeAutospacing="0" w:after="0" w:afterAutospacing="0"/>
        <w:jc w:val="both"/>
        <w:rPr>
          <w:rFonts w:ascii="Arial" w:eastAsiaTheme="minorHAnsi" w:hAnsi="Arial" w:cs="Arial"/>
          <w:bCs/>
          <w:color w:val="000000" w:themeColor="text1"/>
          <w:sz w:val="22"/>
          <w:lang w:eastAsia="en-US"/>
        </w:rPr>
      </w:pPr>
    </w:p>
    <w:p w14:paraId="7ABAFFA5" w14:textId="534E03FA" w:rsidR="004F2473" w:rsidRPr="007D116C" w:rsidRDefault="004F2473" w:rsidP="007D116C">
      <w:pPr>
        <w:pStyle w:val="Prrafodelista"/>
        <w:numPr>
          <w:ilvl w:val="2"/>
          <w:numId w:val="9"/>
        </w:numPr>
        <w:jc w:val="both"/>
        <w:rPr>
          <w:rFonts w:cs="Arial"/>
          <w:b/>
          <w:bCs/>
          <w:color w:val="000000" w:themeColor="text1"/>
        </w:rPr>
      </w:pPr>
      <w:r w:rsidRPr="007D116C">
        <w:rPr>
          <w:rFonts w:cs="Arial"/>
          <w:b/>
          <w:bCs/>
          <w:color w:val="000000" w:themeColor="text1"/>
        </w:rPr>
        <w:t>Expediente 019 de 2018</w:t>
      </w:r>
    </w:p>
    <w:p w14:paraId="7DEAE151" w14:textId="77777777" w:rsidR="007D116C" w:rsidRDefault="007D116C" w:rsidP="007D116C">
      <w:pPr>
        <w:jc w:val="both"/>
        <w:rPr>
          <w:rFonts w:cs="Arial"/>
          <w:bCs/>
          <w:color w:val="000000" w:themeColor="text1"/>
        </w:rPr>
      </w:pPr>
    </w:p>
    <w:p w14:paraId="72EE4B15" w14:textId="5E93E4C3" w:rsidR="004F2473" w:rsidRPr="007D116C" w:rsidRDefault="004F2473" w:rsidP="007D116C">
      <w:pPr>
        <w:jc w:val="both"/>
        <w:rPr>
          <w:rFonts w:cs="Arial"/>
          <w:bCs/>
          <w:color w:val="000000" w:themeColor="text1"/>
        </w:rPr>
      </w:pPr>
      <w:r w:rsidRPr="007D116C">
        <w:rPr>
          <w:rFonts w:cs="Arial"/>
          <w:bCs/>
          <w:color w:val="000000" w:themeColor="text1"/>
        </w:rPr>
        <w:t>Recepción de la Queja 2/08/2018</w:t>
      </w:r>
    </w:p>
    <w:p w14:paraId="3AC3656E" w14:textId="0F0F0E0C" w:rsidR="004F2473" w:rsidRPr="007D116C" w:rsidRDefault="004F2473" w:rsidP="007D116C">
      <w:pPr>
        <w:jc w:val="both"/>
        <w:rPr>
          <w:rFonts w:cs="Arial"/>
          <w:bCs/>
          <w:color w:val="000000" w:themeColor="text1"/>
        </w:rPr>
      </w:pPr>
      <w:r w:rsidRPr="007D116C">
        <w:rPr>
          <w:rFonts w:cs="Arial"/>
          <w:bCs/>
          <w:color w:val="000000" w:themeColor="text1"/>
        </w:rPr>
        <w:t xml:space="preserve">Investigados: </w:t>
      </w:r>
      <w:r w:rsidR="00844492" w:rsidRPr="007D116C">
        <w:rPr>
          <w:rFonts w:cs="Arial"/>
          <w:bCs/>
          <w:color w:val="000000" w:themeColor="text1"/>
        </w:rPr>
        <w:t>Adriana Yolanda Guevara Riveros</w:t>
      </w:r>
    </w:p>
    <w:p w14:paraId="67179F6E" w14:textId="77777777" w:rsidR="004F2473" w:rsidRPr="007D116C" w:rsidRDefault="004F2473" w:rsidP="007D116C">
      <w:pPr>
        <w:jc w:val="both"/>
        <w:rPr>
          <w:rFonts w:cs="Arial"/>
          <w:bCs/>
          <w:color w:val="000000" w:themeColor="text1"/>
        </w:rPr>
      </w:pPr>
    </w:p>
    <w:p w14:paraId="51266B8A" w14:textId="77777777" w:rsidR="00844492" w:rsidRPr="007D116C" w:rsidRDefault="00844492" w:rsidP="007D116C">
      <w:pPr>
        <w:jc w:val="both"/>
        <w:rPr>
          <w:rFonts w:cs="Arial"/>
          <w:b/>
          <w:bCs/>
          <w:color w:val="000000" w:themeColor="text1"/>
        </w:rPr>
      </w:pPr>
      <w:r w:rsidRPr="007D116C">
        <w:rPr>
          <w:rFonts w:cs="Arial"/>
          <w:b/>
          <w:bCs/>
          <w:color w:val="000000" w:themeColor="text1"/>
          <w:u w:val="single"/>
        </w:rPr>
        <w:lastRenderedPageBreak/>
        <w:t>Observaciones</w:t>
      </w:r>
      <w:r w:rsidRPr="007D116C">
        <w:rPr>
          <w:rFonts w:cs="Arial"/>
          <w:b/>
          <w:bCs/>
          <w:color w:val="000000" w:themeColor="text1"/>
        </w:rPr>
        <w:t>:</w:t>
      </w:r>
    </w:p>
    <w:p w14:paraId="49F86686" w14:textId="77777777" w:rsidR="00844492" w:rsidRPr="007D116C" w:rsidRDefault="00844492" w:rsidP="007D116C">
      <w:pPr>
        <w:jc w:val="both"/>
        <w:rPr>
          <w:rFonts w:cs="Arial"/>
          <w:b/>
          <w:bCs/>
          <w:color w:val="000000" w:themeColor="text1"/>
        </w:rPr>
      </w:pPr>
    </w:p>
    <w:p w14:paraId="6903C008" w14:textId="72504E4C" w:rsidR="00844492" w:rsidRPr="007D116C" w:rsidRDefault="00844492" w:rsidP="007D116C">
      <w:pPr>
        <w:pStyle w:val="section1"/>
        <w:numPr>
          <w:ilvl w:val="0"/>
          <w:numId w:val="25"/>
        </w:numPr>
        <w:shd w:val="clear" w:color="auto" w:fill="FFFFFF"/>
        <w:spacing w:before="0" w:beforeAutospacing="0" w:after="0" w:afterAutospacing="0"/>
        <w:ind w:left="426"/>
        <w:jc w:val="both"/>
        <w:rPr>
          <w:rFonts w:ascii="Arial" w:eastAsiaTheme="minorHAnsi" w:hAnsi="Arial" w:cs="Arial"/>
          <w:bCs/>
          <w:color w:val="000000" w:themeColor="text1"/>
          <w:sz w:val="22"/>
          <w:lang w:eastAsia="en-US"/>
        </w:rPr>
      </w:pPr>
      <w:r w:rsidRPr="007D116C">
        <w:rPr>
          <w:rFonts w:ascii="Arial" w:eastAsiaTheme="minorHAnsi" w:hAnsi="Arial" w:cs="Arial"/>
          <w:bCs/>
          <w:color w:val="000000" w:themeColor="text1"/>
          <w:sz w:val="22"/>
          <w:lang w:eastAsia="en-US"/>
        </w:rPr>
        <w:t>Conforme al artículo 156 de la Ley 734 de 2000, la Investigación Disciplinaria se adelantará por el término de 12 meses “…</w:t>
      </w:r>
      <w:r w:rsidRPr="007D116C">
        <w:rPr>
          <w:rFonts w:ascii="Arial" w:eastAsiaTheme="minorHAnsi" w:hAnsi="Arial" w:cs="Arial"/>
          <w:bCs/>
          <w:i/>
          <w:iCs/>
          <w:color w:val="000000" w:themeColor="text1"/>
          <w:sz w:val="22"/>
          <w:lang w:eastAsia="en-US"/>
        </w:rPr>
        <w:t>Con todo si hicieren falta pruebas que puedan modificar la situación se prorrogará la investigación hasta por la mitad del término…”</w:t>
      </w:r>
      <w:r w:rsidRPr="007D116C">
        <w:rPr>
          <w:rFonts w:ascii="Arial" w:eastAsiaTheme="minorHAnsi" w:hAnsi="Arial" w:cs="Arial"/>
          <w:bCs/>
          <w:color w:val="000000" w:themeColor="text1"/>
          <w:sz w:val="22"/>
          <w:lang w:eastAsia="en-US"/>
        </w:rPr>
        <w:t xml:space="preserve">, para el caso concreto, se da apertura </w:t>
      </w:r>
      <w:r w:rsidR="00EF730F" w:rsidRPr="007D116C">
        <w:rPr>
          <w:rFonts w:ascii="Arial" w:eastAsiaTheme="minorHAnsi" w:hAnsi="Arial" w:cs="Arial"/>
          <w:bCs/>
          <w:color w:val="000000" w:themeColor="text1"/>
          <w:sz w:val="22"/>
          <w:lang w:eastAsia="en-US"/>
        </w:rPr>
        <w:t xml:space="preserve">a la investigación disciplinaria </w:t>
      </w:r>
      <w:r w:rsidRPr="007D116C">
        <w:rPr>
          <w:rFonts w:ascii="Arial" w:eastAsiaTheme="minorHAnsi" w:hAnsi="Arial" w:cs="Arial"/>
          <w:bCs/>
          <w:color w:val="000000" w:themeColor="text1"/>
          <w:sz w:val="22"/>
          <w:lang w:eastAsia="en-US"/>
        </w:rPr>
        <w:t>el 21 de agosto de 2018, es decir, que con la prórroga de 6 meses, las pruebas recaudadas y tenidas en cuenta dentro del cierre no podían superar el 21 de febrero de 2020, no obstante, dentro de la evaluación de la investigación a través del Auto 2 del 9/09/2020 se relacionan pruebas por fuera de esta fecha, esto es, el oficio 20205110016022 del 28 de febrero de 2020.</w:t>
      </w:r>
      <w:r w:rsidR="00E65956" w:rsidRPr="007D116C">
        <w:rPr>
          <w:rFonts w:ascii="Arial" w:eastAsiaTheme="minorHAnsi" w:hAnsi="Arial" w:cs="Arial"/>
          <w:bCs/>
          <w:color w:val="000000" w:themeColor="text1"/>
          <w:sz w:val="22"/>
          <w:lang w:eastAsia="en-US"/>
        </w:rPr>
        <w:t xml:space="preserve"> Se resalta que este oficio fue incorporado al proceso a través de Auto 007 del 5/03/2020, no obstante, la prueba fue recaudada por fuera del término de la investigación (18 meses).</w:t>
      </w:r>
    </w:p>
    <w:p w14:paraId="2905FFB7" w14:textId="30FFE4D2" w:rsidR="00AB7257" w:rsidRPr="007D116C" w:rsidRDefault="00844492" w:rsidP="007D116C">
      <w:pPr>
        <w:pStyle w:val="section1"/>
        <w:shd w:val="clear" w:color="auto" w:fill="FFFFFF"/>
        <w:spacing w:before="0" w:beforeAutospacing="0" w:after="0" w:afterAutospacing="0"/>
        <w:ind w:left="426"/>
        <w:jc w:val="both"/>
        <w:rPr>
          <w:rFonts w:ascii="Arial" w:eastAsiaTheme="minorHAnsi" w:hAnsi="Arial" w:cs="Arial"/>
          <w:bCs/>
          <w:color w:val="000000" w:themeColor="text1"/>
          <w:sz w:val="22"/>
          <w:lang w:eastAsia="en-US"/>
        </w:rPr>
      </w:pPr>
      <w:r w:rsidRPr="007D116C">
        <w:rPr>
          <w:rFonts w:ascii="Arial" w:eastAsiaTheme="minorHAnsi" w:hAnsi="Arial" w:cs="Arial"/>
          <w:bCs/>
          <w:color w:val="000000" w:themeColor="text1"/>
          <w:sz w:val="22"/>
          <w:lang w:eastAsia="en-US"/>
        </w:rPr>
        <w:t>Para esta auditoría es claro que el pliego de cargos puede darse en cualquier tiempo, siempre y cuando no dejen pre</w:t>
      </w:r>
      <w:r w:rsidR="00A775FD" w:rsidRPr="007D116C">
        <w:rPr>
          <w:rFonts w:ascii="Arial" w:eastAsiaTheme="minorHAnsi" w:hAnsi="Arial" w:cs="Arial"/>
          <w:bCs/>
          <w:color w:val="000000" w:themeColor="text1"/>
          <w:sz w:val="22"/>
          <w:lang w:eastAsia="en-US"/>
        </w:rPr>
        <w:t>scribir</w:t>
      </w:r>
      <w:r w:rsidRPr="007D116C">
        <w:rPr>
          <w:rFonts w:ascii="Arial" w:eastAsiaTheme="minorHAnsi" w:hAnsi="Arial" w:cs="Arial"/>
          <w:bCs/>
          <w:color w:val="000000" w:themeColor="text1"/>
          <w:sz w:val="22"/>
          <w:lang w:eastAsia="en-US"/>
        </w:rPr>
        <w:t xml:space="preserve"> los términos, sin embargo, es necesario tener en cuenta qu</w:t>
      </w:r>
      <w:r w:rsidR="00EF730F" w:rsidRPr="007D116C">
        <w:rPr>
          <w:rFonts w:ascii="Arial" w:eastAsiaTheme="minorHAnsi" w:hAnsi="Arial" w:cs="Arial"/>
          <w:bCs/>
          <w:color w:val="000000" w:themeColor="text1"/>
          <w:sz w:val="22"/>
          <w:lang w:eastAsia="en-US"/>
        </w:rPr>
        <w:t>e para las pruebas recaudadas sí</w:t>
      </w:r>
      <w:r w:rsidRPr="007D116C">
        <w:rPr>
          <w:rFonts w:ascii="Arial" w:eastAsiaTheme="minorHAnsi" w:hAnsi="Arial" w:cs="Arial"/>
          <w:bCs/>
          <w:color w:val="000000" w:themeColor="text1"/>
          <w:sz w:val="22"/>
          <w:lang w:eastAsia="en-US"/>
        </w:rPr>
        <w:t xml:space="preserve"> son perentorios los términos.</w:t>
      </w:r>
    </w:p>
    <w:p w14:paraId="017F82CE" w14:textId="16FF5549" w:rsidR="00EE3478" w:rsidRDefault="00EE3478" w:rsidP="007D116C">
      <w:pPr>
        <w:jc w:val="both"/>
        <w:rPr>
          <w:rFonts w:cs="Arial"/>
          <w:bCs/>
          <w:color w:val="000000" w:themeColor="text1"/>
        </w:rPr>
      </w:pPr>
    </w:p>
    <w:p w14:paraId="71BB6112" w14:textId="77777777" w:rsidR="0076280F" w:rsidRPr="0076280F" w:rsidRDefault="0076280F" w:rsidP="0076280F">
      <w:pPr>
        <w:shd w:val="clear" w:color="auto" w:fill="FFFFFF"/>
        <w:spacing w:line="235" w:lineRule="atLeast"/>
        <w:rPr>
          <w:rFonts w:eastAsia="Times New Roman" w:cs="Arial"/>
          <w:color w:val="222222"/>
          <w:szCs w:val="22"/>
          <w:lang w:eastAsia="es-CO"/>
        </w:rPr>
      </w:pPr>
      <w:r w:rsidRPr="0076280F">
        <w:rPr>
          <w:rFonts w:eastAsia="Times New Roman" w:cs="Arial"/>
          <w:b/>
          <w:bCs/>
          <w:color w:val="0070C0"/>
          <w:szCs w:val="22"/>
          <w:u w:val="single"/>
          <w:lang w:eastAsia="es-CO"/>
        </w:rPr>
        <w:t>Respuesta Observación:</w:t>
      </w:r>
    </w:p>
    <w:p w14:paraId="15395C7D" w14:textId="77777777" w:rsidR="0076280F" w:rsidRDefault="0076280F" w:rsidP="0076280F">
      <w:pPr>
        <w:shd w:val="clear" w:color="auto" w:fill="FFFFFF"/>
        <w:spacing w:line="235" w:lineRule="atLeast"/>
        <w:jc w:val="both"/>
        <w:rPr>
          <w:rFonts w:eastAsia="Times New Roman" w:cs="Arial"/>
          <w:color w:val="0070C0"/>
          <w:szCs w:val="22"/>
          <w:lang w:eastAsia="es-CO"/>
        </w:rPr>
      </w:pPr>
    </w:p>
    <w:p w14:paraId="3C87EC5F" w14:textId="7CA9B2B2" w:rsidR="0076280F" w:rsidRPr="0076280F" w:rsidRDefault="0076280F" w:rsidP="0076280F">
      <w:pPr>
        <w:shd w:val="clear" w:color="auto" w:fill="FFFFFF"/>
        <w:spacing w:line="235" w:lineRule="atLeast"/>
        <w:jc w:val="both"/>
        <w:rPr>
          <w:rFonts w:eastAsia="Times New Roman" w:cs="Arial"/>
          <w:color w:val="222222"/>
          <w:szCs w:val="22"/>
          <w:lang w:eastAsia="es-CO"/>
        </w:rPr>
      </w:pPr>
      <w:r w:rsidRPr="0076280F">
        <w:rPr>
          <w:rFonts w:eastAsia="Times New Roman" w:cs="Arial"/>
          <w:color w:val="0070C0"/>
          <w:szCs w:val="22"/>
          <w:lang w:eastAsia="es-CO"/>
        </w:rPr>
        <w:t>La investigada señora Adriana Yolanda Guevara Riveros con fecha 28 de febrero de 2020 radicó bajo el número 20205110016022, un memorial con los argumentos de defensa, aportando una serie de documentos que fueron incorporados al Expediente IDPC 019 – 2018 por medio del Auto No. 007 del 5 de marzo de 2020.</w:t>
      </w:r>
    </w:p>
    <w:p w14:paraId="2C343106" w14:textId="77777777" w:rsidR="0076280F" w:rsidRDefault="0076280F" w:rsidP="0076280F">
      <w:pPr>
        <w:shd w:val="clear" w:color="auto" w:fill="FFFFFF"/>
        <w:spacing w:line="235" w:lineRule="atLeast"/>
        <w:jc w:val="both"/>
        <w:rPr>
          <w:rFonts w:eastAsia="Times New Roman" w:cs="Arial"/>
          <w:color w:val="0070C0"/>
          <w:szCs w:val="22"/>
          <w:lang w:eastAsia="es-CO"/>
        </w:rPr>
      </w:pPr>
    </w:p>
    <w:p w14:paraId="4583C3AA" w14:textId="6F65B741" w:rsidR="0076280F" w:rsidRPr="0076280F" w:rsidRDefault="0076280F" w:rsidP="0076280F">
      <w:pPr>
        <w:shd w:val="clear" w:color="auto" w:fill="FFFFFF"/>
        <w:spacing w:line="235" w:lineRule="atLeast"/>
        <w:jc w:val="both"/>
        <w:rPr>
          <w:rFonts w:eastAsia="Times New Roman" w:cs="Arial"/>
          <w:color w:val="222222"/>
          <w:szCs w:val="22"/>
          <w:lang w:eastAsia="es-CO"/>
        </w:rPr>
      </w:pPr>
      <w:r w:rsidRPr="0076280F">
        <w:rPr>
          <w:rFonts w:eastAsia="Times New Roman" w:cs="Arial"/>
          <w:color w:val="0070C0"/>
          <w:szCs w:val="22"/>
          <w:lang w:eastAsia="es-CO"/>
        </w:rPr>
        <w:t>Para el caso es preciso tener en cuenta que el artículo 92 de la Ley 734 de 2002, en sus numerales, 3 y 4, respecto de los derechos del investigado dispone que el mismo debe Ser oído en versión libre, en cualquier etapa de la actuación, hasta antes del fallo de primera instancia y Solicitar o aportar pruebas y controvertirlas, e intervenir en su práctica, el memorial al que se hace referencia, para el caso en concreto se asimila a una versión libre del investigado, junto al cual tenía la posibilidad de aportar pruebas, sin embargo, las mismas pueden o no ser tenidas en cuenta por el operador disciplinario en el momento del análisis para fundamentar los cargos o en para emitir el fallo sancionatorio o absolutorio.</w:t>
      </w:r>
    </w:p>
    <w:p w14:paraId="2BE87F36" w14:textId="77777777" w:rsidR="0076280F" w:rsidRDefault="0076280F" w:rsidP="0076280F">
      <w:pPr>
        <w:shd w:val="clear" w:color="auto" w:fill="FFFFFF"/>
        <w:spacing w:line="235" w:lineRule="atLeast"/>
        <w:jc w:val="both"/>
        <w:rPr>
          <w:rFonts w:eastAsia="Times New Roman" w:cs="Arial"/>
          <w:color w:val="0070C0"/>
          <w:szCs w:val="22"/>
          <w:lang w:eastAsia="es-CO"/>
        </w:rPr>
      </w:pPr>
    </w:p>
    <w:p w14:paraId="6AF631B6" w14:textId="72651BCD" w:rsidR="0076280F" w:rsidRPr="0076280F" w:rsidRDefault="0076280F" w:rsidP="0076280F">
      <w:pPr>
        <w:shd w:val="clear" w:color="auto" w:fill="FFFFFF"/>
        <w:spacing w:line="235" w:lineRule="atLeast"/>
        <w:jc w:val="both"/>
        <w:rPr>
          <w:rFonts w:eastAsia="Times New Roman" w:cs="Arial"/>
          <w:color w:val="222222"/>
          <w:szCs w:val="22"/>
          <w:lang w:eastAsia="es-CO"/>
        </w:rPr>
      </w:pPr>
      <w:r w:rsidRPr="0076280F">
        <w:rPr>
          <w:rFonts w:eastAsia="Times New Roman" w:cs="Arial"/>
          <w:color w:val="0070C0"/>
          <w:szCs w:val="22"/>
          <w:lang w:eastAsia="es-CO"/>
        </w:rPr>
        <w:t>Si se revisa el numeral 7, acápite de “ANALISIS DE LAS PRUEBAS QUE FUNDAMENTAN EL CARGO UNICO FORMULADO”, visible a folios del 259 al 263, impresos por ambos lados, se puede apreciar que dicha prueba no fue tenida en cuenta para efectos de soportar los cargos endilgados, en cambio si se hace mención al mencionado radicado 20205110016022, en el númeral 11, de la decisión de cargos “ANALISIS DE LOS ARGUMENTOS EXPUESTOS POR EL INVESTIGADO”, párrafo final del folio 268.</w:t>
      </w:r>
    </w:p>
    <w:p w14:paraId="0FBD47DD" w14:textId="77777777" w:rsidR="0076280F" w:rsidRDefault="0076280F" w:rsidP="0076280F">
      <w:pPr>
        <w:shd w:val="clear" w:color="auto" w:fill="FFFFFF"/>
        <w:spacing w:line="235" w:lineRule="atLeast"/>
        <w:jc w:val="both"/>
        <w:rPr>
          <w:rFonts w:eastAsia="Times New Roman" w:cs="Arial"/>
          <w:color w:val="0070C0"/>
          <w:szCs w:val="22"/>
          <w:lang w:eastAsia="es-CO"/>
        </w:rPr>
      </w:pPr>
    </w:p>
    <w:p w14:paraId="60784F76" w14:textId="77777777" w:rsidR="0076280F" w:rsidRDefault="0076280F" w:rsidP="0076280F">
      <w:pPr>
        <w:shd w:val="clear" w:color="auto" w:fill="FFFFFF"/>
        <w:spacing w:line="235" w:lineRule="atLeast"/>
        <w:jc w:val="both"/>
        <w:rPr>
          <w:rFonts w:eastAsia="Times New Roman" w:cs="Arial"/>
          <w:color w:val="0070C0"/>
          <w:szCs w:val="22"/>
          <w:lang w:eastAsia="es-CO"/>
        </w:rPr>
      </w:pPr>
      <w:r w:rsidRPr="0076280F">
        <w:rPr>
          <w:rFonts w:eastAsia="Times New Roman" w:cs="Arial"/>
          <w:color w:val="0070C0"/>
          <w:szCs w:val="22"/>
          <w:lang w:eastAsia="es-CO"/>
        </w:rPr>
        <w:t xml:space="preserve">Lo anterior, para indicar que se recibió y se relacionó el memorial de defensa de la investigada como una versión de los hechos, que como la ley lo dispone tiene derecho a presentarla hasta antes del fallo de primera instancia. </w:t>
      </w:r>
    </w:p>
    <w:p w14:paraId="479A44BF" w14:textId="77777777" w:rsidR="0076280F" w:rsidRDefault="0076280F" w:rsidP="0076280F">
      <w:pPr>
        <w:shd w:val="clear" w:color="auto" w:fill="FFFFFF"/>
        <w:spacing w:line="235" w:lineRule="atLeast"/>
        <w:jc w:val="both"/>
        <w:rPr>
          <w:rFonts w:eastAsia="Times New Roman" w:cs="Arial"/>
          <w:color w:val="0070C0"/>
          <w:szCs w:val="22"/>
          <w:lang w:eastAsia="es-CO"/>
        </w:rPr>
      </w:pPr>
    </w:p>
    <w:p w14:paraId="01DE14F9" w14:textId="0B25E3A1" w:rsidR="0076280F" w:rsidRPr="0076280F" w:rsidRDefault="0076280F" w:rsidP="0076280F">
      <w:pPr>
        <w:shd w:val="clear" w:color="auto" w:fill="FFFFFF"/>
        <w:spacing w:line="235" w:lineRule="atLeast"/>
        <w:jc w:val="both"/>
        <w:rPr>
          <w:rFonts w:eastAsia="Times New Roman" w:cs="Arial"/>
          <w:color w:val="222222"/>
          <w:szCs w:val="22"/>
          <w:lang w:eastAsia="es-CO"/>
        </w:rPr>
      </w:pPr>
      <w:r w:rsidRPr="0076280F">
        <w:rPr>
          <w:rFonts w:eastAsia="Times New Roman" w:cs="Arial"/>
          <w:color w:val="0070C0"/>
          <w:szCs w:val="22"/>
          <w:lang w:eastAsia="es-CO"/>
        </w:rPr>
        <w:t>Por lo anterior, solicitamos respetuosamente a la Asesoría de Control Interno retirara la observación.</w:t>
      </w:r>
    </w:p>
    <w:p w14:paraId="5D32A186" w14:textId="77777777" w:rsidR="0076280F" w:rsidRDefault="0076280F" w:rsidP="0076280F">
      <w:pPr>
        <w:shd w:val="clear" w:color="auto" w:fill="FFFFFF"/>
        <w:spacing w:line="235" w:lineRule="atLeast"/>
        <w:jc w:val="both"/>
        <w:rPr>
          <w:rFonts w:eastAsia="Times New Roman" w:cs="Arial"/>
          <w:b/>
          <w:bCs/>
          <w:color w:val="C45911"/>
          <w:szCs w:val="22"/>
          <w:u w:val="single"/>
          <w:lang w:eastAsia="es-CO"/>
        </w:rPr>
      </w:pPr>
    </w:p>
    <w:p w14:paraId="3FD73FB1" w14:textId="4ACAB29A" w:rsidR="0076280F" w:rsidRPr="0076280F" w:rsidRDefault="0076280F" w:rsidP="0076280F">
      <w:pPr>
        <w:shd w:val="clear" w:color="auto" w:fill="FFFFFF"/>
        <w:spacing w:line="235" w:lineRule="atLeast"/>
        <w:jc w:val="both"/>
        <w:rPr>
          <w:rFonts w:eastAsia="Times New Roman" w:cs="Arial"/>
          <w:color w:val="222222"/>
          <w:szCs w:val="22"/>
          <w:lang w:eastAsia="es-CO"/>
        </w:rPr>
      </w:pPr>
      <w:r w:rsidRPr="0076280F">
        <w:rPr>
          <w:rFonts w:eastAsia="Times New Roman" w:cs="Arial"/>
          <w:b/>
          <w:bCs/>
          <w:color w:val="C45911"/>
          <w:szCs w:val="22"/>
          <w:u w:val="single"/>
          <w:lang w:eastAsia="es-CO"/>
        </w:rPr>
        <w:t>Valoración de la respuesta:</w:t>
      </w:r>
    </w:p>
    <w:p w14:paraId="0E744325" w14:textId="77777777" w:rsidR="0076280F" w:rsidRDefault="0076280F" w:rsidP="0076280F">
      <w:pPr>
        <w:shd w:val="clear" w:color="auto" w:fill="FFFFFF"/>
        <w:spacing w:line="235" w:lineRule="atLeast"/>
        <w:jc w:val="both"/>
        <w:rPr>
          <w:rFonts w:eastAsia="Times New Roman" w:cs="Arial"/>
          <w:color w:val="C45911"/>
          <w:szCs w:val="22"/>
          <w:lang w:eastAsia="es-CO"/>
        </w:rPr>
      </w:pPr>
    </w:p>
    <w:p w14:paraId="3FB33BB9" w14:textId="4F863778" w:rsidR="0076280F" w:rsidRPr="0076280F" w:rsidRDefault="0076280F" w:rsidP="0076280F">
      <w:pPr>
        <w:shd w:val="clear" w:color="auto" w:fill="FFFFFF"/>
        <w:spacing w:line="235" w:lineRule="atLeast"/>
        <w:jc w:val="both"/>
        <w:rPr>
          <w:rFonts w:eastAsia="Times New Roman" w:cs="Arial"/>
          <w:color w:val="222222"/>
          <w:szCs w:val="22"/>
          <w:lang w:eastAsia="es-CO"/>
        </w:rPr>
      </w:pPr>
      <w:r w:rsidRPr="0076280F">
        <w:rPr>
          <w:rFonts w:eastAsia="Times New Roman" w:cs="Arial"/>
          <w:color w:val="C45911"/>
          <w:szCs w:val="22"/>
          <w:lang w:eastAsia="es-CO"/>
        </w:rPr>
        <w:lastRenderedPageBreak/>
        <w:t>Al evaluar la respuesta otorgada por el auditado es preciso significar que al relacionar en el Auto la prueba aportada, no se indica que se trata de una versión libre, se indica “</w:t>
      </w:r>
      <w:r w:rsidRPr="0076280F">
        <w:rPr>
          <w:rFonts w:eastAsia="Times New Roman" w:cs="Arial"/>
          <w:i/>
          <w:iCs/>
          <w:color w:val="C45911"/>
          <w:szCs w:val="22"/>
          <w:lang w:eastAsia="es-CO"/>
        </w:rPr>
        <w:t>Copia de oficio con radicado No. 20205110016022 del 28 de febrero de 2020, suscrito por la investigada, por medio del cual expone sus argumentos y aporta pruebas documentales (folio 134 a 186).”</w:t>
      </w:r>
    </w:p>
    <w:p w14:paraId="15A3BBEB" w14:textId="77777777" w:rsidR="0076280F" w:rsidRDefault="0076280F" w:rsidP="0076280F">
      <w:pPr>
        <w:shd w:val="clear" w:color="auto" w:fill="FFFFFF"/>
        <w:spacing w:line="235" w:lineRule="atLeast"/>
        <w:jc w:val="both"/>
        <w:rPr>
          <w:rFonts w:eastAsia="Times New Roman" w:cs="Arial"/>
          <w:color w:val="C45911"/>
          <w:szCs w:val="22"/>
          <w:lang w:eastAsia="es-CO"/>
        </w:rPr>
      </w:pPr>
    </w:p>
    <w:p w14:paraId="5A07118E" w14:textId="194C0D37" w:rsidR="0076280F" w:rsidRPr="0076280F" w:rsidRDefault="0076280F" w:rsidP="0076280F">
      <w:pPr>
        <w:shd w:val="clear" w:color="auto" w:fill="FFFFFF"/>
        <w:spacing w:line="235" w:lineRule="atLeast"/>
        <w:jc w:val="both"/>
        <w:rPr>
          <w:rFonts w:eastAsia="Times New Roman" w:cs="Arial"/>
          <w:color w:val="222222"/>
          <w:szCs w:val="22"/>
          <w:lang w:eastAsia="es-CO"/>
        </w:rPr>
      </w:pPr>
      <w:r w:rsidRPr="0076280F">
        <w:rPr>
          <w:rFonts w:eastAsia="Times New Roman" w:cs="Arial"/>
          <w:color w:val="C45911"/>
          <w:szCs w:val="22"/>
          <w:lang w:eastAsia="es-CO"/>
        </w:rPr>
        <w:t>No obstante lo anterior, se acepta la argumentación y se retira la observación.</w:t>
      </w:r>
    </w:p>
    <w:p w14:paraId="5C778AFD" w14:textId="612D9971" w:rsidR="0076280F" w:rsidRDefault="0076280F" w:rsidP="007D116C">
      <w:pPr>
        <w:jc w:val="both"/>
        <w:rPr>
          <w:rFonts w:cs="Arial"/>
          <w:bCs/>
          <w:color w:val="000000" w:themeColor="text1"/>
        </w:rPr>
      </w:pPr>
    </w:p>
    <w:p w14:paraId="2D645F04" w14:textId="77777777" w:rsidR="0076280F" w:rsidRPr="007D116C" w:rsidRDefault="0076280F" w:rsidP="007D116C">
      <w:pPr>
        <w:jc w:val="both"/>
        <w:rPr>
          <w:rFonts w:cs="Arial"/>
          <w:bCs/>
          <w:color w:val="000000" w:themeColor="text1"/>
        </w:rPr>
      </w:pPr>
    </w:p>
    <w:p w14:paraId="660C7C43" w14:textId="08F06F44" w:rsidR="00EE3478" w:rsidRPr="007D116C" w:rsidRDefault="0095685B" w:rsidP="007D116C">
      <w:pPr>
        <w:pStyle w:val="Prrafodelista"/>
        <w:numPr>
          <w:ilvl w:val="1"/>
          <w:numId w:val="9"/>
        </w:numPr>
        <w:jc w:val="center"/>
        <w:rPr>
          <w:rFonts w:cs="Arial"/>
          <w:b/>
          <w:bCs/>
          <w:color w:val="000000" w:themeColor="text1"/>
        </w:rPr>
      </w:pPr>
      <w:r w:rsidRPr="007D116C">
        <w:rPr>
          <w:rFonts w:cs="Arial"/>
          <w:b/>
          <w:bCs/>
          <w:color w:val="000000" w:themeColor="text1"/>
        </w:rPr>
        <w:t>Ejecución</w:t>
      </w:r>
      <w:r w:rsidR="00EE3478" w:rsidRPr="007D116C">
        <w:rPr>
          <w:rFonts w:cs="Arial"/>
          <w:b/>
          <w:bCs/>
          <w:color w:val="000000" w:themeColor="text1"/>
        </w:rPr>
        <w:t xml:space="preserve"> de Multas</w:t>
      </w:r>
    </w:p>
    <w:p w14:paraId="0CD2CE8A" w14:textId="3735D450" w:rsidR="00EE3478" w:rsidRPr="007D116C" w:rsidRDefault="00EE3478" w:rsidP="007D116C">
      <w:pPr>
        <w:rPr>
          <w:rFonts w:cs="Arial"/>
          <w:b/>
          <w:bCs/>
          <w:color w:val="000000" w:themeColor="text1"/>
        </w:rPr>
      </w:pPr>
    </w:p>
    <w:p w14:paraId="271EDC54" w14:textId="68FC9539" w:rsidR="0074129F" w:rsidRPr="007D116C" w:rsidRDefault="0074129F" w:rsidP="007D116C">
      <w:pPr>
        <w:jc w:val="both"/>
        <w:rPr>
          <w:rFonts w:cs="Arial"/>
          <w:bCs/>
          <w:color w:val="000000" w:themeColor="text1"/>
        </w:rPr>
      </w:pPr>
      <w:r w:rsidRPr="007D116C">
        <w:rPr>
          <w:rFonts w:cs="Arial"/>
          <w:bCs/>
          <w:color w:val="000000" w:themeColor="text1"/>
        </w:rPr>
        <w:t xml:space="preserve">Al evaluar </w:t>
      </w:r>
      <w:r w:rsidR="00C741D8" w:rsidRPr="007D116C">
        <w:rPr>
          <w:rFonts w:cs="Arial"/>
          <w:bCs/>
          <w:color w:val="000000" w:themeColor="text1"/>
        </w:rPr>
        <w:t>los procesos</w:t>
      </w:r>
      <w:r w:rsidRPr="007D116C">
        <w:rPr>
          <w:rFonts w:cs="Arial"/>
          <w:bCs/>
          <w:color w:val="000000" w:themeColor="text1"/>
        </w:rPr>
        <w:t xml:space="preserve"> se evidenció que se produjeron 4 fallos sancionatorios confirmados por la segunda instancia, los cuales se tradujeron en multas</w:t>
      </w:r>
      <w:r w:rsidR="00A4326F" w:rsidRPr="007D116C">
        <w:rPr>
          <w:rFonts w:cs="Arial"/>
          <w:bCs/>
          <w:color w:val="000000" w:themeColor="text1"/>
        </w:rPr>
        <w:t xml:space="preserve"> por no encontrarse ejerciendo el cargo, así:</w:t>
      </w:r>
    </w:p>
    <w:tbl>
      <w:tblPr>
        <w:tblStyle w:val="Tablaconcuadrcula"/>
        <w:tblW w:w="0" w:type="auto"/>
        <w:jc w:val="center"/>
        <w:tblLook w:val="04A0" w:firstRow="1" w:lastRow="0" w:firstColumn="1" w:lastColumn="0" w:noHBand="0" w:noVBand="1"/>
      </w:tblPr>
      <w:tblGrid>
        <w:gridCol w:w="1696"/>
        <w:gridCol w:w="3402"/>
        <w:gridCol w:w="1217"/>
        <w:gridCol w:w="2513"/>
      </w:tblGrid>
      <w:tr w:rsidR="007D116C" w:rsidRPr="007D116C" w14:paraId="067BA0F3" w14:textId="1A3D9463" w:rsidTr="007D116C">
        <w:trPr>
          <w:tblHeader/>
          <w:jc w:val="center"/>
        </w:trPr>
        <w:tc>
          <w:tcPr>
            <w:tcW w:w="1696" w:type="dxa"/>
            <w:shd w:val="clear" w:color="auto" w:fill="BDD6EE" w:themeFill="accent5" w:themeFillTint="66"/>
            <w:vAlign w:val="center"/>
          </w:tcPr>
          <w:p w14:paraId="5C1165AE" w14:textId="5B967038" w:rsidR="004C5341" w:rsidRPr="007D116C" w:rsidRDefault="004C5341" w:rsidP="007D116C">
            <w:pPr>
              <w:jc w:val="center"/>
              <w:rPr>
                <w:rFonts w:cs="Arial"/>
                <w:b/>
                <w:bCs/>
                <w:color w:val="000000" w:themeColor="text1"/>
                <w:sz w:val="20"/>
              </w:rPr>
            </w:pPr>
            <w:r w:rsidRPr="007D116C">
              <w:rPr>
                <w:rFonts w:cs="Arial"/>
                <w:b/>
                <w:bCs/>
                <w:color w:val="000000" w:themeColor="text1"/>
                <w:sz w:val="20"/>
              </w:rPr>
              <w:t>Número Expediente</w:t>
            </w:r>
          </w:p>
        </w:tc>
        <w:tc>
          <w:tcPr>
            <w:tcW w:w="3402" w:type="dxa"/>
            <w:shd w:val="clear" w:color="auto" w:fill="BDD6EE" w:themeFill="accent5" w:themeFillTint="66"/>
            <w:vAlign w:val="center"/>
          </w:tcPr>
          <w:p w14:paraId="2276AB2A" w14:textId="59B7B914" w:rsidR="004C5341" w:rsidRPr="007D116C" w:rsidRDefault="004C5341" w:rsidP="007D116C">
            <w:pPr>
              <w:jc w:val="center"/>
              <w:rPr>
                <w:rFonts w:cs="Arial"/>
                <w:b/>
                <w:bCs/>
                <w:color w:val="000000" w:themeColor="text1"/>
                <w:sz w:val="20"/>
              </w:rPr>
            </w:pPr>
            <w:r w:rsidRPr="007D116C">
              <w:rPr>
                <w:rFonts w:cs="Arial"/>
                <w:b/>
                <w:bCs/>
                <w:color w:val="000000" w:themeColor="text1"/>
                <w:sz w:val="20"/>
              </w:rPr>
              <w:t>Sancionado</w:t>
            </w:r>
          </w:p>
        </w:tc>
        <w:tc>
          <w:tcPr>
            <w:tcW w:w="1217" w:type="dxa"/>
            <w:shd w:val="clear" w:color="auto" w:fill="BDD6EE" w:themeFill="accent5" w:themeFillTint="66"/>
            <w:vAlign w:val="center"/>
          </w:tcPr>
          <w:p w14:paraId="3D9133C3" w14:textId="24B78B1F" w:rsidR="004C5341" w:rsidRPr="007D116C" w:rsidRDefault="004C5341" w:rsidP="007D116C">
            <w:pPr>
              <w:jc w:val="center"/>
              <w:rPr>
                <w:rFonts w:cs="Arial"/>
                <w:b/>
                <w:bCs/>
                <w:color w:val="000000" w:themeColor="text1"/>
                <w:sz w:val="20"/>
              </w:rPr>
            </w:pPr>
            <w:r w:rsidRPr="007D116C">
              <w:rPr>
                <w:rFonts w:cs="Arial"/>
                <w:b/>
                <w:bCs/>
                <w:color w:val="000000" w:themeColor="text1"/>
                <w:sz w:val="20"/>
              </w:rPr>
              <w:t>Valor</w:t>
            </w:r>
          </w:p>
        </w:tc>
        <w:tc>
          <w:tcPr>
            <w:tcW w:w="2513" w:type="dxa"/>
            <w:shd w:val="clear" w:color="auto" w:fill="BDD6EE" w:themeFill="accent5" w:themeFillTint="66"/>
            <w:vAlign w:val="center"/>
          </w:tcPr>
          <w:p w14:paraId="477258AE" w14:textId="47D69290" w:rsidR="004C5341" w:rsidRPr="007D116C" w:rsidRDefault="004C5341" w:rsidP="007D116C">
            <w:pPr>
              <w:jc w:val="center"/>
              <w:rPr>
                <w:rFonts w:cs="Arial"/>
                <w:b/>
                <w:bCs/>
                <w:color w:val="000000" w:themeColor="text1"/>
                <w:sz w:val="20"/>
              </w:rPr>
            </w:pPr>
            <w:r w:rsidRPr="007D116C">
              <w:rPr>
                <w:rFonts w:cs="Arial"/>
                <w:b/>
                <w:bCs/>
                <w:color w:val="000000" w:themeColor="text1"/>
                <w:sz w:val="20"/>
              </w:rPr>
              <w:t>N° Resolución y fecha de ejecución</w:t>
            </w:r>
          </w:p>
        </w:tc>
      </w:tr>
      <w:tr w:rsidR="007D116C" w:rsidRPr="007D116C" w14:paraId="05C3628D" w14:textId="08C0E654" w:rsidTr="007D116C">
        <w:trPr>
          <w:jc w:val="center"/>
        </w:trPr>
        <w:tc>
          <w:tcPr>
            <w:tcW w:w="1696" w:type="dxa"/>
            <w:vAlign w:val="center"/>
          </w:tcPr>
          <w:p w14:paraId="4FDA4D56" w14:textId="3BE4C62A" w:rsidR="004C5341" w:rsidRPr="007D116C" w:rsidRDefault="004C5341" w:rsidP="007D116C">
            <w:pPr>
              <w:jc w:val="center"/>
              <w:rPr>
                <w:rFonts w:cs="Arial"/>
                <w:bCs/>
                <w:color w:val="000000" w:themeColor="text1"/>
                <w:sz w:val="20"/>
              </w:rPr>
            </w:pPr>
            <w:r w:rsidRPr="007D116C">
              <w:rPr>
                <w:rFonts w:cs="Arial"/>
                <w:bCs/>
                <w:color w:val="000000" w:themeColor="text1"/>
                <w:sz w:val="20"/>
              </w:rPr>
              <w:t>021 de 2014</w:t>
            </w:r>
          </w:p>
        </w:tc>
        <w:tc>
          <w:tcPr>
            <w:tcW w:w="3402" w:type="dxa"/>
            <w:vAlign w:val="center"/>
          </w:tcPr>
          <w:p w14:paraId="04D5CBE4" w14:textId="12AD44AA" w:rsidR="004C5341" w:rsidRPr="007D116C" w:rsidRDefault="004C5341" w:rsidP="007D116C">
            <w:pPr>
              <w:jc w:val="both"/>
              <w:rPr>
                <w:rFonts w:cs="Arial"/>
                <w:bCs/>
                <w:color w:val="000000" w:themeColor="text1"/>
                <w:sz w:val="20"/>
              </w:rPr>
            </w:pPr>
            <w:r w:rsidRPr="007D116C">
              <w:rPr>
                <w:rFonts w:cs="Arial"/>
                <w:bCs/>
                <w:color w:val="000000" w:themeColor="text1"/>
                <w:sz w:val="20"/>
              </w:rPr>
              <w:t>Javier Alejandro Burgos Bernal</w:t>
            </w:r>
          </w:p>
        </w:tc>
        <w:tc>
          <w:tcPr>
            <w:tcW w:w="1217" w:type="dxa"/>
            <w:vAlign w:val="center"/>
          </w:tcPr>
          <w:p w14:paraId="18FB8FAB" w14:textId="2B5DA191" w:rsidR="004C5341" w:rsidRPr="007D116C" w:rsidRDefault="004C5341" w:rsidP="007D116C">
            <w:pPr>
              <w:jc w:val="right"/>
              <w:rPr>
                <w:rFonts w:cs="Arial"/>
                <w:bCs/>
                <w:color w:val="000000" w:themeColor="text1"/>
                <w:sz w:val="20"/>
              </w:rPr>
            </w:pPr>
            <w:r w:rsidRPr="007D116C">
              <w:rPr>
                <w:rFonts w:cs="Arial"/>
                <w:bCs/>
                <w:color w:val="000000" w:themeColor="text1"/>
                <w:sz w:val="20"/>
              </w:rPr>
              <w:t>$7.835.850</w:t>
            </w:r>
          </w:p>
        </w:tc>
        <w:tc>
          <w:tcPr>
            <w:tcW w:w="2513" w:type="dxa"/>
            <w:vAlign w:val="center"/>
          </w:tcPr>
          <w:p w14:paraId="2E2FD8A1" w14:textId="77777777" w:rsidR="004C5341" w:rsidRPr="007D116C" w:rsidRDefault="004C5341" w:rsidP="007D116C">
            <w:pPr>
              <w:jc w:val="center"/>
              <w:rPr>
                <w:rFonts w:cs="Arial"/>
                <w:bCs/>
                <w:color w:val="000000" w:themeColor="text1"/>
                <w:sz w:val="20"/>
              </w:rPr>
            </w:pPr>
            <w:r w:rsidRPr="007D116C">
              <w:rPr>
                <w:rFonts w:cs="Arial"/>
                <w:bCs/>
                <w:color w:val="000000" w:themeColor="text1"/>
                <w:sz w:val="20"/>
              </w:rPr>
              <w:t>756</w:t>
            </w:r>
          </w:p>
          <w:p w14:paraId="6B50D332" w14:textId="21921ECF" w:rsidR="004C5341" w:rsidRPr="007D116C" w:rsidRDefault="004C5341" w:rsidP="007D116C">
            <w:pPr>
              <w:jc w:val="center"/>
              <w:rPr>
                <w:rFonts w:cs="Arial"/>
                <w:bCs/>
                <w:color w:val="000000" w:themeColor="text1"/>
                <w:sz w:val="20"/>
              </w:rPr>
            </w:pPr>
            <w:r w:rsidRPr="007D116C">
              <w:rPr>
                <w:rFonts w:cs="Arial"/>
                <w:bCs/>
                <w:color w:val="000000" w:themeColor="text1"/>
                <w:sz w:val="20"/>
              </w:rPr>
              <w:t>28/11/2018</w:t>
            </w:r>
          </w:p>
        </w:tc>
      </w:tr>
      <w:tr w:rsidR="007D116C" w:rsidRPr="007D116C" w14:paraId="0C281FF3" w14:textId="16C3053A" w:rsidTr="007D116C">
        <w:trPr>
          <w:jc w:val="center"/>
        </w:trPr>
        <w:tc>
          <w:tcPr>
            <w:tcW w:w="1696" w:type="dxa"/>
            <w:vAlign w:val="center"/>
          </w:tcPr>
          <w:p w14:paraId="762F507C" w14:textId="4F758F75" w:rsidR="004C5341" w:rsidRPr="007D116C" w:rsidRDefault="004C5341" w:rsidP="007D116C">
            <w:pPr>
              <w:jc w:val="center"/>
              <w:rPr>
                <w:rFonts w:cs="Arial"/>
                <w:bCs/>
                <w:color w:val="000000" w:themeColor="text1"/>
                <w:sz w:val="20"/>
              </w:rPr>
            </w:pPr>
            <w:r w:rsidRPr="007D116C">
              <w:rPr>
                <w:rFonts w:cs="Arial"/>
                <w:bCs/>
                <w:color w:val="000000" w:themeColor="text1"/>
                <w:sz w:val="20"/>
              </w:rPr>
              <w:t>001 de 2015</w:t>
            </w:r>
          </w:p>
        </w:tc>
        <w:tc>
          <w:tcPr>
            <w:tcW w:w="3402" w:type="dxa"/>
            <w:vAlign w:val="center"/>
          </w:tcPr>
          <w:p w14:paraId="102F990A" w14:textId="01446418" w:rsidR="004C5341" w:rsidRPr="007D116C" w:rsidRDefault="004C5341" w:rsidP="007D116C">
            <w:pPr>
              <w:jc w:val="both"/>
              <w:rPr>
                <w:rFonts w:cs="Arial"/>
                <w:bCs/>
                <w:color w:val="000000" w:themeColor="text1"/>
                <w:sz w:val="20"/>
              </w:rPr>
            </w:pPr>
            <w:r w:rsidRPr="007D116C">
              <w:rPr>
                <w:rFonts w:cs="Arial"/>
                <w:bCs/>
                <w:color w:val="000000" w:themeColor="text1"/>
                <w:sz w:val="20"/>
              </w:rPr>
              <w:t>Patricia Rojas Otálvaro</w:t>
            </w:r>
          </w:p>
        </w:tc>
        <w:tc>
          <w:tcPr>
            <w:tcW w:w="1217" w:type="dxa"/>
            <w:vAlign w:val="center"/>
          </w:tcPr>
          <w:p w14:paraId="0D0ECF01" w14:textId="0429AE2E" w:rsidR="004C5341" w:rsidRPr="007D116C" w:rsidRDefault="004C5341" w:rsidP="007D116C">
            <w:pPr>
              <w:jc w:val="right"/>
              <w:rPr>
                <w:rFonts w:cs="Arial"/>
                <w:bCs/>
                <w:color w:val="000000" w:themeColor="text1"/>
                <w:sz w:val="20"/>
              </w:rPr>
            </w:pPr>
            <w:r w:rsidRPr="007D116C">
              <w:rPr>
                <w:rFonts w:cs="Arial"/>
                <w:bCs/>
                <w:color w:val="000000" w:themeColor="text1"/>
                <w:sz w:val="20"/>
              </w:rPr>
              <w:t>$4.270.082</w:t>
            </w:r>
          </w:p>
        </w:tc>
        <w:tc>
          <w:tcPr>
            <w:tcW w:w="2513" w:type="dxa"/>
            <w:vAlign w:val="center"/>
          </w:tcPr>
          <w:p w14:paraId="2A558805" w14:textId="77777777" w:rsidR="004C5341" w:rsidRPr="007D116C" w:rsidRDefault="004C5341" w:rsidP="007D116C">
            <w:pPr>
              <w:jc w:val="center"/>
              <w:rPr>
                <w:rFonts w:cs="Arial"/>
                <w:bCs/>
                <w:color w:val="000000" w:themeColor="text1"/>
                <w:sz w:val="20"/>
              </w:rPr>
            </w:pPr>
            <w:r w:rsidRPr="007D116C">
              <w:rPr>
                <w:rFonts w:cs="Arial"/>
                <w:bCs/>
                <w:color w:val="000000" w:themeColor="text1"/>
                <w:sz w:val="20"/>
              </w:rPr>
              <w:t>199</w:t>
            </w:r>
          </w:p>
          <w:p w14:paraId="52AC3073" w14:textId="0246BDED" w:rsidR="004C5341" w:rsidRPr="007D116C" w:rsidRDefault="004C5341" w:rsidP="007D116C">
            <w:pPr>
              <w:jc w:val="center"/>
              <w:rPr>
                <w:rFonts w:cs="Arial"/>
                <w:bCs/>
                <w:color w:val="000000" w:themeColor="text1"/>
                <w:sz w:val="20"/>
              </w:rPr>
            </w:pPr>
            <w:r w:rsidRPr="007D116C">
              <w:rPr>
                <w:rFonts w:cs="Arial"/>
                <w:bCs/>
                <w:color w:val="000000" w:themeColor="text1"/>
                <w:sz w:val="20"/>
              </w:rPr>
              <w:t>29/03/2019</w:t>
            </w:r>
          </w:p>
        </w:tc>
      </w:tr>
      <w:tr w:rsidR="007D116C" w:rsidRPr="007D116C" w14:paraId="32481D01" w14:textId="32CB9654" w:rsidTr="007D116C">
        <w:trPr>
          <w:jc w:val="center"/>
        </w:trPr>
        <w:tc>
          <w:tcPr>
            <w:tcW w:w="1696" w:type="dxa"/>
            <w:vAlign w:val="center"/>
          </w:tcPr>
          <w:p w14:paraId="360A4429" w14:textId="7A7FB1E0" w:rsidR="004C5341" w:rsidRPr="007D116C" w:rsidRDefault="004C5341" w:rsidP="007D116C">
            <w:pPr>
              <w:jc w:val="center"/>
              <w:rPr>
                <w:rFonts w:cs="Arial"/>
                <w:bCs/>
                <w:color w:val="000000" w:themeColor="text1"/>
                <w:sz w:val="20"/>
              </w:rPr>
            </w:pPr>
            <w:r w:rsidRPr="007D116C">
              <w:rPr>
                <w:rFonts w:cs="Arial"/>
                <w:bCs/>
                <w:color w:val="000000" w:themeColor="text1"/>
                <w:sz w:val="20"/>
              </w:rPr>
              <w:t>024 de 2015</w:t>
            </w:r>
          </w:p>
        </w:tc>
        <w:tc>
          <w:tcPr>
            <w:tcW w:w="3402" w:type="dxa"/>
            <w:vAlign w:val="center"/>
          </w:tcPr>
          <w:p w14:paraId="42E5BA9A" w14:textId="149850B6" w:rsidR="004C5341" w:rsidRPr="007D116C" w:rsidRDefault="004C5341" w:rsidP="007D116C">
            <w:pPr>
              <w:jc w:val="both"/>
              <w:rPr>
                <w:rFonts w:cs="Arial"/>
                <w:bCs/>
                <w:color w:val="000000" w:themeColor="text1"/>
                <w:sz w:val="20"/>
              </w:rPr>
            </w:pPr>
            <w:r w:rsidRPr="007D116C">
              <w:rPr>
                <w:rFonts w:cs="Arial"/>
                <w:bCs/>
                <w:color w:val="000000" w:themeColor="text1"/>
                <w:sz w:val="20"/>
              </w:rPr>
              <w:t>Santiago Rivero Bolaños</w:t>
            </w:r>
          </w:p>
        </w:tc>
        <w:tc>
          <w:tcPr>
            <w:tcW w:w="1217" w:type="dxa"/>
            <w:vAlign w:val="center"/>
          </w:tcPr>
          <w:p w14:paraId="02347A65" w14:textId="7D5285F1" w:rsidR="004C5341" w:rsidRPr="007D116C" w:rsidRDefault="004C5341" w:rsidP="007D116C">
            <w:pPr>
              <w:jc w:val="right"/>
              <w:rPr>
                <w:rFonts w:cs="Arial"/>
                <w:bCs/>
                <w:color w:val="000000" w:themeColor="text1"/>
                <w:sz w:val="20"/>
              </w:rPr>
            </w:pPr>
            <w:r w:rsidRPr="007D116C">
              <w:rPr>
                <w:rFonts w:cs="Arial"/>
                <w:bCs/>
                <w:color w:val="000000" w:themeColor="text1"/>
                <w:sz w:val="20"/>
              </w:rPr>
              <w:t>$4.270.062</w:t>
            </w:r>
          </w:p>
        </w:tc>
        <w:tc>
          <w:tcPr>
            <w:tcW w:w="2513" w:type="dxa"/>
            <w:vAlign w:val="center"/>
          </w:tcPr>
          <w:p w14:paraId="5DE0E870" w14:textId="77777777" w:rsidR="004C5341" w:rsidRPr="007D116C" w:rsidRDefault="004C5341" w:rsidP="007D116C">
            <w:pPr>
              <w:jc w:val="center"/>
              <w:rPr>
                <w:rFonts w:cs="Arial"/>
                <w:bCs/>
                <w:color w:val="000000" w:themeColor="text1"/>
                <w:sz w:val="20"/>
              </w:rPr>
            </w:pPr>
            <w:r w:rsidRPr="007D116C">
              <w:rPr>
                <w:rFonts w:cs="Arial"/>
                <w:bCs/>
                <w:color w:val="000000" w:themeColor="text1"/>
                <w:sz w:val="20"/>
              </w:rPr>
              <w:t>639</w:t>
            </w:r>
          </w:p>
          <w:p w14:paraId="4752D33B" w14:textId="53E37CB3" w:rsidR="004C5341" w:rsidRPr="007D116C" w:rsidRDefault="004C5341" w:rsidP="007D116C">
            <w:pPr>
              <w:jc w:val="center"/>
              <w:rPr>
                <w:rFonts w:cs="Arial"/>
                <w:bCs/>
                <w:color w:val="000000" w:themeColor="text1"/>
                <w:sz w:val="20"/>
              </w:rPr>
            </w:pPr>
            <w:r w:rsidRPr="007D116C">
              <w:rPr>
                <w:rFonts w:cs="Arial"/>
                <w:bCs/>
                <w:color w:val="000000" w:themeColor="text1"/>
                <w:sz w:val="20"/>
              </w:rPr>
              <w:t>18/10/2018</w:t>
            </w:r>
          </w:p>
        </w:tc>
      </w:tr>
      <w:tr w:rsidR="007D116C" w:rsidRPr="007D116C" w14:paraId="759A862B" w14:textId="4F7E598C" w:rsidTr="007D116C">
        <w:trPr>
          <w:jc w:val="center"/>
        </w:trPr>
        <w:tc>
          <w:tcPr>
            <w:tcW w:w="1696" w:type="dxa"/>
            <w:vAlign w:val="center"/>
          </w:tcPr>
          <w:p w14:paraId="5573152F" w14:textId="0BD8C168" w:rsidR="004C5341" w:rsidRPr="007D116C" w:rsidRDefault="004C5341" w:rsidP="007D116C">
            <w:pPr>
              <w:jc w:val="center"/>
              <w:rPr>
                <w:rFonts w:cs="Arial"/>
                <w:bCs/>
                <w:color w:val="000000" w:themeColor="text1"/>
                <w:sz w:val="20"/>
              </w:rPr>
            </w:pPr>
            <w:r w:rsidRPr="007D116C">
              <w:rPr>
                <w:rFonts w:cs="Arial"/>
                <w:bCs/>
                <w:color w:val="000000" w:themeColor="text1"/>
                <w:sz w:val="20"/>
              </w:rPr>
              <w:t>033 de 2015</w:t>
            </w:r>
          </w:p>
        </w:tc>
        <w:tc>
          <w:tcPr>
            <w:tcW w:w="3402" w:type="dxa"/>
            <w:vAlign w:val="center"/>
          </w:tcPr>
          <w:p w14:paraId="3B00949A" w14:textId="5A3F63A2" w:rsidR="004C5341" w:rsidRPr="007D116C" w:rsidRDefault="004C5341" w:rsidP="007D116C">
            <w:pPr>
              <w:jc w:val="both"/>
              <w:rPr>
                <w:rFonts w:cs="Arial"/>
                <w:bCs/>
                <w:color w:val="000000" w:themeColor="text1"/>
                <w:sz w:val="20"/>
              </w:rPr>
            </w:pPr>
            <w:r w:rsidRPr="007D116C">
              <w:rPr>
                <w:rFonts w:cs="Arial"/>
                <w:bCs/>
                <w:color w:val="000000" w:themeColor="text1"/>
                <w:sz w:val="20"/>
              </w:rPr>
              <w:t>Carlos Felipe Abondano Almonacid</w:t>
            </w:r>
          </w:p>
        </w:tc>
        <w:tc>
          <w:tcPr>
            <w:tcW w:w="1217" w:type="dxa"/>
            <w:vAlign w:val="center"/>
          </w:tcPr>
          <w:p w14:paraId="20519A56" w14:textId="5229A93F" w:rsidR="004C5341" w:rsidRPr="007D116C" w:rsidRDefault="004C5341" w:rsidP="007D116C">
            <w:pPr>
              <w:jc w:val="right"/>
              <w:rPr>
                <w:rFonts w:cs="Arial"/>
                <w:bCs/>
                <w:color w:val="000000" w:themeColor="text1"/>
                <w:sz w:val="20"/>
              </w:rPr>
            </w:pPr>
            <w:r w:rsidRPr="007D116C">
              <w:rPr>
                <w:rFonts w:cs="Arial"/>
                <w:bCs/>
                <w:color w:val="000000" w:themeColor="text1"/>
                <w:sz w:val="20"/>
              </w:rPr>
              <w:t>$5.518.689</w:t>
            </w:r>
          </w:p>
        </w:tc>
        <w:tc>
          <w:tcPr>
            <w:tcW w:w="2513" w:type="dxa"/>
            <w:vAlign w:val="center"/>
          </w:tcPr>
          <w:p w14:paraId="7DC82B3A" w14:textId="77777777" w:rsidR="004C5341" w:rsidRPr="007D116C" w:rsidRDefault="004C5341" w:rsidP="007D116C">
            <w:pPr>
              <w:jc w:val="center"/>
              <w:rPr>
                <w:rFonts w:cs="Arial"/>
                <w:bCs/>
                <w:color w:val="000000" w:themeColor="text1"/>
                <w:sz w:val="20"/>
              </w:rPr>
            </w:pPr>
            <w:r w:rsidRPr="007D116C">
              <w:rPr>
                <w:rFonts w:cs="Arial"/>
                <w:bCs/>
                <w:color w:val="000000" w:themeColor="text1"/>
                <w:sz w:val="20"/>
              </w:rPr>
              <w:t>201</w:t>
            </w:r>
          </w:p>
          <w:p w14:paraId="3D3E24E7" w14:textId="678E49BC" w:rsidR="004C5341" w:rsidRPr="007D116C" w:rsidRDefault="004C5341" w:rsidP="007D116C">
            <w:pPr>
              <w:jc w:val="center"/>
              <w:rPr>
                <w:rFonts w:cs="Arial"/>
                <w:bCs/>
                <w:color w:val="000000" w:themeColor="text1"/>
                <w:sz w:val="20"/>
              </w:rPr>
            </w:pPr>
            <w:r w:rsidRPr="007D116C">
              <w:rPr>
                <w:rFonts w:cs="Arial"/>
                <w:bCs/>
                <w:color w:val="000000" w:themeColor="text1"/>
                <w:sz w:val="20"/>
              </w:rPr>
              <w:t>13/05/2021</w:t>
            </w:r>
          </w:p>
        </w:tc>
      </w:tr>
    </w:tbl>
    <w:p w14:paraId="12F1BE0F" w14:textId="77777777" w:rsidR="00A4326F" w:rsidRPr="007D116C" w:rsidRDefault="00A4326F" w:rsidP="007D116C">
      <w:pPr>
        <w:jc w:val="both"/>
        <w:rPr>
          <w:rFonts w:cs="Arial"/>
          <w:bCs/>
          <w:color w:val="000000" w:themeColor="text1"/>
        </w:rPr>
      </w:pPr>
    </w:p>
    <w:p w14:paraId="3B6E371A" w14:textId="148A737F" w:rsidR="00C741D8" w:rsidRPr="007D116C" w:rsidRDefault="004C5341" w:rsidP="007D116C">
      <w:pPr>
        <w:jc w:val="both"/>
        <w:rPr>
          <w:rFonts w:cs="Arial"/>
          <w:bCs/>
          <w:color w:val="000000" w:themeColor="text1"/>
        </w:rPr>
      </w:pPr>
      <w:r w:rsidRPr="007D116C">
        <w:rPr>
          <w:rFonts w:cs="Arial"/>
          <w:bCs/>
          <w:color w:val="000000" w:themeColor="text1"/>
        </w:rPr>
        <w:t xml:space="preserve">Para </w:t>
      </w:r>
      <w:r w:rsidR="00DA7FCA" w:rsidRPr="007D116C">
        <w:rPr>
          <w:rFonts w:cs="Arial"/>
          <w:bCs/>
          <w:color w:val="000000" w:themeColor="text1"/>
        </w:rPr>
        <w:t>hacer efectivo el trámite de la ejecución y cobro de las sanciones de tipo pecuniario</w:t>
      </w:r>
      <w:r w:rsidRPr="007D116C">
        <w:rPr>
          <w:rFonts w:cs="Arial"/>
          <w:bCs/>
          <w:color w:val="000000" w:themeColor="text1"/>
        </w:rPr>
        <w:t>, existen normas y directivas, las cuales expresamente contemplan cuál es el procedimiento para su ejecución</w:t>
      </w:r>
      <w:r w:rsidR="003C6051" w:rsidRPr="007D116C">
        <w:rPr>
          <w:rFonts w:cs="Arial"/>
          <w:bCs/>
          <w:color w:val="000000" w:themeColor="text1"/>
        </w:rPr>
        <w:t xml:space="preserve"> y seguimiento.</w:t>
      </w:r>
    </w:p>
    <w:p w14:paraId="5C8080C4" w14:textId="123783F8" w:rsidR="004258D1" w:rsidRPr="007D116C" w:rsidRDefault="004258D1" w:rsidP="007D116C">
      <w:pPr>
        <w:jc w:val="both"/>
        <w:rPr>
          <w:rFonts w:cs="Arial"/>
          <w:bCs/>
          <w:color w:val="000000" w:themeColor="text1"/>
        </w:rPr>
      </w:pPr>
    </w:p>
    <w:p w14:paraId="76CE7E88" w14:textId="05E1282D" w:rsidR="004258D1" w:rsidRPr="007D116C" w:rsidRDefault="004258D1" w:rsidP="007D116C">
      <w:pPr>
        <w:jc w:val="both"/>
        <w:rPr>
          <w:rStyle w:val="nfasis"/>
          <w:rFonts w:ascii="Helvetica" w:hAnsi="Helvetica"/>
          <w:color w:val="000000" w:themeColor="text1"/>
          <w:bdr w:val="none" w:sz="0" w:space="0" w:color="auto" w:frame="1"/>
          <w:shd w:val="clear" w:color="auto" w:fill="FFFFFF"/>
        </w:rPr>
      </w:pPr>
      <w:r w:rsidRPr="007D116C">
        <w:rPr>
          <w:rFonts w:cs="Arial"/>
          <w:bCs/>
          <w:color w:val="000000" w:themeColor="text1"/>
        </w:rPr>
        <w:t>El Parágrafo único del artículo 172 de la Ley 734 de 2000 expresa, “</w:t>
      </w:r>
      <w:r w:rsidRPr="007D116C">
        <w:rPr>
          <w:rStyle w:val="nfasis"/>
          <w:rFonts w:ascii="Helvetica" w:hAnsi="Helvetica"/>
          <w:color w:val="000000" w:themeColor="text1"/>
          <w:bdr w:val="none" w:sz="0" w:space="0" w:color="auto" w:frame="1"/>
          <w:shd w:val="clear" w:color="auto" w:fill="FFFFFF"/>
        </w:rPr>
        <w:t>Una vez ejecutoriado el fallo sancionatorio, el funcionario competente lo comunicará al funcionario que deba ejecutarlo, quien tendrá para ello un plazo de diez días, contados a partir de la fecha de recibo de la respectiva comunicación.”</w:t>
      </w:r>
    </w:p>
    <w:p w14:paraId="46308B72" w14:textId="77777777" w:rsidR="004258D1" w:rsidRPr="007D116C" w:rsidRDefault="004258D1" w:rsidP="007D116C">
      <w:pPr>
        <w:jc w:val="both"/>
        <w:rPr>
          <w:rFonts w:cs="Arial"/>
          <w:bCs/>
          <w:color w:val="000000" w:themeColor="text1"/>
        </w:rPr>
      </w:pPr>
    </w:p>
    <w:p w14:paraId="720CA38A" w14:textId="67D07A2D" w:rsidR="00BC7E0C" w:rsidRPr="007D116C" w:rsidRDefault="007F3854" w:rsidP="007D116C">
      <w:pPr>
        <w:jc w:val="both"/>
        <w:rPr>
          <w:rFonts w:cs="Arial"/>
          <w:bCs/>
          <w:color w:val="000000" w:themeColor="text1"/>
        </w:rPr>
      </w:pPr>
      <w:r w:rsidRPr="007D116C">
        <w:rPr>
          <w:rFonts w:cs="Arial"/>
          <w:bCs/>
          <w:color w:val="000000" w:themeColor="text1"/>
        </w:rPr>
        <w:t xml:space="preserve">Así mismo el Decreto Distrital 397 de 2011, derogado por el artículo 34 del Decreto Distrital 289 </w:t>
      </w:r>
      <w:r w:rsidR="00B12CA0">
        <w:rPr>
          <w:rFonts w:cs="Arial"/>
          <w:bCs/>
          <w:color w:val="000000" w:themeColor="text1"/>
        </w:rPr>
        <w:t>de 2021, establece el reglamento</w:t>
      </w:r>
      <w:r w:rsidRPr="007D116C">
        <w:rPr>
          <w:rFonts w:cs="Arial"/>
          <w:bCs/>
          <w:color w:val="000000" w:themeColor="text1"/>
        </w:rPr>
        <w:t xml:space="preserve"> interno del recaudo de cartera en el D</w:t>
      </w:r>
      <w:r w:rsidR="00B12CA0">
        <w:rPr>
          <w:rFonts w:cs="Arial"/>
          <w:bCs/>
          <w:color w:val="000000" w:themeColor="text1"/>
        </w:rPr>
        <w:t>istrito Capital y en su</w:t>
      </w:r>
      <w:r w:rsidRPr="007D116C">
        <w:rPr>
          <w:rFonts w:cs="Arial"/>
          <w:bCs/>
          <w:color w:val="000000" w:themeColor="text1"/>
        </w:rPr>
        <w:t xml:space="preserve"> </w:t>
      </w:r>
      <w:r w:rsidR="00BC7E0C" w:rsidRPr="007D116C">
        <w:rPr>
          <w:rFonts w:cs="Arial"/>
          <w:bCs/>
          <w:color w:val="000000" w:themeColor="text1"/>
        </w:rPr>
        <w:t>Capitulo III señala el proceso de cobro de obligaciones no tributarias.</w:t>
      </w:r>
    </w:p>
    <w:p w14:paraId="67BCA6EF" w14:textId="64537DC4" w:rsidR="00526E7E" w:rsidRPr="007D116C" w:rsidRDefault="00BC7E0C" w:rsidP="007D116C">
      <w:pPr>
        <w:jc w:val="both"/>
        <w:rPr>
          <w:rStyle w:val="nfasis"/>
          <w:rFonts w:ascii="Helvetica" w:hAnsi="Helvetica"/>
          <w:color w:val="000000" w:themeColor="text1"/>
          <w:bdr w:val="none" w:sz="0" w:space="0" w:color="auto" w:frame="1"/>
          <w:shd w:val="clear" w:color="auto" w:fill="FFFFFF"/>
        </w:rPr>
      </w:pPr>
      <w:r w:rsidRPr="007D116C">
        <w:rPr>
          <w:rStyle w:val="nfasis"/>
          <w:rFonts w:ascii="Helvetica" w:hAnsi="Helvetica"/>
          <w:color w:val="000000" w:themeColor="text1"/>
          <w:bdr w:val="none" w:sz="0" w:space="0" w:color="auto" w:frame="1"/>
          <w:shd w:val="clear" w:color="auto" w:fill="FFFFFF"/>
        </w:rPr>
        <w:t xml:space="preserve"> </w:t>
      </w:r>
    </w:p>
    <w:p w14:paraId="75F62BDA" w14:textId="3033B859" w:rsidR="00526E7E" w:rsidRPr="007D116C" w:rsidRDefault="00526E7E" w:rsidP="007D116C">
      <w:pPr>
        <w:jc w:val="both"/>
        <w:rPr>
          <w:rStyle w:val="nfasis"/>
          <w:rFonts w:ascii="Helvetica" w:hAnsi="Helvetica"/>
          <w:color w:val="000000" w:themeColor="text1"/>
          <w:bdr w:val="none" w:sz="0" w:space="0" w:color="auto" w:frame="1"/>
          <w:shd w:val="clear" w:color="auto" w:fill="FFFFFF"/>
        </w:rPr>
      </w:pPr>
      <w:r w:rsidRPr="007D116C">
        <w:rPr>
          <w:rStyle w:val="nfasis"/>
          <w:rFonts w:ascii="Helvetica" w:hAnsi="Helvetica"/>
          <w:i w:val="0"/>
          <w:color w:val="000000" w:themeColor="text1"/>
          <w:bdr w:val="none" w:sz="0" w:space="0" w:color="auto" w:frame="1"/>
          <w:shd w:val="clear" w:color="auto" w:fill="FFFFFF"/>
        </w:rPr>
        <w:t xml:space="preserve">La Directiva </w:t>
      </w:r>
      <w:r w:rsidR="00210817">
        <w:rPr>
          <w:rStyle w:val="nfasis"/>
          <w:rFonts w:ascii="Helvetica" w:hAnsi="Helvetica"/>
          <w:i w:val="0"/>
          <w:color w:val="000000" w:themeColor="text1"/>
          <w:bdr w:val="none" w:sz="0" w:space="0" w:color="auto" w:frame="1"/>
          <w:shd w:val="clear" w:color="auto" w:fill="FFFFFF"/>
        </w:rPr>
        <w:t xml:space="preserve">Distrital </w:t>
      </w:r>
      <w:r w:rsidRPr="007D116C">
        <w:rPr>
          <w:rStyle w:val="nfasis"/>
          <w:rFonts w:ascii="Helvetica" w:hAnsi="Helvetica"/>
          <w:i w:val="0"/>
          <w:color w:val="000000" w:themeColor="text1"/>
          <w:bdr w:val="none" w:sz="0" w:space="0" w:color="auto" w:frame="1"/>
          <w:shd w:val="clear" w:color="auto" w:fill="FFFFFF"/>
        </w:rPr>
        <w:t>09 del 2 de noviembre de 2018, impartió directrices encaminadas a la recuperación de estas sanciones pecuniarias y en el ítem 3° del numeral 5° señala que, “</w:t>
      </w:r>
      <w:r w:rsidRPr="007D116C">
        <w:rPr>
          <w:rStyle w:val="nfasis"/>
          <w:rFonts w:ascii="Helvetica" w:hAnsi="Helvetica"/>
          <w:color w:val="000000" w:themeColor="text1"/>
          <w:bdr w:val="none" w:sz="0" w:space="0" w:color="auto" w:frame="1"/>
          <w:shd w:val="clear" w:color="auto" w:fill="FFFFFF"/>
        </w:rPr>
        <w:t>la etapa persuasiva tiene una duración máxima de cuatro (4) meses contados a partir de la ejecutoria del respectivo acto administrativo; vencido este término y habiendo agotado el trámite persuasivo sin haber logrado el pago de la acreencia, los actos administrativos que conforman el título ejecutivo y los soportes de las gestiones de cobro realizadas, se remitirán a la dependencia que ostente la competencia para realizar el cobro coactivo”</w:t>
      </w:r>
    </w:p>
    <w:p w14:paraId="260E5EF1" w14:textId="1818271C" w:rsidR="00505753" w:rsidRPr="007D116C" w:rsidRDefault="00505753" w:rsidP="007D116C">
      <w:pPr>
        <w:jc w:val="both"/>
        <w:rPr>
          <w:rStyle w:val="nfasis"/>
          <w:rFonts w:ascii="Helvetica" w:hAnsi="Helvetica"/>
          <w:i w:val="0"/>
          <w:color w:val="000000" w:themeColor="text1"/>
          <w:bdr w:val="none" w:sz="0" w:space="0" w:color="auto" w:frame="1"/>
          <w:shd w:val="clear" w:color="auto" w:fill="FFFFFF"/>
        </w:rPr>
      </w:pPr>
    </w:p>
    <w:p w14:paraId="71A1246D" w14:textId="615C4850" w:rsidR="00505753" w:rsidRPr="007D116C" w:rsidRDefault="00505753" w:rsidP="007D116C">
      <w:pPr>
        <w:jc w:val="both"/>
        <w:rPr>
          <w:rStyle w:val="nfasis"/>
          <w:rFonts w:ascii="Helvetica" w:hAnsi="Helvetica"/>
          <w:i w:val="0"/>
          <w:color w:val="000000" w:themeColor="text1"/>
          <w:bdr w:val="none" w:sz="0" w:space="0" w:color="auto" w:frame="1"/>
          <w:shd w:val="clear" w:color="auto" w:fill="FFFFFF"/>
        </w:rPr>
      </w:pPr>
      <w:r w:rsidRPr="007D116C">
        <w:rPr>
          <w:rStyle w:val="nfasis"/>
          <w:rFonts w:ascii="Helvetica" w:hAnsi="Helvetica"/>
          <w:i w:val="0"/>
          <w:color w:val="000000" w:themeColor="text1"/>
          <w:bdr w:val="none" w:sz="0" w:space="0" w:color="auto" w:frame="1"/>
          <w:shd w:val="clear" w:color="auto" w:fill="FFFFFF"/>
        </w:rPr>
        <w:t xml:space="preserve">Así mismo </w:t>
      </w:r>
      <w:r w:rsidR="00C84279" w:rsidRPr="007D116C">
        <w:rPr>
          <w:rStyle w:val="nfasis"/>
          <w:rFonts w:ascii="Helvetica" w:hAnsi="Helvetica"/>
          <w:i w:val="0"/>
          <w:color w:val="000000" w:themeColor="text1"/>
          <w:bdr w:val="none" w:sz="0" w:space="0" w:color="auto" w:frame="1"/>
          <w:shd w:val="clear" w:color="auto" w:fill="FFFFFF"/>
        </w:rPr>
        <w:t>el numeral</w:t>
      </w:r>
      <w:r w:rsidRPr="007D116C">
        <w:rPr>
          <w:rStyle w:val="nfasis"/>
          <w:rFonts w:ascii="Helvetica" w:hAnsi="Helvetica"/>
          <w:i w:val="0"/>
          <w:color w:val="000000" w:themeColor="text1"/>
          <w:bdr w:val="none" w:sz="0" w:space="0" w:color="auto" w:frame="1"/>
          <w:shd w:val="clear" w:color="auto" w:fill="FFFFFF"/>
        </w:rPr>
        <w:t xml:space="preserve"> 6 </w:t>
      </w:r>
      <w:r w:rsidR="00C84279" w:rsidRPr="007D116C">
        <w:rPr>
          <w:rStyle w:val="nfasis"/>
          <w:rFonts w:ascii="Helvetica" w:hAnsi="Helvetica"/>
          <w:i w:val="0"/>
          <w:color w:val="000000" w:themeColor="text1"/>
          <w:bdr w:val="none" w:sz="0" w:space="0" w:color="auto" w:frame="1"/>
          <w:shd w:val="clear" w:color="auto" w:fill="FFFFFF"/>
        </w:rPr>
        <w:t>indica</w:t>
      </w:r>
      <w:r w:rsidRPr="007D116C">
        <w:rPr>
          <w:rStyle w:val="nfasis"/>
          <w:rFonts w:ascii="Helvetica" w:hAnsi="Helvetica"/>
          <w:i w:val="0"/>
          <w:color w:val="000000" w:themeColor="text1"/>
          <w:bdr w:val="none" w:sz="0" w:space="0" w:color="auto" w:frame="1"/>
          <w:shd w:val="clear" w:color="auto" w:fill="FFFFFF"/>
        </w:rPr>
        <w:t>:</w:t>
      </w:r>
    </w:p>
    <w:p w14:paraId="368CB95E" w14:textId="1A049D72" w:rsidR="00505753" w:rsidRPr="007D116C" w:rsidRDefault="00C84279" w:rsidP="007D116C">
      <w:pPr>
        <w:jc w:val="both"/>
        <w:rPr>
          <w:rStyle w:val="nfasis"/>
          <w:rFonts w:ascii="Helvetica" w:hAnsi="Helvetica"/>
          <w:color w:val="000000" w:themeColor="text1"/>
          <w:bdr w:val="none" w:sz="0" w:space="0" w:color="auto" w:frame="1"/>
          <w:shd w:val="clear" w:color="auto" w:fill="FFFFFF"/>
        </w:rPr>
      </w:pPr>
      <w:r w:rsidRPr="007D116C">
        <w:rPr>
          <w:rStyle w:val="nfasis"/>
          <w:rFonts w:ascii="Helvetica" w:hAnsi="Helvetica"/>
          <w:color w:val="000000" w:themeColor="text1"/>
          <w:bdr w:val="none" w:sz="0" w:space="0" w:color="auto" w:frame="1"/>
          <w:shd w:val="clear" w:color="auto" w:fill="FFFFFF"/>
        </w:rPr>
        <w:t>“</w:t>
      </w:r>
      <w:r w:rsidR="00505753" w:rsidRPr="007D116C">
        <w:rPr>
          <w:rStyle w:val="nfasis"/>
          <w:rFonts w:ascii="Helvetica" w:hAnsi="Helvetica"/>
          <w:color w:val="000000" w:themeColor="text1"/>
          <w:bdr w:val="none" w:sz="0" w:space="0" w:color="auto" w:frame="1"/>
          <w:shd w:val="clear" w:color="auto" w:fill="FFFFFF"/>
        </w:rPr>
        <w:t>6. Al agotarse la etapa de cobro persuasivo, el funcionario que la llevó a cabo procederá a la remisión del expediente a la dependencia encargada del cobro coactivo, de acuerdo con las competencias fijadas a nivel distrital y dentro de cada entidad.</w:t>
      </w:r>
    </w:p>
    <w:p w14:paraId="4FB01C38" w14:textId="77777777" w:rsidR="00505753" w:rsidRPr="007D116C" w:rsidRDefault="00505753" w:rsidP="007D116C">
      <w:pPr>
        <w:jc w:val="both"/>
        <w:rPr>
          <w:rStyle w:val="nfasis"/>
          <w:rFonts w:ascii="Helvetica" w:hAnsi="Helvetica"/>
          <w:color w:val="000000" w:themeColor="text1"/>
          <w:bdr w:val="none" w:sz="0" w:space="0" w:color="auto" w:frame="1"/>
          <w:shd w:val="clear" w:color="auto" w:fill="FFFFFF"/>
        </w:rPr>
      </w:pPr>
      <w:r w:rsidRPr="007D116C">
        <w:rPr>
          <w:rStyle w:val="nfasis"/>
          <w:rFonts w:ascii="Helvetica" w:hAnsi="Helvetica"/>
          <w:color w:val="000000" w:themeColor="text1"/>
          <w:bdr w:val="none" w:sz="0" w:space="0" w:color="auto" w:frame="1"/>
          <w:shd w:val="clear" w:color="auto" w:fill="FFFFFF"/>
        </w:rPr>
        <w:t> </w:t>
      </w:r>
    </w:p>
    <w:p w14:paraId="1604FB50" w14:textId="220BA6A3" w:rsidR="00505753" w:rsidRPr="007D116C" w:rsidRDefault="00505753" w:rsidP="007D116C">
      <w:pPr>
        <w:jc w:val="both"/>
        <w:rPr>
          <w:rStyle w:val="nfasis"/>
          <w:rFonts w:ascii="Helvetica" w:hAnsi="Helvetica"/>
          <w:color w:val="000000" w:themeColor="text1"/>
          <w:bdr w:val="none" w:sz="0" w:space="0" w:color="auto" w:frame="1"/>
          <w:shd w:val="clear" w:color="auto" w:fill="FFFFFF"/>
        </w:rPr>
      </w:pPr>
      <w:r w:rsidRPr="007D116C">
        <w:rPr>
          <w:rStyle w:val="nfasis"/>
          <w:rFonts w:ascii="Helvetica" w:hAnsi="Helvetica"/>
          <w:color w:val="000000" w:themeColor="text1"/>
          <w:bdr w:val="none" w:sz="0" w:space="0" w:color="auto" w:frame="1"/>
          <w:shd w:val="clear" w:color="auto" w:fill="FFFFFF"/>
        </w:rPr>
        <w:t>Para el efecto, deben remitirse los siguientes documentos: </w:t>
      </w:r>
    </w:p>
    <w:p w14:paraId="5CA1DE13" w14:textId="261362C6" w:rsidR="00505753" w:rsidRPr="007D116C" w:rsidRDefault="00505753" w:rsidP="007D116C">
      <w:pPr>
        <w:jc w:val="both"/>
        <w:rPr>
          <w:rStyle w:val="nfasis"/>
          <w:rFonts w:ascii="Helvetica" w:hAnsi="Helvetica"/>
          <w:color w:val="000000" w:themeColor="text1"/>
          <w:bdr w:val="none" w:sz="0" w:space="0" w:color="auto" w:frame="1"/>
          <w:shd w:val="clear" w:color="auto" w:fill="FFFFFF"/>
        </w:rPr>
      </w:pPr>
      <w:r w:rsidRPr="007D116C">
        <w:rPr>
          <w:rStyle w:val="nfasis"/>
          <w:rFonts w:ascii="Helvetica" w:hAnsi="Helvetica"/>
          <w:color w:val="000000" w:themeColor="text1"/>
          <w:bdr w:val="none" w:sz="0" w:space="0" w:color="auto" w:frame="1"/>
          <w:shd w:val="clear" w:color="auto" w:fill="FFFFFF"/>
        </w:rPr>
        <w:t>* Copia de los fallos de primera y segunda instancia (en caso de haberse surtido). </w:t>
      </w:r>
    </w:p>
    <w:p w14:paraId="250962E2" w14:textId="4BFCCB96" w:rsidR="00505753" w:rsidRPr="007D116C" w:rsidRDefault="00505753" w:rsidP="007D116C">
      <w:pPr>
        <w:jc w:val="both"/>
        <w:rPr>
          <w:rStyle w:val="nfasis"/>
          <w:rFonts w:ascii="Helvetica" w:hAnsi="Helvetica"/>
          <w:color w:val="000000" w:themeColor="text1"/>
          <w:bdr w:val="none" w:sz="0" w:space="0" w:color="auto" w:frame="1"/>
          <w:shd w:val="clear" w:color="auto" w:fill="FFFFFF"/>
        </w:rPr>
      </w:pPr>
      <w:r w:rsidRPr="007D116C">
        <w:rPr>
          <w:rStyle w:val="nfasis"/>
          <w:rFonts w:ascii="Helvetica" w:hAnsi="Helvetica"/>
          <w:color w:val="000000" w:themeColor="text1"/>
          <w:bdr w:val="none" w:sz="0" w:space="0" w:color="auto" w:frame="1"/>
          <w:shd w:val="clear" w:color="auto" w:fill="FFFFFF"/>
        </w:rPr>
        <w:t>* Constancias de notificación y las correspondientes comunicaciones de las decisiones. </w:t>
      </w:r>
    </w:p>
    <w:p w14:paraId="07877932" w14:textId="0E77BF2D" w:rsidR="00505753" w:rsidRPr="007D116C" w:rsidRDefault="00505753" w:rsidP="007D116C">
      <w:pPr>
        <w:jc w:val="both"/>
        <w:rPr>
          <w:rStyle w:val="nfasis"/>
          <w:rFonts w:ascii="Helvetica" w:hAnsi="Helvetica"/>
          <w:color w:val="000000" w:themeColor="text1"/>
          <w:bdr w:val="none" w:sz="0" w:space="0" w:color="auto" w:frame="1"/>
          <w:shd w:val="clear" w:color="auto" w:fill="FFFFFF"/>
        </w:rPr>
      </w:pPr>
      <w:r w:rsidRPr="007D116C">
        <w:rPr>
          <w:rStyle w:val="nfasis"/>
          <w:rFonts w:ascii="Helvetica" w:hAnsi="Helvetica"/>
          <w:color w:val="000000" w:themeColor="text1"/>
          <w:bdr w:val="none" w:sz="0" w:space="0" w:color="auto" w:frame="1"/>
          <w:shd w:val="clear" w:color="auto" w:fill="FFFFFF"/>
        </w:rPr>
        <w:t>* Constancia de ejecutoria de la actuación administrativa sancionatoria, en la cual se debe indicar de manera clara y precisa la fecha en la cual adquirió firmeza el acto, bien sea porque se resolvieron los recursos interpuestos o, porque no se hizo uso de los mismos dentro del término de ley. </w:t>
      </w:r>
    </w:p>
    <w:p w14:paraId="25C4AFA1" w14:textId="317C573A" w:rsidR="00505753" w:rsidRPr="007D116C" w:rsidRDefault="00505753" w:rsidP="007D116C">
      <w:pPr>
        <w:jc w:val="both"/>
        <w:rPr>
          <w:rStyle w:val="nfasis"/>
          <w:rFonts w:ascii="Helvetica" w:hAnsi="Helvetica"/>
          <w:color w:val="000000" w:themeColor="text1"/>
          <w:bdr w:val="none" w:sz="0" w:space="0" w:color="auto" w:frame="1"/>
          <w:shd w:val="clear" w:color="auto" w:fill="FFFFFF"/>
        </w:rPr>
      </w:pPr>
      <w:r w:rsidRPr="007D116C">
        <w:rPr>
          <w:rStyle w:val="nfasis"/>
          <w:rFonts w:ascii="Helvetica" w:hAnsi="Helvetica"/>
          <w:color w:val="000000" w:themeColor="text1"/>
          <w:bdr w:val="none" w:sz="0" w:space="0" w:color="auto" w:frame="1"/>
          <w:shd w:val="clear" w:color="auto" w:fill="FFFFFF"/>
        </w:rPr>
        <w:t>* Acto administrativo que ordena la ejecución con su respectiva comunicación. </w:t>
      </w:r>
    </w:p>
    <w:p w14:paraId="05928CBB" w14:textId="77777777" w:rsidR="00505753" w:rsidRPr="007D116C" w:rsidRDefault="00505753" w:rsidP="007D116C">
      <w:pPr>
        <w:jc w:val="both"/>
        <w:rPr>
          <w:rStyle w:val="nfasis"/>
          <w:rFonts w:ascii="Helvetica" w:hAnsi="Helvetica"/>
          <w:color w:val="000000" w:themeColor="text1"/>
          <w:bdr w:val="none" w:sz="0" w:space="0" w:color="auto" w:frame="1"/>
          <w:shd w:val="clear" w:color="auto" w:fill="FFFFFF"/>
        </w:rPr>
      </w:pPr>
      <w:r w:rsidRPr="007D116C">
        <w:rPr>
          <w:rStyle w:val="nfasis"/>
          <w:rFonts w:ascii="Helvetica" w:hAnsi="Helvetica"/>
          <w:color w:val="000000" w:themeColor="text1"/>
          <w:bdr w:val="none" w:sz="0" w:space="0" w:color="auto" w:frame="1"/>
          <w:shd w:val="clear" w:color="auto" w:fill="FFFFFF"/>
        </w:rPr>
        <w:t>* Documentos donde se evidencie que se agotó previamente el procedimiento de cobro persuasivo.</w:t>
      </w:r>
    </w:p>
    <w:p w14:paraId="622DA238" w14:textId="77777777" w:rsidR="00505753" w:rsidRPr="007D116C" w:rsidRDefault="00505753" w:rsidP="007D116C">
      <w:pPr>
        <w:jc w:val="both"/>
        <w:rPr>
          <w:rStyle w:val="nfasis"/>
          <w:rFonts w:ascii="Helvetica" w:hAnsi="Helvetica"/>
          <w:color w:val="000000" w:themeColor="text1"/>
          <w:bdr w:val="none" w:sz="0" w:space="0" w:color="auto" w:frame="1"/>
          <w:shd w:val="clear" w:color="auto" w:fill="FFFFFF"/>
        </w:rPr>
      </w:pPr>
      <w:r w:rsidRPr="007D116C">
        <w:rPr>
          <w:rStyle w:val="nfasis"/>
          <w:rFonts w:ascii="Helvetica" w:hAnsi="Helvetica"/>
          <w:color w:val="000000" w:themeColor="text1"/>
          <w:bdr w:val="none" w:sz="0" w:space="0" w:color="auto" w:frame="1"/>
          <w:shd w:val="clear" w:color="auto" w:fill="FFFFFF"/>
        </w:rPr>
        <w:t> </w:t>
      </w:r>
    </w:p>
    <w:p w14:paraId="7EF21AE0" w14:textId="07C66EFA" w:rsidR="00705537" w:rsidRPr="007D116C" w:rsidRDefault="00C84279" w:rsidP="007D116C">
      <w:pPr>
        <w:jc w:val="both"/>
        <w:rPr>
          <w:rFonts w:cs="Arial"/>
          <w:bCs/>
          <w:color w:val="000000" w:themeColor="text1"/>
        </w:rPr>
      </w:pPr>
      <w:r w:rsidRPr="007D116C">
        <w:rPr>
          <w:rFonts w:cs="Arial"/>
          <w:bCs/>
          <w:iCs/>
          <w:color w:val="000000" w:themeColor="text1"/>
        </w:rPr>
        <w:t>Por su parte</w:t>
      </w:r>
      <w:r w:rsidR="00526E7E" w:rsidRPr="007D116C">
        <w:rPr>
          <w:rFonts w:cs="Arial"/>
          <w:bCs/>
          <w:iCs/>
          <w:color w:val="000000" w:themeColor="text1"/>
        </w:rPr>
        <w:t xml:space="preserve"> el numeral 7° indica que, </w:t>
      </w:r>
      <w:r w:rsidR="00247051" w:rsidRPr="007D116C">
        <w:rPr>
          <w:rFonts w:cs="Arial"/>
          <w:bCs/>
          <w:iCs/>
          <w:color w:val="000000" w:themeColor="text1"/>
        </w:rPr>
        <w:t>r</w:t>
      </w:r>
      <w:r w:rsidR="00526E7E" w:rsidRPr="007D116C">
        <w:rPr>
          <w:rFonts w:cs="Arial"/>
          <w:bCs/>
          <w:color w:val="000000" w:themeColor="text1"/>
        </w:rPr>
        <w:t>ecibido el expediente en la dependencia competente para realizar el cobro coactivo, de acuerdo a las competencias que se fijen a nivel distrital y dentro de cada entidad, se debe proceder de conformidad con lo establecido en el artículo </w:t>
      </w:r>
      <w:hyperlink r:id="rId13" w:anchor="10" w:history="1">
        <w:r w:rsidR="00526E7E" w:rsidRPr="007D116C">
          <w:rPr>
            <w:bCs/>
            <w:color w:val="000000" w:themeColor="text1"/>
          </w:rPr>
          <w:t>10</w:t>
        </w:r>
      </w:hyperlink>
      <w:r w:rsidR="00526E7E" w:rsidRPr="007D116C">
        <w:rPr>
          <w:rFonts w:cs="Arial"/>
          <w:bCs/>
          <w:color w:val="000000" w:themeColor="text1"/>
        </w:rPr>
        <w:t> de</w:t>
      </w:r>
      <w:r w:rsidR="00766FB6" w:rsidRPr="007D116C">
        <w:rPr>
          <w:rFonts w:cs="Arial"/>
          <w:bCs/>
          <w:color w:val="000000" w:themeColor="text1"/>
        </w:rPr>
        <w:t>l Decreto Distrital 397 de 2011 (Derogado por el artículo 34 del Decreto Distrital 289 de 2021)</w:t>
      </w:r>
      <w:r w:rsidR="00705537" w:rsidRPr="007D116C">
        <w:rPr>
          <w:rFonts w:cs="Arial"/>
          <w:bCs/>
          <w:color w:val="000000" w:themeColor="text1"/>
        </w:rPr>
        <w:t>, el cual en su Capítulo III consagra el Proceso de Cobro de Obligaciones No Tributarias.</w:t>
      </w:r>
    </w:p>
    <w:p w14:paraId="380A350E" w14:textId="77777777" w:rsidR="000A3BA8" w:rsidRPr="007D116C" w:rsidRDefault="000A3BA8" w:rsidP="007D116C">
      <w:pPr>
        <w:jc w:val="both"/>
        <w:rPr>
          <w:rStyle w:val="nfasis"/>
          <w:rFonts w:ascii="Helvetica" w:hAnsi="Helvetica"/>
          <w:color w:val="000000" w:themeColor="text1"/>
          <w:bdr w:val="none" w:sz="0" w:space="0" w:color="auto" w:frame="1"/>
          <w:shd w:val="clear" w:color="auto" w:fill="FFFFFF"/>
        </w:rPr>
      </w:pPr>
    </w:p>
    <w:p w14:paraId="6F5B44D0" w14:textId="642D9687" w:rsidR="005D22C2" w:rsidRPr="007D116C" w:rsidRDefault="005D22C2" w:rsidP="007D116C">
      <w:pPr>
        <w:jc w:val="both"/>
        <w:rPr>
          <w:rStyle w:val="nfasis"/>
          <w:rFonts w:ascii="Helvetica" w:hAnsi="Helvetica"/>
          <w:color w:val="000000" w:themeColor="text1"/>
          <w:bdr w:val="none" w:sz="0" w:space="0" w:color="auto" w:frame="1"/>
          <w:shd w:val="clear" w:color="auto" w:fill="FFFFFF"/>
        </w:rPr>
      </w:pPr>
      <w:r w:rsidRPr="007D116C">
        <w:rPr>
          <w:rStyle w:val="nfasis"/>
          <w:rFonts w:ascii="Helvetica" w:hAnsi="Helvetica"/>
          <w:i w:val="0"/>
          <w:color w:val="000000" w:themeColor="text1"/>
          <w:bdr w:val="none" w:sz="0" w:space="0" w:color="auto" w:frame="1"/>
          <w:shd w:val="clear" w:color="auto" w:fill="FFFFFF"/>
        </w:rPr>
        <w:t>El numer</w:t>
      </w:r>
      <w:r w:rsidR="00247051" w:rsidRPr="007D116C">
        <w:rPr>
          <w:rStyle w:val="nfasis"/>
          <w:rFonts w:ascii="Helvetica" w:hAnsi="Helvetica"/>
          <w:i w:val="0"/>
          <w:color w:val="000000" w:themeColor="text1"/>
          <w:bdr w:val="none" w:sz="0" w:space="0" w:color="auto" w:frame="1"/>
          <w:shd w:val="clear" w:color="auto" w:fill="FFFFFF"/>
        </w:rPr>
        <w:t>al</w:t>
      </w:r>
      <w:r w:rsidRPr="007D116C">
        <w:rPr>
          <w:rStyle w:val="nfasis"/>
          <w:rFonts w:ascii="Helvetica" w:hAnsi="Helvetica"/>
          <w:i w:val="0"/>
          <w:color w:val="000000" w:themeColor="text1"/>
          <w:bdr w:val="none" w:sz="0" w:space="0" w:color="auto" w:frame="1"/>
          <w:shd w:val="clear" w:color="auto" w:fill="FFFFFF"/>
        </w:rPr>
        <w:t xml:space="preserve"> 10 </w:t>
      </w:r>
      <w:r w:rsidR="000A3BA8" w:rsidRPr="007D116C">
        <w:rPr>
          <w:rStyle w:val="nfasis"/>
          <w:rFonts w:ascii="Helvetica" w:hAnsi="Helvetica"/>
          <w:i w:val="0"/>
          <w:color w:val="000000" w:themeColor="text1"/>
          <w:bdr w:val="none" w:sz="0" w:space="0" w:color="auto" w:frame="1"/>
          <w:shd w:val="clear" w:color="auto" w:fill="FFFFFF"/>
        </w:rPr>
        <w:t xml:space="preserve">de la Directiva 9 también </w:t>
      </w:r>
      <w:r w:rsidRPr="007D116C">
        <w:rPr>
          <w:rStyle w:val="nfasis"/>
          <w:rFonts w:ascii="Helvetica" w:hAnsi="Helvetica"/>
          <w:i w:val="0"/>
          <w:color w:val="000000" w:themeColor="text1"/>
          <w:bdr w:val="none" w:sz="0" w:space="0" w:color="auto" w:frame="1"/>
          <w:shd w:val="clear" w:color="auto" w:fill="FFFFFF"/>
        </w:rPr>
        <w:t>señala “</w:t>
      </w:r>
      <w:r w:rsidRPr="007D116C">
        <w:rPr>
          <w:rStyle w:val="nfasis"/>
          <w:rFonts w:ascii="Helvetica" w:hAnsi="Helvetica"/>
          <w:color w:val="000000" w:themeColor="text1"/>
          <w:bdr w:val="none" w:sz="0" w:space="0" w:color="auto" w:frame="1"/>
          <w:shd w:val="clear" w:color="auto" w:fill="FFFFFF"/>
        </w:rPr>
        <w:t>Corresponde a cada dependencia de control interno disciplinario realizar un seguimiento continuo a la ejecución de la sanción por ellos expedidos, con el fin de verificar el efectivo cumplimiento de las sanciones impuestas, en especial las de contenido económico, caso en el cual debe verificarse el cumplimiento del trámite aquí establecido.”</w:t>
      </w:r>
    </w:p>
    <w:p w14:paraId="21C29B01" w14:textId="77777777" w:rsidR="005D22C2" w:rsidRPr="007D116C" w:rsidRDefault="005D22C2" w:rsidP="007D116C">
      <w:pPr>
        <w:jc w:val="both"/>
        <w:rPr>
          <w:rStyle w:val="nfasis"/>
          <w:rFonts w:ascii="Helvetica" w:hAnsi="Helvetica"/>
          <w:i w:val="0"/>
          <w:color w:val="000000" w:themeColor="text1"/>
          <w:bdr w:val="none" w:sz="0" w:space="0" w:color="auto" w:frame="1"/>
          <w:shd w:val="clear" w:color="auto" w:fill="FFFFFF"/>
        </w:rPr>
      </w:pPr>
    </w:p>
    <w:p w14:paraId="39ECAE1B" w14:textId="00E899C2" w:rsidR="00526E7E" w:rsidRPr="007D116C" w:rsidRDefault="00FA3435" w:rsidP="007D116C">
      <w:pPr>
        <w:autoSpaceDE w:val="0"/>
        <w:autoSpaceDN w:val="0"/>
        <w:adjustRightInd w:val="0"/>
        <w:jc w:val="both"/>
        <w:rPr>
          <w:rStyle w:val="nfasis"/>
          <w:rFonts w:cs="Arial"/>
          <w:color w:val="000000" w:themeColor="text1"/>
          <w:bdr w:val="none" w:sz="0" w:space="0" w:color="auto" w:frame="1"/>
          <w:shd w:val="clear" w:color="auto" w:fill="FFFFFF"/>
        </w:rPr>
      </w:pPr>
      <w:r w:rsidRPr="007D116C">
        <w:rPr>
          <w:rStyle w:val="nfasis"/>
          <w:rFonts w:cs="Arial"/>
          <w:i w:val="0"/>
          <w:color w:val="000000" w:themeColor="text1"/>
          <w:bdr w:val="none" w:sz="0" w:space="0" w:color="auto" w:frame="1"/>
          <w:shd w:val="clear" w:color="auto" w:fill="FFFFFF"/>
        </w:rPr>
        <w:t>Atendiendo las anteriores disposiciones, e</w:t>
      </w:r>
      <w:r w:rsidR="00526E7E" w:rsidRPr="007D116C">
        <w:rPr>
          <w:rStyle w:val="nfasis"/>
          <w:rFonts w:cs="Arial"/>
          <w:i w:val="0"/>
          <w:color w:val="000000" w:themeColor="text1"/>
          <w:bdr w:val="none" w:sz="0" w:space="0" w:color="auto" w:frame="1"/>
          <w:shd w:val="clear" w:color="auto" w:fill="FFFFFF"/>
        </w:rPr>
        <w:t xml:space="preserve">sta asesoría mediante oficio </w:t>
      </w:r>
      <w:r w:rsidR="005E16DC" w:rsidRPr="007D116C">
        <w:rPr>
          <w:rStyle w:val="nfasis"/>
          <w:rFonts w:cs="Arial"/>
          <w:i w:val="0"/>
          <w:color w:val="000000" w:themeColor="text1"/>
          <w:bdr w:val="none" w:sz="0" w:space="0" w:color="auto" w:frame="1"/>
          <w:shd w:val="clear" w:color="auto" w:fill="FFFFFF"/>
        </w:rPr>
        <w:t>20211200117413</w:t>
      </w:r>
      <w:r w:rsidR="00226ED6" w:rsidRPr="007D116C">
        <w:rPr>
          <w:rStyle w:val="nfasis"/>
          <w:rFonts w:cs="Arial"/>
          <w:i w:val="0"/>
          <w:color w:val="000000" w:themeColor="text1"/>
          <w:bdr w:val="none" w:sz="0" w:space="0" w:color="auto" w:frame="1"/>
          <w:shd w:val="clear" w:color="auto" w:fill="FFFFFF"/>
        </w:rPr>
        <w:t xml:space="preserve"> del 2</w:t>
      </w:r>
      <w:r w:rsidR="005E16DC" w:rsidRPr="007D116C">
        <w:rPr>
          <w:rStyle w:val="nfasis"/>
          <w:rFonts w:cs="Arial"/>
          <w:i w:val="0"/>
          <w:color w:val="000000" w:themeColor="text1"/>
          <w:bdr w:val="none" w:sz="0" w:space="0" w:color="auto" w:frame="1"/>
          <w:shd w:val="clear" w:color="auto" w:fill="FFFFFF"/>
        </w:rPr>
        <w:t xml:space="preserve"> </w:t>
      </w:r>
      <w:r w:rsidR="00226ED6" w:rsidRPr="007D116C">
        <w:rPr>
          <w:rStyle w:val="nfasis"/>
          <w:rFonts w:cs="Arial"/>
          <w:i w:val="0"/>
          <w:color w:val="000000" w:themeColor="text1"/>
          <w:bdr w:val="none" w:sz="0" w:space="0" w:color="auto" w:frame="1"/>
          <w:shd w:val="clear" w:color="auto" w:fill="FFFFFF"/>
        </w:rPr>
        <w:t xml:space="preserve">de </w:t>
      </w:r>
      <w:r w:rsidR="005E16DC" w:rsidRPr="007D116C">
        <w:rPr>
          <w:rStyle w:val="nfasis"/>
          <w:rFonts w:cs="Arial"/>
          <w:i w:val="0"/>
          <w:color w:val="000000" w:themeColor="text1"/>
          <w:bdr w:val="none" w:sz="0" w:space="0" w:color="auto" w:frame="1"/>
          <w:shd w:val="clear" w:color="auto" w:fill="FFFFFF"/>
        </w:rPr>
        <w:t>agosto</w:t>
      </w:r>
      <w:r w:rsidR="00226ED6" w:rsidRPr="007D116C">
        <w:rPr>
          <w:rStyle w:val="nfasis"/>
          <w:rFonts w:cs="Arial"/>
          <w:i w:val="0"/>
          <w:color w:val="000000" w:themeColor="text1"/>
          <w:bdr w:val="none" w:sz="0" w:space="0" w:color="auto" w:frame="1"/>
          <w:shd w:val="clear" w:color="auto" w:fill="FFFFFF"/>
        </w:rPr>
        <w:t xml:space="preserve">, </w:t>
      </w:r>
      <w:r w:rsidR="005E16DC" w:rsidRPr="007D116C">
        <w:rPr>
          <w:rStyle w:val="nfasis"/>
          <w:rFonts w:cs="Arial"/>
          <w:i w:val="0"/>
          <w:color w:val="000000" w:themeColor="text1"/>
          <w:bdr w:val="none" w:sz="0" w:space="0" w:color="auto" w:frame="1"/>
          <w:shd w:val="clear" w:color="auto" w:fill="FFFFFF"/>
        </w:rPr>
        <w:t xml:space="preserve">realizó solicitud formal al proceso, en el cual, entre otros asuntos, </w:t>
      </w:r>
      <w:r w:rsidR="00367758" w:rsidRPr="007D116C">
        <w:rPr>
          <w:rStyle w:val="nfasis"/>
          <w:rFonts w:cs="Arial"/>
          <w:i w:val="0"/>
          <w:color w:val="000000" w:themeColor="text1"/>
          <w:bdr w:val="none" w:sz="0" w:space="0" w:color="auto" w:frame="1"/>
          <w:shd w:val="clear" w:color="auto" w:fill="FFFFFF"/>
        </w:rPr>
        <w:t>requirió</w:t>
      </w:r>
      <w:r w:rsidR="005E16DC" w:rsidRPr="007D116C">
        <w:rPr>
          <w:rStyle w:val="nfasis"/>
          <w:rFonts w:cs="Arial"/>
          <w:i w:val="0"/>
          <w:color w:val="000000" w:themeColor="text1"/>
          <w:bdr w:val="none" w:sz="0" w:space="0" w:color="auto" w:frame="1"/>
          <w:shd w:val="clear" w:color="auto" w:fill="FFFFFF"/>
        </w:rPr>
        <w:t>: “</w:t>
      </w:r>
      <w:r w:rsidR="005E16DC" w:rsidRPr="007D116C">
        <w:rPr>
          <w:rStyle w:val="nfasis"/>
          <w:rFonts w:cs="Arial"/>
          <w:color w:val="000000" w:themeColor="text1"/>
          <w:bdr w:val="none" w:sz="0" w:space="0" w:color="auto" w:frame="1"/>
          <w:shd w:val="clear" w:color="auto" w:fill="FFFFFF"/>
        </w:rPr>
        <w:t>En el evento de existir sanciones disciplinarias de carácter pecuniario, indicar si se hicieron efectivas</w:t>
      </w:r>
      <w:r w:rsidR="005E16DC" w:rsidRPr="007D116C">
        <w:rPr>
          <w:rStyle w:val="nfasis"/>
          <w:rFonts w:cs="Arial"/>
          <w:i w:val="0"/>
          <w:color w:val="000000" w:themeColor="text1"/>
          <w:bdr w:val="none" w:sz="0" w:space="0" w:color="auto" w:frame="1"/>
          <w:shd w:val="clear" w:color="auto" w:fill="FFFFFF"/>
        </w:rPr>
        <w:t xml:space="preserve">”, interrogante que fue absuelto a través de comunicado 20215300121943 del 9 de agosto en el que expresamente </w:t>
      </w:r>
      <w:r w:rsidR="00367758" w:rsidRPr="007D116C">
        <w:rPr>
          <w:rStyle w:val="nfasis"/>
          <w:rFonts w:cs="Arial"/>
          <w:i w:val="0"/>
          <w:color w:val="000000" w:themeColor="text1"/>
          <w:bdr w:val="none" w:sz="0" w:space="0" w:color="auto" w:frame="1"/>
          <w:shd w:val="clear" w:color="auto" w:fill="FFFFFF"/>
        </w:rPr>
        <w:t>manifestó “</w:t>
      </w:r>
      <w:r w:rsidR="00367758" w:rsidRPr="007D116C">
        <w:rPr>
          <w:rStyle w:val="nfasis"/>
          <w:rFonts w:cs="Arial"/>
          <w:color w:val="000000" w:themeColor="text1"/>
          <w:bdr w:val="none" w:sz="0" w:space="0" w:color="auto" w:frame="1"/>
          <w:shd w:val="clear" w:color="auto" w:fill="FFFFFF"/>
        </w:rPr>
        <w:t>En lo concerniente a la solicitud de si las sanciones disciplinarias de carácter pecuniario se han hecho efectivas, es preciso indicar que la labor o función de cobro tanto persuasivo, como coactivo de las mismas la tiene la Oficina Asesora Jurídica, por tanto, es preciso realizar la correspondiente averiguación con esa dependencia.”</w:t>
      </w:r>
    </w:p>
    <w:p w14:paraId="0E8005D4" w14:textId="455CA630" w:rsidR="00226ED6" w:rsidRPr="007D116C" w:rsidRDefault="00226ED6" w:rsidP="007D116C">
      <w:pPr>
        <w:jc w:val="both"/>
        <w:rPr>
          <w:color w:val="000000" w:themeColor="text1"/>
        </w:rPr>
      </w:pPr>
    </w:p>
    <w:p w14:paraId="0391191D" w14:textId="2CD1E897" w:rsidR="005E16DC" w:rsidRPr="007D116C" w:rsidRDefault="0034303B" w:rsidP="007D116C">
      <w:pPr>
        <w:jc w:val="both"/>
        <w:rPr>
          <w:color w:val="000000" w:themeColor="text1"/>
        </w:rPr>
      </w:pPr>
      <w:r w:rsidRPr="007D116C">
        <w:rPr>
          <w:rStyle w:val="nfasis"/>
          <w:rFonts w:ascii="Helvetica" w:hAnsi="Helvetica"/>
          <w:i w:val="0"/>
          <w:color w:val="000000" w:themeColor="text1"/>
          <w:bdr w:val="none" w:sz="0" w:space="0" w:color="auto" w:frame="1"/>
          <w:shd w:val="clear" w:color="auto" w:fill="FFFFFF"/>
        </w:rPr>
        <w:t>Ahora bien, a</w:t>
      </w:r>
      <w:r w:rsidR="00367758" w:rsidRPr="007D116C">
        <w:rPr>
          <w:rStyle w:val="nfasis"/>
          <w:rFonts w:ascii="Helvetica" w:hAnsi="Helvetica"/>
          <w:i w:val="0"/>
          <w:color w:val="000000" w:themeColor="text1"/>
          <w:bdr w:val="none" w:sz="0" w:space="0" w:color="auto" w:frame="1"/>
          <w:shd w:val="clear" w:color="auto" w:fill="FFFFFF"/>
        </w:rPr>
        <w:t xml:space="preserve">tendiendo </w:t>
      </w:r>
      <w:r w:rsidRPr="007D116C">
        <w:rPr>
          <w:rStyle w:val="nfasis"/>
          <w:rFonts w:ascii="Helvetica" w:hAnsi="Helvetica"/>
          <w:i w:val="0"/>
          <w:color w:val="000000" w:themeColor="text1"/>
          <w:bdr w:val="none" w:sz="0" w:space="0" w:color="auto" w:frame="1"/>
          <w:shd w:val="clear" w:color="auto" w:fill="FFFFFF"/>
        </w:rPr>
        <w:t>la</w:t>
      </w:r>
      <w:r w:rsidR="00367758" w:rsidRPr="007D116C">
        <w:rPr>
          <w:rStyle w:val="nfasis"/>
          <w:rFonts w:ascii="Helvetica" w:hAnsi="Helvetica"/>
          <w:i w:val="0"/>
          <w:color w:val="000000" w:themeColor="text1"/>
          <w:bdr w:val="none" w:sz="0" w:space="0" w:color="auto" w:frame="1"/>
          <w:shd w:val="clear" w:color="auto" w:fill="FFFFFF"/>
        </w:rPr>
        <w:t xml:space="preserve"> recomendación</w:t>
      </w:r>
      <w:r w:rsidRPr="007D116C">
        <w:rPr>
          <w:rStyle w:val="nfasis"/>
          <w:rFonts w:ascii="Helvetica" w:hAnsi="Helvetica"/>
          <w:i w:val="0"/>
          <w:color w:val="000000" w:themeColor="text1"/>
          <w:bdr w:val="none" w:sz="0" w:space="0" w:color="auto" w:frame="1"/>
          <w:shd w:val="clear" w:color="auto" w:fill="FFFFFF"/>
        </w:rPr>
        <w:t xml:space="preserve"> del proceso</w:t>
      </w:r>
      <w:r w:rsidR="005E16DC" w:rsidRPr="007D116C">
        <w:rPr>
          <w:rStyle w:val="nfasis"/>
          <w:rFonts w:ascii="Helvetica" w:hAnsi="Helvetica"/>
          <w:i w:val="0"/>
          <w:color w:val="000000" w:themeColor="text1"/>
          <w:bdr w:val="none" w:sz="0" w:space="0" w:color="auto" w:frame="1"/>
          <w:shd w:val="clear" w:color="auto" w:fill="FFFFFF"/>
        </w:rPr>
        <w:t xml:space="preserve">, </w:t>
      </w:r>
      <w:r w:rsidR="00CC3547" w:rsidRPr="007D116C">
        <w:rPr>
          <w:color w:val="000000" w:themeColor="text1"/>
        </w:rPr>
        <w:t xml:space="preserve">esta Auditoría </w:t>
      </w:r>
      <w:r w:rsidR="005E16DC" w:rsidRPr="007D116C">
        <w:rPr>
          <w:rStyle w:val="nfasis"/>
          <w:rFonts w:ascii="Helvetica" w:hAnsi="Helvetica"/>
          <w:i w:val="0"/>
          <w:color w:val="000000" w:themeColor="text1"/>
          <w:bdr w:val="none" w:sz="0" w:space="0" w:color="auto" w:frame="1"/>
          <w:shd w:val="clear" w:color="auto" w:fill="FFFFFF"/>
        </w:rPr>
        <w:t xml:space="preserve">mediante oficio </w:t>
      </w:r>
      <w:r w:rsidR="005E16DC" w:rsidRPr="007D116C">
        <w:rPr>
          <w:color w:val="000000" w:themeColor="text1"/>
        </w:rPr>
        <w:t>20211200140313 del 23 de septiembre,</w:t>
      </w:r>
      <w:r w:rsidR="00E01918" w:rsidRPr="007D116C">
        <w:rPr>
          <w:color w:val="000000" w:themeColor="text1"/>
        </w:rPr>
        <w:t xml:space="preserve"> reiterado a través de comunicación </w:t>
      </w:r>
      <w:r w:rsidR="00E01918" w:rsidRPr="007D116C">
        <w:rPr>
          <w:rFonts w:cs="Arial"/>
          <w:color w:val="000000" w:themeColor="text1"/>
        </w:rPr>
        <w:t xml:space="preserve">20211200148773 del 5 de </w:t>
      </w:r>
      <w:r w:rsidR="000A3BA8" w:rsidRPr="007D116C">
        <w:rPr>
          <w:rFonts w:cs="Arial"/>
          <w:color w:val="000000" w:themeColor="text1"/>
        </w:rPr>
        <w:t xml:space="preserve">octubre, </w:t>
      </w:r>
      <w:r w:rsidR="000A3BA8" w:rsidRPr="007D116C">
        <w:rPr>
          <w:color w:val="000000" w:themeColor="text1"/>
        </w:rPr>
        <w:t>indagó</w:t>
      </w:r>
      <w:r w:rsidR="005E16DC" w:rsidRPr="007D116C">
        <w:rPr>
          <w:color w:val="000000" w:themeColor="text1"/>
        </w:rPr>
        <w:t xml:space="preserve"> a la Oficina Asesora Jurídica sobre el pago de estas multas y/o los cobros efectuados, información que fue suministrada a través de </w:t>
      </w:r>
      <w:r w:rsidR="00E01918" w:rsidRPr="007D116C">
        <w:rPr>
          <w:color w:val="000000" w:themeColor="text1"/>
        </w:rPr>
        <w:t>radicado 20211100151003 del 8 de octubre</w:t>
      </w:r>
      <w:r w:rsidR="00DA228F" w:rsidRPr="007D116C">
        <w:rPr>
          <w:color w:val="000000" w:themeColor="text1"/>
        </w:rPr>
        <w:t>, adjuntando las actividades realizadas para cada uno de ellos</w:t>
      </w:r>
      <w:r w:rsidR="000A3BA8" w:rsidRPr="007D116C">
        <w:rPr>
          <w:color w:val="000000" w:themeColor="text1"/>
        </w:rPr>
        <w:t>, las cuales se resumen a continuación:</w:t>
      </w:r>
    </w:p>
    <w:p w14:paraId="61878B0E" w14:textId="77777777" w:rsidR="00E01918" w:rsidRPr="007D116C" w:rsidRDefault="00E01918" w:rsidP="007D116C">
      <w:pPr>
        <w:jc w:val="both"/>
        <w:rPr>
          <w:color w:val="000000" w:themeColor="text1"/>
        </w:rPr>
      </w:pPr>
    </w:p>
    <w:p w14:paraId="02F9D2BD" w14:textId="196CB92B" w:rsidR="00E01918" w:rsidRPr="008C6B02" w:rsidRDefault="00E01918" w:rsidP="008C6B02">
      <w:pPr>
        <w:pStyle w:val="Prrafodelista"/>
        <w:numPr>
          <w:ilvl w:val="2"/>
          <w:numId w:val="9"/>
        </w:numPr>
        <w:jc w:val="both"/>
        <w:rPr>
          <w:rFonts w:cs="Arial"/>
          <w:b/>
          <w:bCs/>
          <w:color w:val="000000" w:themeColor="text1"/>
        </w:rPr>
      </w:pPr>
      <w:r w:rsidRPr="008C6B02">
        <w:rPr>
          <w:rFonts w:cs="Arial"/>
          <w:b/>
          <w:bCs/>
          <w:color w:val="000000" w:themeColor="text1"/>
        </w:rPr>
        <w:t>Javier Alejandro Burgos Bernal</w:t>
      </w:r>
    </w:p>
    <w:p w14:paraId="4B2BA73C" w14:textId="77777777" w:rsidR="008C6B02" w:rsidRPr="008C6B02" w:rsidRDefault="008C6B02" w:rsidP="008C6B02">
      <w:pPr>
        <w:pStyle w:val="Prrafodelista"/>
        <w:ind w:left="1080"/>
        <w:jc w:val="both"/>
        <w:rPr>
          <w:b/>
          <w:color w:val="000000" w:themeColor="text1"/>
        </w:rPr>
      </w:pPr>
    </w:p>
    <w:p w14:paraId="374BDEFB" w14:textId="08585141" w:rsidR="00E01918" w:rsidRPr="007D116C" w:rsidRDefault="00E01918" w:rsidP="007D116C">
      <w:pPr>
        <w:jc w:val="both"/>
        <w:rPr>
          <w:color w:val="000000" w:themeColor="text1"/>
        </w:rPr>
      </w:pPr>
      <w:r w:rsidRPr="007D116C">
        <w:rPr>
          <w:color w:val="000000" w:themeColor="text1"/>
        </w:rPr>
        <w:t>La Resolución de ejecución data del 28 de noviembre de 2018, evidenciando que se hicieron varios requerimientos así:</w:t>
      </w:r>
    </w:p>
    <w:p w14:paraId="7DF3AD9D" w14:textId="5CE16253" w:rsidR="00E01918" w:rsidRPr="007965D8" w:rsidRDefault="00E01918" w:rsidP="007965D8">
      <w:pPr>
        <w:pStyle w:val="Prrafodelista"/>
        <w:numPr>
          <w:ilvl w:val="0"/>
          <w:numId w:val="28"/>
        </w:numPr>
        <w:ind w:left="426"/>
        <w:jc w:val="both"/>
        <w:rPr>
          <w:color w:val="000000" w:themeColor="text1"/>
        </w:rPr>
      </w:pPr>
      <w:r w:rsidRPr="007965D8">
        <w:rPr>
          <w:color w:val="000000" w:themeColor="text1"/>
        </w:rPr>
        <w:t>12/02/2019 – Primer Cobro Persuasivo a través del radicado 20191100007131</w:t>
      </w:r>
    </w:p>
    <w:p w14:paraId="28458DE2" w14:textId="7C189F7B" w:rsidR="00E01918" w:rsidRPr="007965D8" w:rsidRDefault="00E01918" w:rsidP="007965D8">
      <w:pPr>
        <w:pStyle w:val="Prrafodelista"/>
        <w:numPr>
          <w:ilvl w:val="0"/>
          <w:numId w:val="28"/>
        </w:numPr>
        <w:ind w:left="426"/>
        <w:jc w:val="both"/>
        <w:rPr>
          <w:color w:val="000000" w:themeColor="text1"/>
        </w:rPr>
      </w:pPr>
      <w:r w:rsidRPr="007965D8">
        <w:rPr>
          <w:color w:val="000000" w:themeColor="text1"/>
        </w:rPr>
        <w:t>28/03/2019- Comunicación a la Universidad Nacional indagando por el señor Burgos, radicado 20191100018011.</w:t>
      </w:r>
    </w:p>
    <w:p w14:paraId="0F2B9CF6" w14:textId="599FA748" w:rsidR="00E01918" w:rsidRPr="007965D8" w:rsidRDefault="00E01918" w:rsidP="007965D8">
      <w:pPr>
        <w:pStyle w:val="Prrafodelista"/>
        <w:numPr>
          <w:ilvl w:val="0"/>
          <w:numId w:val="28"/>
        </w:numPr>
        <w:ind w:left="426"/>
        <w:jc w:val="both"/>
        <w:rPr>
          <w:color w:val="000000" w:themeColor="text1"/>
        </w:rPr>
      </w:pPr>
      <w:r w:rsidRPr="007965D8">
        <w:rPr>
          <w:color w:val="000000" w:themeColor="text1"/>
        </w:rPr>
        <w:t>13/05/2019 – Segundo Cobro Persuasivo a través del radicado 20191100028681</w:t>
      </w:r>
    </w:p>
    <w:p w14:paraId="57AB32A2" w14:textId="43B68D45" w:rsidR="00E01918" w:rsidRPr="007965D8" w:rsidRDefault="00E01918" w:rsidP="007965D8">
      <w:pPr>
        <w:pStyle w:val="Prrafodelista"/>
        <w:numPr>
          <w:ilvl w:val="0"/>
          <w:numId w:val="28"/>
        </w:numPr>
        <w:ind w:left="426"/>
        <w:jc w:val="both"/>
        <w:rPr>
          <w:color w:val="000000" w:themeColor="text1"/>
        </w:rPr>
      </w:pPr>
      <w:r w:rsidRPr="007965D8">
        <w:rPr>
          <w:color w:val="000000" w:themeColor="text1"/>
        </w:rPr>
        <w:t>13/0</w:t>
      </w:r>
      <w:r w:rsidR="00683B47" w:rsidRPr="007965D8">
        <w:rPr>
          <w:color w:val="000000" w:themeColor="text1"/>
        </w:rPr>
        <w:t>5</w:t>
      </w:r>
      <w:r w:rsidRPr="007965D8">
        <w:rPr>
          <w:color w:val="000000" w:themeColor="text1"/>
        </w:rPr>
        <w:t>/2019- Comunicación a la</w:t>
      </w:r>
      <w:r w:rsidR="00683B47" w:rsidRPr="007965D8">
        <w:rPr>
          <w:color w:val="000000" w:themeColor="text1"/>
        </w:rPr>
        <w:t>s</w:t>
      </w:r>
      <w:r w:rsidRPr="007965D8">
        <w:rPr>
          <w:color w:val="000000" w:themeColor="text1"/>
        </w:rPr>
        <w:t xml:space="preserve"> Oficina</w:t>
      </w:r>
      <w:r w:rsidR="00683B47" w:rsidRPr="007965D8">
        <w:rPr>
          <w:color w:val="000000" w:themeColor="text1"/>
        </w:rPr>
        <w:t>s</w:t>
      </w:r>
      <w:r w:rsidRPr="007965D8">
        <w:rPr>
          <w:color w:val="000000" w:themeColor="text1"/>
        </w:rPr>
        <w:t xml:space="preserve"> de Registro de Instrumentos Públicos </w:t>
      </w:r>
      <w:r w:rsidR="00683B47" w:rsidRPr="007965D8">
        <w:rPr>
          <w:color w:val="000000" w:themeColor="text1"/>
        </w:rPr>
        <w:t>averiguando sobre bienes registrados a nombre del señor Burgos.</w:t>
      </w:r>
    </w:p>
    <w:p w14:paraId="61632A6B" w14:textId="28A0A279" w:rsidR="00683B47" w:rsidRPr="007965D8" w:rsidRDefault="00683B47" w:rsidP="007965D8">
      <w:pPr>
        <w:pStyle w:val="Prrafodelista"/>
        <w:numPr>
          <w:ilvl w:val="0"/>
          <w:numId w:val="28"/>
        </w:numPr>
        <w:ind w:left="426"/>
        <w:jc w:val="both"/>
        <w:rPr>
          <w:color w:val="000000" w:themeColor="text1"/>
        </w:rPr>
      </w:pPr>
      <w:r w:rsidRPr="007965D8">
        <w:rPr>
          <w:color w:val="000000" w:themeColor="text1"/>
        </w:rPr>
        <w:t>13/05/2019- Comunicación a Movilidad solicitando se indique si el señor Burgos posee vehículos.</w:t>
      </w:r>
    </w:p>
    <w:p w14:paraId="2060476B" w14:textId="79CA53C5" w:rsidR="00683B47" w:rsidRPr="007965D8" w:rsidRDefault="00683B47" w:rsidP="007965D8">
      <w:pPr>
        <w:pStyle w:val="Prrafodelista"/>
        <w:numPr>
          <w:ilvl w:val="0"/>
          <w:numId w:val="28"/>
        </w:numPr>
        <w:ind w:left="426"/>
        <w:jc w:val="both"/>
        <w:rPr>
          <w:color w:val="000000" w:themeColor="text1"/>
        </w:rPr>
      </w:pPr>
      <w:r w:rsidRPr="007965D8">
        <w:rPr>
          <w:color w:val="000000" w:themeColor="text1"/>
        </w:rPr>
        <w:t>24/07/2019- Se da por agotado el cobro persuasivo</w:t>
      </w:r>
    </w:p>
    <w:p w14:paraId="31F07C2E" w14:textId="77777777" w:rsidR="00683B47" w:rsidRPr="007D116C" w:rsidRDefault="00683B47" w:rsidP="007D116C">
      <w:pPr>
        <w:jc w:val="both"/>
        <w:rPr>
          <w:color w:val="000000" w:themeColor="text1"/>
        </w:rPr>
      </w:pPr>
    </w:p>
    <w:p w14:paraId="3030BF9D" w14:textId="7BAF70C3" w:rsidR="00683B47" w:rsidRPr="007D116C" w:rsidRDefault="00683B47" w:rsidP="007D116C">
      <w:pPr>
        <w:jc w:val="both"/>
        <w:rPr>
          <w:color w:val="000000" w:themeColor="text1"/>
        </w:rPr>
      </w:pPr>
      <w:r w:rsidRPr="007D116C">
        <w:rPr>
          <w:color w:val="000000" w:themeColor="text1"/>
        </w:rPr>
        <w:t>Se evidencia que de todas las solicitudes, la Universidad Nacional a través de comunicado DPAD1076-19 del 26 de julio de 2019, responde que en efecto el señor Burgos tiene una relación laboral con ellos, solicitando a la vez se indique si sobre el funcionario existe alguna inhabilidad o decisión que afecte su servicio.</w:t>
      </w:r>
    </w:p>
    <w:p w14:paraId="1485E0CE" w14:textId="77777777" w:rsidR="00683B47" w:rsidRPr="007D116C" w:rsidRDefault="00683B47" w:rsidP="007D116C">
      <w:pPr>
        <w:jc w:val="both"/>
        <w:rPr>
          <w:color w:val="000000" w:themeColor="text1"/>
        </w:rPr>
      </w:pPr>
    </w:p>
    <w:p w14:paraId="6F0DEAF7" w14:textId="25BF1B5D" w:rsidR="00683B47" w:rsidRPr="007D116C" w:rsidRDefault="00683B47" w:rsidP="007D116C">
      <w:pPr>
        <w:jc w:val="both"/>
        <w:rPr>
          <w:color w:val="000000" w:themeColor="text1"/>
        </w:rPr>
      </w:pPr>
      <w:r w:rsidRPr="007D116C">
        <w:rPr>
          <w:color w:val="000000" w:themeColor="text1"/>
        </w:rPr>
        <w:t xml:space="preserve">Como respuesta a este interrogante, el </w:t>
      </w:r>
      <w:r w:rsidR="000A3BA8" w:rsidRPr="007D116C">
        <w:rPr>
          <w:color w:val="000000" w:themeColor="text1"/>
        </w:rPr>
        <w:t>IDPC en</w:t>
      </w:r>
      <w:r w:rsidRPr="007D116C">
        <w:rPr>
          <w:color w:val="000000" w:themeColor="text1"/>
        </w:rPr>
        <w:t xml:space="preserve"> comunicación del 14 de agosto de 2019 con radicado 20191100051851 </w:t>
      </w:r>
      <w:r w:rsidR="000A3BA8" w:rsidRPr="007D116C">
        <w:rPr>
          <w:color w:val="000000" w:themeColor="text1"/>
        </w:rPr>
        <w:t>informando</w:t>
      </w:r>
      <w:r w:rsidRPr="007D116C">
        <w:rPr>
          <w:color w:val="000000" w:themeColor="text1"/>
        </w:rPr>
        <w:t xml:space="preserve"> que sobre el mismo pesa una sanción (multa convertida en salarios).</w:t>
      </w:r>
    </w:p>
    <w:p w14:paraId="0020FEDF" w14:textId="77777777" w:rsidR="00683B47" w:rsidRPr="007D116C" w:rsidRDefault="00683B47" w:rsidP="007D116C">
      <w:pPr>
        <w:jc w:val="both"/>
        <w:rPr>
          <w:color w:val="000000" w:themeColor="text1"/>
        </w:rPr>
      </w:pPr>
    </w:p>
    <w:p w14:paraId="169DDCFB" w14:textId="29D3C1CD" w:rsidR="002D721D" w:rsidRPr="007D116C" w:rsidRDefault="002D721D" w:rsidP="007D116C">
      <w:pPr>
        <w:jc w:val="both"/>
        <w:rPr>
          <w:color w:val="000000" w:themeColor="text1"/>
        </w:rPr>
      </w:pPr>
      <w:r w:rsidRPr="007D116C">
        <w:rPr>
          <w:color w:val="000000" w:themeColor="text1"/>
        </w:rPr>
        <w:t>Ahora bien, la OAJ en respuesta otorgada a través del oficio 20211100151003 del 8 de octubre</w:t>
      </w:r>
      <w:r w:rsidR="00210817">
        <w:rPr>
          <w:color w:val="000000" w:themeColor="text1"/>
        </w:rPr>
        <w:t xml:space="preserve"> de 2021</w:t>
      </w:r>
      <w:r w:rsidRPr="007D116C">
        <w:rPr>
          <w:color w:val="000000" w:themeColor="text1"/>
        </w:rPr>
        <w:t>, señala “</w:t>
      </w:r>
      <w:r w:rsidRPr="007D116C">
        <w:rPr>
          <w:i/>
          <w:color w:val="000000" w:themeColor="text1"/>
        </w:rPr>
        <w:t xml:space="preserve">Frente a la anterior consulta, no se logró obtener respuesta positiva por parte de las diferentes entidades consultadas, en el sentido de que no aparece registrado ningún bien a nombre del señor Alejandro Burgos.” </w:t>
      </w:r>
      <w:r w:rsidRPr="007D116C">
        <w:rPr>
          <w:color w:val="000000" w:themeColor="text1"/>
        </w:rPr>
        <w:t xml:space="preserve"> Respuesta que no obedece a la realidad, toda vez que se evidencia que la Universidad Nacional responde positivamente frente al requerimiento efectuado por el IDPC. </w:t>
      </w:r>
    </w:p>
    <w:p w14:paraId="571B0D41" w14:textId="77777777" w:rsidR="008719EE" w:rsidRPr="007D116C" w:rsidRDefault="008719EE" w:rsidP="007D116C">
      <w:pPr>
        <w:jc w:val="both"/>
        <w:rPr>
          <w:b/>
          <w:color w:val="000000" w:themeColor="text1"/>
          <w:u w:val="single"/>
        </w:rPr>
      </w:pPr>
    </w:p>
    <w:p w14:paraId="55AFA2D1" w14:textId="2B0B749A" w:rsidR="008719EE" w:rsidRPr="007965D8" w:rsidRDefault="008719EE" w:rsidP="007965D8">
      <w:pPr>
        <w:pStyle w:val="Prrafodelista"/>
        <w:numPr>
          <w:ilvl w:val="2"/>
          <w:numId w:val="9"/>
        </w:numPr>
        <w:jc w:val="both"/>
        <w:rPr>
          <w:rFonts w:cs="Arial"/>
          <w:b/>
          <w:bCs/>
          <w:color w:val="000000" w:themeColor="text1"/>
        </w:rPr>
      </w:pPr>
      <w:r w:rsidRPr="007965D8">
        <w:rPr>
          <w:rFonts w:cs="Arial"/>
          <w:b/>
          <w:bCs/>
          <w:color w:val="000000" w:themeColor="text1"/>
        </w:rPr>
        <w:t>Santiago Riveros Bolaños</w:t>
      </w:r>
    </w:p>
    <w:p w14:paraId="71851467" w14:textId="77777777" w:rsidR="007965D8" w:rsidRDefault="007965D8" w:rsidP="007D116C">
      <w:pPr>
        <w:jc w:val="both"/>
        <w:rPr>
          <w:color w:val="000000" w:themeColor="text1"/>
        </w:rPr>
      </w:pPr>
    </w:p>
    <w:p w14:paraId="72C6D73D" w14:textId="1695F443" w:rsidR="008719EE" w:rsidRPr="007D116C" w:rsidRDefault="008719EE" w:rsidP="007D116C">
      <w:pPr>
        <w:jc w:val="both"/>
        <w:rPr>
          <w:color w:val="000000" w:themeColor="text1"/>
        </w:rPr>
      </w:pPr>
      <w:r w:rsidRPr="007D116C">
        <w:rPr>
          <w:color w:val="000000" w:themeColor="text1"/>
        </w:rPr>
        <w:t>La Resolución de ejecución de la sanción se da el 18 de octubre de 2018, sobre el particular se adelantaron las siguientes gestiones:</w:t>
      </w:r>
    </w:p>
    <w:p w14:paraId="05EDD98A" w14:textId="77777777" w:rsidR="008719EE" w:rsidRPr="007D116C" w:rsidRDefault="008719EE" w:rsidP="007D116C">
      <w:pPr>
        <w:jc w:val="both"/>
        <w:rPr>
          <w:color w:val="000000" w:themeColor="text1"/>
        </w:rPr>
      </w:pPr>
    </w:p>
    <w:p w14:paraId="10BF2DD8" w14:textId="27001C00" w:rsidR="008719EE" w:rsidRPr="007965D8" w:rsidRDefault="008719EE" w:rsidP="007965D8">
      <w:pPr>
        <w:pStyle w:val="Prrafodelista"/>
        <w:numPr>
          <w:ilvl w:val="0"/>
          <w:numId w:val="29"/>
        </w:numPr>
        <w:ind w:left="426"/>
        <w:jc w:val="both"/>
        <w:rPr>
          <w:color w:val="000000" w:themeColor="text1"/>
        </w:rPr>
      </w:pPr>
      <w:r w:rsidRPr="007965D8">
        <w:rPr>
          <w:color w:val="000000" w:themeColor="text1"/>
        </w:rPr>
        <w:t>12/02/2019 Primer cobro persuasivo a través de comunicación 20191100007141</w:t>
      </w:r>
    </w:p>
    <w:p w14:paraId="285C89FC" w14:textId="250DCA84" w:rsidR="008719EE" w:rsidRPr="007965D8" w:rsidRDefault="008719EE" w:rsidP="007965D8">
      <w:pPr>
        <w:pStyle w:val="Prrafodelista"/>
        <w:numPr>
          <w:ilvl w:val="0"/>
          <w:numId w:val="29"/>
        </w:numPr>
        <w:ind w:left="426"/>
        <w:jc w:val="both"/>
        <w:rPr>
          <w:color w:val="000000" w:themeColor="text1"/>
        </w:rPr>
      </w:pPr>
      <w:r w:rsidRPr="007965D8">
        <w:rPr>
          <w:color w:val="000000" w:themeColor="text1"/>
        </w:rPr>
        <w:t>28/03/2019 Comunicación 20191100017991 a la Universidad Industrial de Santander, indagando sobre vinculación laboral.</w:t>
      </w:r>
    </w:p>
    <w:p w14:paraId="786FFFF2" w14:textId="40E5EA44" w:rsidR="008719EE" w:rsidRPr="007965D8" w:rsidRDefault="008719EE" w:rsidP="007965D8">
      <w:pPr>
        <w:pStyle w:val="Prrafodelista"/>
        <w:numPr>
          <w:ilvl w:val="0"/>
          <w:numId w:val="29"/>
        </w:numPr>
        <w:ind w:left="426"/>
        <w:jc w:val="both"/>
        <w:rPr>
          <w:color w:val="000000" w:themeColor="text1"/>
        </w:rPr>
      </w:pPr>
      <w:r w:rsidRPr="007965D8">
        <w:rPr>
          <w:color w:val="000000" w:themeColor="text1"/>
        </w:rPr>
        <w:t>13/05/2019 Segundo cobro persuasivo, comunicación 20191100028691</w:t>
      </w:r>
    </w:p>
    <w:p w14:paraId="1D1EEFCA" w14:textId="60FFF574" w:rsidR="008719EE" w:rsidRPr="007965D8" w:rsidRDefault="008719EE" w:rsidP="007965D8">
      <w:pPr>
        <w:pStyle w:val="Prrafodelista"/>
        <w:numPr>
          <w:ilvl w:val="0"/>
          <w:numId w:val="29"/>
        </w:numPr>
        <w:ind w:left="426"/>
        <w:jc w:val="both"/>
        <w:rPr>
          <w:color w:val="000000" w:themeColor="text1"/>
        </w:rPr>
      </w:pPr>
      <w:r w:rsidRPr="007965D8">
        <w:rPr>
          <w:color w:val="000000" w:themeColor="text1"/>
        </w:rPr>
        <w:t>13/05/2019 Comunicaciones a Instrumentos Públicos indagando sobre bienes inmuebles</w:t>
      </w:r>
    </w:p>
    <w:p w14:paraId="5678406D" w14:textId="5E4C74E8" w:rsidR="008719EE" w:rsidRPr="007965D8" w:rsidRDefault="008719EE" w:rsidP="007965D8">
      <w:pPr>
        <w:pStyle w:val="Prrafodelista"/>
        <w:numPr>
          <w:ilvl w:val="0"/>
          <w:numId w:val="29"/>
        </w:numPr>
        <w:ind w:left="426"/>
        <w:jc w:val="both"/>
        <w:rPr>
          <w:color w:val="000000" w:themeColor="text1"/>
        </w:rPr>
      </w:pPr>
      <w:r w:rsidRPr="007965D8">
        <w:rPr>
          <w:color w:val="000000" w:themeColor="text1"/>
        </w:rPr>
        <w:t>24/07/2019 Se da por agotado el Cobro Persuasivo</w:t>
      </w:r>
    </w:p>
    <w:p w14:paraId="511B35AD" w14:textId="77777777" w:rsidR="004654DC" w:rsidRPr="007D116C" w:rsidRDefault="004654DC" w:rsidP="007D116C">
      <w:pPr>
        <w:jc w:val="both"/>
        <w:rPr>
          <w:color w:val="000000" w:themeColor="text1"/>
        </w:rPr>
      </w:pPr>
    </w:p>
    <w:p w14:paraId="1BE6FD20" w14:textId="0FA3F2A8" w:rsidR="004654DC" w:rsidRPr="007D116C" w:rsidRDefault="004654DC" w:rsidP="007D116C">
      <w:pPr>
        <w:jc w:val="both"/>
        <w:rPr>
          <w:color w:val="000000" w:themeColor="text1"/>
        </w:rPr>
      </w:pPr>
      <w:r w:rsidRPr="007D116C">
        <w:rPr>
          <w:color w:val="000000" w:themeColor="text1"/>
        </w:rPr>
        <w:t xml:space="preserve">Se evidencia un certificado de libertad y tradición que data del </w:t>
      </w:r>
      <w:r w:rsidRPr="007D116C">
        <w:rPr>
          <w:b/>
          <w:color w:val="000000" w:themeColor="text1"/>
          <w:u w:val="single"/>
        </w:rPr>
        <w:t>9 de septiembre de 2019</w:t>
      </w:r>
      <w:r w:rsidRPr="007D116C">
        <w:rPr>
          <w:color w:val="000000" w:themeColor="text1"/>
        </w:rPr>
        <w:t>, en el que se evidencia que el señor Riveros Bolaños es propietario de un inmueble en San Gil.</w:t>
      </w:r>
    </w:p>
    <w:p w14:paraId="1FA0E0B0" w14:textId="77777777" w:rsidR="004654DC" w:rsidRPr="007D116C" w:rsidRDefault="004654DC" w:rsidP="007D116C">
      <w:pPr>
        <w:jc w:val="both"/>
        <w:rPr>
          <w:color w:val="000000" w:themeColor="text1"/>
        </w:rPr>
      </w:pPr>
    </w:p>
    <w:p w14:paraId="0A8DF580" w14:textId="448CC663" w:rsidR="004654DC" w:rsidRPr="007D116C" w:rsidRDefault="004654DC" w:rsidP="007D116C">
      <w:pPr>
        <w:jc w:val="both"/>
        <w:rPr>
          <w:i/>
          <w:color w:val="000000" w:themeColor="text1"/>
        </w:rPr>
      </w:pPr>
      <w:r w:rsidRPr="007D116C">
        <w:rPr>
          <w:color w:val="000000" w:themeColor="text1"/>
        </w:rPr>
        <w:t xml:space="preserve">Al respecto al OAJ indica </w:t>
      </w:r>
      <w:r w:rsidR="000B5488" w:rsidRPr="007D116C">
        <w:rPr>
          <w:color w:val="000000" w:themeColor="text1"/>
        </w:rPr>
        <w:t>en oficio 20211100151003 del 8 de octubre</w:t>
      </w:r>
      <w:r w:rsidR="00210817">
        <w:rPr>
          <w:color w:val="000000" w:themeColor="text1"/>
        </w:rPr>
        <w:t xml:space="preserve"> de 2021</w:t>
      </w:r>
      <w:r w:rsidR="000B5488" w:rsidRPr="007D116C">
        <w:rPr>
          <w:color w:val="000000" w:themeColor="text1"/>
        </w:rPr>
        <w:t xml:space="preserve"> </w:t>
      </w:r>
      <w:r w:rsidRPr="007D116C">
        <w:rPr>
          <w:color w:val="000000" w:themeColor="text1"/>
        </w:rPr>
        <w:t>“…</w:t>
      </w:r>
      <w:r w:rsidRPr="007D116C">
        <w:rPr>
          <w:i/>
          <w:color w:val="000000" w:themeColor="text1"/>
        </w:rPr>
        <w:t>no obstante, de acuerdo a la consulta realizada en la ciudad de Bucaramanga en la Oficina de Registro e Indumentos Públicos, se logró ubicar un bien inmueble que se encuentra a nombre del Señor Rivero Bolaños.</w:t>
      </w:r>
    </w:p>
    <w:p w14:paraId="33C447AD" w14:textId="77777777" w:rsidR="004654DC" w:rsidRPr="007D116C" w:rsidRDefault="004654DC" w:rsidP="007D116C">
      <w:pPr>
        <w:jc w:val="both"/>
        <w:rPr>
          <w:i/>
          <w:color w:val="000000" w:themeColor="text1"/>
        </w:rPr>
      </w:pPr>
    </w:p>
    <w:p w14:paraId="3BB871B2" w14:textId="0B5380BD" w:rsidR="004654DC" w:rsidRPr="007D116C" w:rsidRDefault="004654DC" w:rsidP="007D116C">
      <w:pPr>
        <w:jc w:val="both"/>
        <w:rPr>
          <w:i/>
          <w:color w:val="000000" w:themeColor="text1"/>
        </w:rPr>
      </w:pPr>
      <w:r w:rsidRPr="007D116C">
        <w:rPr>
          <w:i/>
          <w:color w:val="000000" w:themeColor="text1"/>
        </w:rPr>
        <w:t xml:space="preserve">En virtud de lo anterior, la Oficina Jurídica procederá de conformidad a Proyectar el Auto por medio del cual se Libre Mandamiento de Pago y Se decreten las medidas cautelares del caso.” </w:t>
      </w:r>
    </w:p>
    <w:p w14:paraId="0F4FD5EE" w14:textId="77777777" w:rsidR="004654DC" w:rsidRPr="007D116C" w:rsidRDefault="004654DC" w:rsidP="007D116C">
      <w:pPr>
        <w:jc w:val="both"/>
        <w:rPr>
          <w:color w:val="000000" w:themeColor="text1"/>
        </w:rPr>
      </w:pPr>
    </w:p>
    <w:p w14:paraId="39183EE7" w14:textId="031C141A" w:rsidR="002E4C26" w:rsidRPr="007965D8" w:rsidRDefault="002E4C26" w:rsidP="007965D8">
      <w:pPr>
        <w:pStyle w:val="Prrafodelista"/>
        <w:numPr>
          <w:ilvl w:val="2"/>
          <w:numId w:val="9"/>
        </w:numPr>
        <w:jc w:val="both"/>
        <w:rPr>
          <w:rFonts w:cs="Arial"/>
          <w:b/>
          <w:bCs/>
          <w:color w:val="000000" w:themeColor="text1"/>
        </w:rPr>
      </w:pPr>
      <w:r w:rsidRPr="007965D8">
        <w:rPr>
          <w:rFonts w:cs="Arial"/>
          <w:b/>
          <w:bCs/>
          <w:color w:val="000000" w:themeColor="text1"/>
        </w:rPr>
        <w:t>Patricia Rojas Otálvaro</w:t>
      </w:r>
    </w:p>
    <w:p w14:paraId="673BD0A1" w14:textId="77777777" w:rsidR="007965D8" w:rsidRDefault="007965D8" w:rsidP="007D116C">
      <w:pPr>
        <w:jc w:val="both"/>
        <w:rPr>
          <w:color w:val="000000" w:themeColor="text1"/>
        </w:rPr>
      </w:pPr>
    </w:p>
    <w:p w14:paraId="24E2FBF9" w14:textId="6A5D101D" w:rsidR="002E4C26" w:rsidRPr="007D116C" w:rsidRDefault="00537EA0" w:rsidP="007D116C">
      <w:pPr>
        <w:jc w:val="both"/>
        <w:rPr>
          <w:color w:val="000000" w:themeColor="text1"/>
        </w:rPr>
      </w:pPr>
      <w:r w:rsidRPr="007D116C">
        <w:rPr>
          <w:color w:val="000000" w:themeColor="text1"/>
        </w:rPr>
        <w:t>La ejecución de la Sanción Disciplinaria se da el 29 de marzo de 2019, llevando a cabo las siguientes actividades tendientes al cobro:</w:t>
      </w:r>
    </w:p>
    <w:p w14:paraId="1F646AAC" w14:textId="77777777" w:rsidR="00537EA0" w:rsidRPr="007D116C" w:rsidRDefault="00537EA0" w:rsidP="007D116C">
      <w:pPr>
        <w:jc w:val="both"/>
        <w:rPr>
          <w:color w:val="000000" w:themeColor="text1"/>
        </w:rPr>
      </w:pPr>
    </w:p>
    <w:p w14:paraId="0F401B41" w14:textId="5F3B6CD1" w:rsidR="00537EA0" w:rsidRPr="007965D8" w:rsidRDefault="00537EA0" w:rsidP="007965D8">
      <w:pPr>
        <w:pStyle w:val="Prrafodelista"/>
        <w:numPr>
          <w:ilvl w:val="0"/>
          <w:numId w:val="30"/>
        </w:numPr>
        <w:ind w:left="426"/>
        <w:jc w:val="both"/>
        <w:rPr>
          <w:color w:val="000000" w:themeColor="text1"/>
        </w:rPr>
      </w:pPr>
      <w:r w:rsidRPr="007965D8">
        <w:rPr>
          <w:color w:val="000000" w:themeColor="text1"/>
        </w:rPr>
        <w:t>10/04/2019 Primer cobro persuasivo, radicado 20191100021281</w:t>
      </w:r>
    </w:p>
    <w:p w14:paraId="05CA76E7" w14:textId="64F5AB63" w:rsidR="00537EA0" w:rsidRPr="007965D8" w:rsidRDefault="00537EA0" w:rsidP="007965D8">
      <w:pPr>
        <w:pStyle w:val="Prrafodelista"/>
        <w:numPr>
          <w:ilvl w:val="0"/>
          <w:numId w:val="30"/>
        </w:numPr>
        <w:ind w:left="426"/>
        <w:jc w:val="both"/>
        <w:rPr>
          <w:color w:val="000000" w:themeColor="text1"/>
        </w:rPr>
      </w:pPr>
      <w:r w:rsidRPr="007965D8">
        <w:rPr>
          <w:color w:val="000000" w:themeColor="text1"/>
        </w:rPr>
        <w:t>25/06/2019 Segundo cobro persuasivo radicado 20191100040961</w:t>
      </w:r>
    </w:p>
    <w:p w14:paraId="3FBCD240" w14:textId="0A95EEAF" w:rsidR="00537EA0" w:rsidRPr="007965D8" w:rsidRDefault="00537EA0" w:rsidP="007965D8">
      <w:pPr>
        <w:pStyle w:val="Prrafodelista"/>
        <w:numPr>
          <w:ilvl w:val="0"/>
          <w:numId w:val="30"/>
        </w:numPr>
        <w:ind w:left="426"/>
        <w:jc w:val="both"/>
        <w:rPr>
          <w:color w:val="000000" w:themeColor="text1"/>
        </w:rPr>
      </w:pPr>
      <w:r w:rsidRPr="007965D8">
        <w:rPr>
          <w:color w:val="000000" w:themeColor="text1"/>
        </w:rPr>
        <w:t>25/06/2019 Comunicaciones a las Oficinas de Registro de Instrumentos Públicos, indagando sobre bienes</w:t>
      </w:r>
    </w:p>
    <w:p w14:paraId="34F25D22" w14:textId="2AC96E61" w:rsidR="00537EA0" w:rsidRPr="007965D8" w:rsidRDefault="00537EA0" w:rsidP="007965D8">
      <w:pPr>
        <w:pStyle w:val="Prrafodelista"/>
        <w:numPr>
          <w:ilvl w:val="0"/>
          <w:numId w:val="30"/>
        </w:numPr>
        <w:ind w:left="426"/>
        <w:jc w:val="both"/>
        <w:rPr>
          <w:color w:val="000000" w:themeColor="text1"/>
        </w:rPr>
      </w:pPr>
      <w:r w:rsidRPr="007965D8">
        <w:rPr>
          <w:color w:val="000000" w:themeColor="text1"/>
        </w:rPr>
        <w:t xml:space="preserve">25/06/2019 Oficio a movilidad indagando sobre vehículos </w:t>
      </w:r>
    </w:p>
    <w:p w14:paraId="57E82D29" w14:textId="557CBC69" w:rsidR="009D3E65" w:rsidRPr="007965D8" w:rsidRDefault="00537EA0" w:rsidP="007965D8">
      <w:pPr>
        <w:pStyle w:val="Prrafodelista"/>
        <w:numPr>
          <w:ilvl w:val="0"/>
          <w:numId w:val="30"/>
        </w:numPr>
        <w:ind w:left="426"/>
        <w:jc w:val="both"/>
        <w:rPr>
          <w:color w:val="000000" w:themeColor="text1"/>
        </w:rPr>
      </w:pPr>
      <w:r w:rsidRPr="007965D8">
        <w:rPr>
          <w:color w:val="000000" w:themeColor="text1"/>
        </w:rPr>
        <w:t>24/07/2019 Solicitud a la Cámara de Comercio preguntando por establecimientos de comercio.</w:t>
      </w:r>
    </w:p>
    <w:p w14:paraId="2D54E86E" w14:textId="77777777" w:rsidR="009D3E65" w:rsidRPr="007D116C" w:rsidRDefault="009D3E65" w:rsidP="007D116C">
      <w:pPr>
        <w:jc w:val="both"/>
        <w:rPr>
          <w:color w:val="000000" w:themeColor="text1"/>
        </w:rPr>
      </w:pPr>
    </w:p>
    <w:p w14:paraId="2D658719" w14:textId="7DAC4AA8" w:rsidR="009D3E65" w:rsidRPr="007D116C" w:rsidRDefault="009D3E65" w:rsidP="007D116C">
      <w:pPr>
        <w:jc w:val="both"/>
        <w:rPr>
          <w:color w:val="000000" w:themeColor="text1"/>
        </w:rPr>
      </w:pPr>
      <w:r w:rsidRPr="007D116C">
        <w:rPr>
          <w:color w:val="000000" w:themeColor="text1"/>
        </w:rPr>
        <w:t xml:space="preserve">Dentro de los documentos de cobro se evidenció un certificado de cámara de comercio expedido el 5 de agosto de 2019, en el cual la señora Patricia Rojas </w:t>
      </w:r>
      <w:r w:rsidR="000B5488" w:rsidRPr="007D116C">
        <w:rPr>
          <w:color w:val="000000" w:themeColor="text1"/>
        </w:rPr>
        <w:t>Otálvaro funge Gerente Suplente de la sociedad ECOURBIA S.A.S (En Liquidación).</w:t>
      </w:r>
    </w:p>
    <w:p w14:paraId="55B90D22" w14:textId="77777777" w:rsidR="000B5488" w:rsidRPr="007D116C" w:rsidRDefault="000B5488" w:rsidP="007D116C">
      <w:pPr>
        <w:jc w:val="both"/>
        <w:rPr>
          <w:color w:val="000000" w:themeColor="text1"/>
        </w:rPr>
      </w:pPr>
    </w:p>
    <w:p w14:paraId="6A1F3846" w14:textId="3C009D0D" w:rsidR="000B5488" w:rsidRPr="007D116C" w:rsidRDefault="000B5488" w:rsidP="007D116C">
      <w:pPr>
        <w:jc w:val="both"/>
        <w:rPr>
          <w:i/>
          <w:color w:val="000000" w:themeColor="text1"/>
        </w:rPr>
      </w:pPr>
      <w:r w:rsidRPr="007D116C">
        <w:rPr>
          <w:color w:val="000000" w:themeColor="text1"/>
        </w:rPr>
        <w:t>La OAJ en respuesta a través de oficio 20211100151003 del 8 de octubre</w:t>
      </w:r>
      <w:r w:rsidR="00210817">
        <w:rPr>
          <w:color w:val="000000" w:themeColor="text1"/>
        </w:rPr>
        <w:t xml:space="preserve"> de 2021</w:t>
      </w:r>
      <w:r w:rsidRPr="007D116C">
        <w:rPr>
          <w:color w:val="000000" w:themeColor="text1"/>
        </w:rPr>
        <w:t>, señala “</w:t>
      </w:r>
      <w:r w:rsidRPr="007D116C">
        <w:rPr>
          <w:i/>
          <w:color w:val="000000" w:themeColor="text1"/>
        </w:rPr>
        <w:t xml:space="preserve">Frente a la anterior consulta, no se logró obtener respuesta positiva por parte de las diferentes entidades consultadas, en el sentido de que no aparece registrado ningún bien a nombre de la señora Patricia Rojas Otálvaro. </w:t>
      </w:r>
    </w:p>
    <w:p w14:paraId="247CFD68" w14:textId="77777777" w:rsidR="007F6B78" w:rsidRPr="007D116C" w:rsidRDefault="007F6B78" w:rsidP="007D116C">
      <w:pPr>
        <w:jc w:val="both"/>
        <w:rPr>
          <w:i/>
          <w:color w:val="000000" w:themeColor="text1"/>
        </w:rPr>
      </w:pPr>
    </w:p>
    <w:p w14:paraId="3739C62A" w14:textId="4ABEB4F7" w:rsidR="000B5488" w:rsidRPr="007D116C" w:rsidRDefault="000B5488" w:rsidP="007D116C">
      <w:pPr>
        <w:jc w:val="both"/>
        <w:rPr>
          <w:i/>
          <w:color w:val="000000" w:themeColor="text1"/>
        </w:rPr>
      </w:pPr>
      <w:r w:rsidRPr="007D116C">
        <w:rPr>
          <w:i/>
          <w:color w:val="000000" w:themeColor="text1"/>
        </w:rPr>
        <w:t>En virtud de lo anterior, se hace una cartera de difícil cobro por cuanto no tendría bienes que embargar; sin embargo, la Oficina Jurídica procederá de conformidad a Proyectar el Auto por medio del cual se Libre Mandamiento de Pago y Se decreten las medidas cautelares del caso.”</w:t>
      </w:r>
    </w:p>
    <w:p w14:paraId="11C865CA" w14:textId="77777777" w:rsidR="008719EE" w:rsidRPr="007D116C" w:rsidRDefault="008719EE" w:rsidP="007D116C">
      <w:pPr>
        <w:jc w:val="both"/>
        <w:rPr>
          <w:color w:val="000000" w:themeColor="text1"/>
        </w:rPr>
      </w:pPr>
    </w:p>
    <w:p w14:paraId="113131EA" w14:textId="12997242" w:rsidR="000B5488" w:rsidRPr="007965D8" w:rsidRDefault="000B5488" w:rsidP="007965D8">
      <w:pPr>
        <w:pStyle w:val="Prrafodelista"/>
        <w:numPr>
          <w:ilvl w:val="2"/>
          <w:numId w:val="9"/>
        </w:numPr>
        <w:jc w:val="both"/>
        <w:rPr>
          <w:rFonts w:cs="Arial"/>
          <w:b/>
          <w:bCs/>
          <w:color w:val="000000" w:themeColor="text1"/>
        </w:rPr>
      </w:pPr>
      <w:r w:rsidRPr="007965D8">
        <w:rPr>
          <w:rFonts w:cs="Arial"/>
          <w:b/>
          <w:bCs/>
          <w:color w:val="000000" w:themeColor="text1"/>
        </w:rPr>
        <w:t>Carlos Felipe Abondano Almonacid</w:t>
      </w:r>
    </w:p>
    <w:p w14:paraId="34682626" w14:textId="77777777" w:rsidR="007965D8" w:rsidRDefault="007965D8" w:rsidP="007D116C">
      <w:pPr>
        <w:jc w:val="both"/>
        <w:rPr>
          <w:color w:val="000000" w:themeColor="text1"/>
        </w:rPr>
      </w:pPr>
    </w:p>
    <w:p w14:paraId="3A18991D" w14:textId="6F2B33BA" w:rsidR="000B5488" w:rsidRPr="007D116C" w:rsidRDefault="000B5488" w:rsidP="007D116C">
      <w:pPr>
        <w:jc w:val="both"/>
        <w:rPr>
          <w:i/>
          <w:color w:val="000000" w:themeColor="text1"/>
        </w:rPr>
      </w:pPr>
      <w:r w:rsidRPr="007D116C">
        <w:rPr>
          <w:color w:val="000000" w:themeColor="text1"/>
        </w:rPr>
        <w:t xml:space="preserve">El 13 de mayo de </w:t>
      </w:r>
      <w:r w:rsidR="00BC7E0C" w:rsidRPr="007D116C">
        <w:rPr>
          <w:color w:val="000000" w:themeColor="text1"/>
        </w:rPr>
        <w:t>2021 se</w:t>
      </w:r>
      <w:r w:rsidRPr="007D116C">
        <w:rPr>
          <w:color w:val="000000" w:themeColor="text1"/>
        </w:rPr>
        <w:t xml:space="preserve"> expide la Resolución de Ejecución, encontrando que el sancionado mediante correo electrónico del 7 de agosto de 2021 indica </w:t>
      </w:r>
      <w:r w:rsidRPr="007D116C">
        <w:rPr>
          <w:i/>
          <w:color w:val="000000" w:themeColor="text1"/>
        </w:rPr>
        <w:t>“La presente es para solicitar un acuerdo de pago de la suma establecida en la RESOLUCIÓN No. 000201 DE 13-05- 2021 en la cual se especifiquen plazos y requisitos para el pago.”</w:t>
      </w:r>
    </w:p>
    <w:p w14:paraId="27548ABE" w14:textId="77777777" w:rsidR="000B5488" w:rsidRPr="007D116C" w:rsidRDefault="000B5488" w:rsidP="007D116C">
      <w:pPr>
        <w:jc w:val="both"/>
        <w:rPr>
          <w:color w:val="000000" w:themeColor="text1"/>
        </w:rPr>
      </w:pPr>
    </w:p>
    <w:p w14:paraId="7EEAACF9" w14:textId="1523BB80" w:rsidR="000B5488" w:rsidRPr="007D116C" w:rsidRDefault="000B5488" w:rsidP="007D116C">
      <w:pPr>
        <w:jc w:val="both"/>
        <w:rPr>
          <w:color w:val="000000" w:themeColor="text1"/>
        </w:rPr>
      </w:pPr>
      <w:r w:rsidRPr="007D116C">
        <w:rPr>
          <w:color w:val="000000" w:themeColor="text1"/>
        </w:rPr>
        <w:t xml:space="preserve">El 17 de septiembre con radicado 20211100049721, la OAJ da respuesta, en la cual, entre otros asuntos se le señala “… </w:t>
      </w:r>
      <w:r w:rsidRPr="007D116C">
        <w:rPr>
          <w:i/>
          <w:color w:val="000000" w:themeColor="text1"/>
        </w:rPr>
        <w:t>deberá revisar el procedimiento previsto y proceder a escoger el plazo para la facilidad de pago que más le convenga, que, en todo caso, no podrá exceder de los tres años.”</w:t>
      </w:r>
      <w:r w:rsidR="00487F2D" w:rsidRPr="007D116C">
        <w:rPr>
          <w:i/>
          <w:color w:val="000000" w:themeColor="text1"/>
        </w:rPr>
        <w:t xml:space="preserve"> </w:t>
      </w:r>
    </w:p>
    <w:p w14:paraId="15DC6B8A" w14:textId="77777777" w:rsidR="00FA3435" w:rsidRPr="007D116C" w:rsidRDefault="00FA3435" w:rsidP="007D116C">
      <w:pPr>
        <w:jc w:val="both"/>
        <w:rPr>
          <w:b/>
          <w:color w:val="000000" w:themeColor="text1"/>
          <w:u w:val="single"/>
        </w:rPr>
      </w:pPr>
    </w:p>
    <w:p w14:paraId="1A8C47E3" w14:textId="77777777" w:rsidR="007965D8" w:rsidRDefault="007965D8" w:rsidP="007D116C">
      <w:pPr>
        <w:jc w:val="both"/>
        <w:rPr>
          <w:color w:val="000000" w:themeColor="text1"/>
        </w:rPr>
      </w:pPr>
    </w:p>
    <w:p w14:paraId="458F170F" w14:textId="5BE057BC" w:rsidR="007965D8" w:rsidRDefault="00FA3435" w:rsidP="007965D8">
      <w:pPr>
        <w:jc w:val="both"/>
        <w:rPr>
          <w:color w:val="000000" w:themeColor="text1"/>
        </w:rPr>
      </w:pPr>
      <w:r w:rsidRPr="007D116C">
        <w:rPr>
          <w:color w:val="000000" w:themeColor="text1"/>
        </w:rPr>
        <w:t xml:space="preserve">Analizada la información aportada, se puede concluir que, </w:t>
      </w:r>
      <w:r w:rsidR="007965D8">
        <w:rPr>
          <w:color w:val="000000" w:themeColor="text1"/>
        </w:rPr>
        <w:t xml:space="preserve">si </w:t>
      </w:r>
      <w:r w:rsidR="007965D8" w:rsidRPr="007D116C">
        <w:rPr>
          <w:color w:val="000000" w:themeColor="text1"/>
        </w:rPr>
        <w:t>bien la entidad adelantó el cobro persuasivo en el cual halló en algunos casos, bienes y/o vinculación laboral</w:t>
      </w:r>
      <w:r w:rsidR="007965D8">
        <w:rPr>
          <w:color w:val="000000" w:themeColor="text1"/>
        </w:rPr>
        <w:t xml:space="preserve"> de los sancionados, no continuó</w:t>
      </w:r>
      <w:r w:rsidR="007965D8" w:rsidRPr="007D116C">
        <w:rPr>
          <w:color w:val="000000" w:themeColor="text1"/>
        </w:rPr>
        <w:t xml:space="preserve"> con el trámite previsto en la normatividad vigente para la recuperación de los dineros.</w:t>
      </w:r>
    </w:p>
    <w:p w14:paraId="48929F30" w14:textId="27F2B775" w:rsidR="0076280F" w:rsidRDefault="0076280F" w:rsidP="007965D8">
      <w:pPr>
        <w:jc w:val="both"/>
        <w:rPr>
          <w:color w:val="000000" w:themeColor="text1"/>
        </w:rPr>
      </w:pPr>
    </w:p>
    <w:p w14:paraId="4B486AA3" w14:textId="77777777" w:rsidR="0076280F" w:rsidRPr="0076280F" w:rsidRDefault="0076280F" w:rsidP="0076280F">
      <w:pPr>
        <w:shd w:val="clear" w:color="auto" w:fill="FFFFFF"/>
        <w:spacing w:line="235" w:lineRule="atLeast"/>
        <w:rPr>
          <w:rFonts w:eastAsia="Times New Roman" w:cs="Arial"/>
          <w:color w:val="222222"/>
          <w:szCs w:val="22"/>
          <w:lang w:eastAsia="es-CO"/>
        </w:rPr>
      </w:pPr>
      <w:r w:rsidRPr="0076280F">
        <w:rPr>
          <w:rFonts w:eastAsia="Times New Roman" w:cs="Arial"/>
          <w:b/>
          <w:bCs/>
          <w:color w:val="0070C0"/>
          <w:szCs w:val="22"/>
          <w:u w:val="single"/>
          <w:lang w:eastAsia="es-CO"/>
        </w:rPr>
        <w:t>Respuesta Observación:</w:t>
      </w:r>
    </w:p>
    <w:p w14:paraId="036A8506" w14:textId="77777777" w:rsidR="0076280F" w:rsidRDefault="0076280F" w:rsidP="0076280F">
      <w:pPr>
        <w:shd w:val="clear" w:color="auto" w:fill="FFFFFF"/>
        <w:spacing w:line="235" w:lineRule="atLeast"/>
        <w:jc w:val="both"/>
        <w:rPr>
          <w:rFonts w:eastAsia="Times New Roman" w:cs="Arial"/>
          <w:color w:val="0070C0"/>
          <w:szCs w:val="22"/>
          <w:lang w:eastAsia="es-CO"/>
        </w:rPr>
      </w:pPr>
    </w:p>
    <w:p w14:paraId="342FC0F6" w14:textId="48DDE36C" w:rsidR="0076280F" w:rsidRPr="0076280F" w:rsidRDefault="0076280F" w:rsidP="0076280F">
      <w:pPr>
        <w:shd w:val="clear" w:color="auto" w:fill="FFFFFF"/>
        <w:spacing w:line="235" w:lineRule="atLeast"/>
        <w:jc w:val="both"/>
        <w:rPr>
          <w:rFonts w:eastAsia="Times New Roman" w:cs="Arial"/>
          <w:color w:val="222222"/>
          <w:szCs w:val="22"/>
          <w:lang w:eastAsia="es-CO"/>
        </w:rPr>
      </w:pPr>
      <w:r w:rsidRPr="0076280F">
        <w:rPr>
          <w:rFonts w:eastAsia="Times New Roman" w:cs="Arial"/>
          <w:color w:val="0070C0"/>
          <w:szCs w:val="22"/>
          <w:lang w:eastAsia="es-CO"/>
        </w:rPr>
        <w:t>Mediante oficio No. 2020EE200399 del 2 de octubre de 2020, la Personería de Bogotá solicitó al IDPC, información relacionada con el trámite de cobro persuasivo de las sanciones pecuniarias impuestas, remitiendo una matriz en Excel para que fuera diligenciada.</w:t>
      </w:r>
    </w:p>
    <w:p w14:paraId="270A7DBA" w14:textId="77777777" w:rsidR="0076280F" w:rsidRPr="0076280F" w:rsidRDefault="0076280F" w:rsidP="0076280F">
      <w:pPr>
        <w:shd w:val="clear" w:color="auto" w:fill="FFFFFF"/>
        <w:spacing w:line="235" w:lineRule="atLeast"/>
        <w:jc w:val="both"/>
        <w:rPr>
          <w:rFonts w:eastAsia="Times New Roman" w:cs="Arial"/>
          <w:color w:val="222222"/>
          <w:szCs w:val="22"/>
          <w:lang w:eastAsia="es-CO"/>
        </w:rPr>
      </w:pPr>
      <w:r w:rsidRPr="0076280F">
        <w:rPr>
          <w:rFonts w:eastAsia="Times New Roman" w:cs="Arial"/>
          <w:color w:val="0070C0"/>
          <w:szCs w:val="22"/>
          <w:lang w:eastAsia="es-CO"/>
        </w:rPr>
        <w:t>Dicha información fue solicitada a la Oficina Asesora Jurídica y remitida a la Personería de Bogotá mediante oficio No. 20205300044061 del 9 de octubre de 2020, junto con la matriz debidamente diligenciada.</w:t>
      </w:r>
    </w:p>
    <w:p w14:paraId="50638A0F" w14:textId="77777777" w:rsidR="0076280F" w:rsidRDefault="0076280F" w:rsidP="0076280F">
      <w:pPr>
        <w:shd w:val="clear" w:color="auto" w:fill="FFFFFF"/>
        <w:spacing w:line="235" w:lineRule="atLeast"/>
        <w:jc w:val="both"/>
        <w:rPr>
          <w:rFonts w:eastAsia="Times New Roman" w:cs="Arial"/>
          <w:color w:val="0070C0"/>
          <w:szCs w:val="22"/>
          <w:lang w:eastAsia="es-CO"/>
        </w:rPr>
      </w:pPr>
    </w:p>
    <w:p w14:paraId="588612AC" w14:textId="60199485" w:rsidR="0076280F" w:rsidRPr="0076280F" w:rsidRDefault="0076280F" w:rsidP="0076280F">
      <w:pPr>
        <w:shd w:val="clear" w:color="auto" w:fill="FFFFFF"/>
        <w:spacing w:line="235" w:lineRule="atLeast"/>
        <w:jc w:val="both"/>
        <w:rPr>
          <w:rFonts w:eastAsia="Times New Roman" w:cs="Arial"/>
          <w:color w:val="222222"/>
          <w:szCs w:val="22"/>
          <w:lang w:eastAsia="es-CO"/>
        </w:rPr>
      </w:pPr>
      <w:r w:rsidRPr="0076280F">
        <w:rPr>
          <w:rFonts w:eastAsia="Times New Roman" w:cs="Arial"/>
          <w:color w:val="0070C0"/>
          <w:szCs w:val="22"/>
          <w:lang w:eastAsia="es-CO"/>
        </w:rPr>
        <w:t>En ese momento se tuvo en cuenta que la Personería de Bogotá venía haciendo seguimiento al trámite de cobro de dichas sanciones y por lo tanto no se vio la necesidad de adelantar un trámite similar por parte de Control Disciplinario Interno y se optó por colaborar con ese ente de control; además teniendo en cuenta que la Directiva 009 de 2018, numeral 10, si bien establece un seguimiento continuo al proceso de cobro de las sanciones disciplinarias, por parte de las oficinas de control disciplinario interno, dicha norma no dispone de una periodicidad para hacerlo.</w:t>
      </w:r>
    </w:p>
    <w:p w14:paraId="59B4F1D0" w14:textId="77777777" w:rsidR="0076280F" w:rsidRDefault="0076280F" w:rsidP="0076280F">
      <w:pPr>
        <w:shd w:val="clear" w:color="auto" w:fill="FFFFFF"/>
        <w:spacing w:line="235" w:lineRule="atLeast"/>
        <w:jc w:val="both"/>
        <w:rPr>
          <w:rFonts w:eastAsia="Times New Roman" w:cs="Arial"/>
          <w:color w:val="0070C0"/>
          <w:szCs w:val="22"/>
          <w:lang w:eastAsia="es-CO"/>
        </w:rPr>
      </w:pPr>
    </w:p>
    <w:p w14:paraId="2A8742FA" w14:textId="63088A77" w:rsidR="0076280F" w:rsidRPr="0076280F" w:rsidRDefault="0076280F" w:rsidP="0076280F">
      <w:pPr>
        <w:shd w:val="clear" w:color="auto" w:fill="FFFFFF"/>
        <w:spacing w:line="235" w:lineRule="atLeast"/>
        <w:jc w:val="both"/>
        <w:rPr>
          <w:rFonts w:eastAsia="Times New Roman" w:cs="Arial"/>
          <w:color w:val="222222"/>
          <w:szCs w:val="22"/>
          <w:lang w:eastAsia="es-CO"/>
        </w:rPr>
      </w:pPr>
      <w:r w:rsidRPr="0076280F">
        <w:rPr>
          <w:rFonts w:eastAsia="Times New Roman" w:cs="Arial"/>
          <w:color w:val="0070C0"/>
          <w:szCs w:val="22"/>
          <w:lang w:eastAsia="es-CO"/>
        </w:rPr>
        <w:t>Se adjunta carpeta con el trámite adelantado a solicitud de la Personería de Bogotá, no sin antes informar que ese ente de control disciplinario ya emitió el correspondiente informe el cual remitió a este despacho para que se adelanten las actuaciones disciplinarias a que haya lugar, sin que en el mismo exponga ningún tipo de omisión, observación o recomendación para la oficina de Control Disciplinario Interno del IDPC. Se adjunta el informe de la Personería en atención a que hasta el momento no pesa sobre él ninguna reserva por cuanto el mismo aún no hace parte de ninguna actuación disciplinaría en el IDPC.</w:t>
      </w:r>
    </w:p>
    <w:p w14:paraId="56FE3C3F" w14:textId="77777777" w:rsidR="0076280F" w:rsidRDefault="0076280F" w:rsidP="0076280F">
      <w:pPr>
        <w:shd w:val="clear" w:color="auto" w:fill="FFFFFF"/>
        <w:spacing w:line="235" w:lineRule="atLeast"/>
        <w:jc w:val="both"/>
        <w:rPr>
          <w:rFonts w:eastAsia="Times New Roman" w:cs="Arial"/>
          <w:color w:val="0070C0"/>
          <w:szCs w:val="22"/>
          <w:lang w:eastAsia="es-CO"/>
        </w:rPr>
      </w:pPr>
    </w:p>
    <w:p w14:paraId="22213947" w14:textId="0EAEDCD4" w:rsidR="0076280F" w:rsidRDefault="0076280F" w:rsidP="0076280F">
      <w:pPr>
        <w:shd w:val="clear" w:color="auto" w:fill="FFFFFF"/>
        <w:spacing w:line="235" w:lineRule="atLeast"/>
        <w:jc w:val="both"/>
        <w:rPr>
          <w:rFonts w:eastAsia="Times New Roman" w:cs="Arial"/>
          <w:color w:val="0070C0"/>
          <w:szCs w:val="22"/>
          <w:lang w:eastAsia="es-CO"/>
        </w:rPr>
      </w:pPr>
      <w:r w:rsidRPr="0076280F">
        <w:rPr>
          <w:rFonts w:eastAsia="Times New Roman" w:cs="Arial"/>
          <w:color w:val="0070C0"/>
          <w:szCs w:val="22"/>
          <w:lang w:eastAsia="es-CO"/>
        </w:rPr>
        <w:t>Por lo anterior, solicitamos respetuosamente a la Asesoría de Control Interno retirar la no conformidad.</w:t>
      </w:r>
    </w:p>
    <w:p w14:paraId="655A6131" w14:textId="77777777" w:rsidR="0076280F" w:rsidRPr="0076280F" w:rsidRDefault="0076280F" w:rsidP="0076280F">
      <w:pPr>
        <w:shd w:val="clear" w:color="auto" w:fill="FFFFFF"/>
        <w:spacing w:line="235" w:lineRule="atLeast"/>
        <w:jc w:val="both"/>
        <w:rPr>
          <w:rFonts w:eastAsia="Times New Roman" w:cs="Arial"/>
          <w:color w:val="222222"/>
          <w:szCs w:val="22"/>
          <w:lang w:eastAsia="es-CO"/>
        </w:rPr>
      </w:pPr>
    </w:p>
    <w:p w14:paraId="6F9F2511" w14:textId="77777777" w:rsidR="0076280F" w:rsidRPr="0076280F" w:rsidRDefault="0076280F" w:rsidP="0076280F">
      <w:pPr>
        <w:shd w:val="clear" w:color="auto" w:fill="FFFFFF"/>
        <w:spacing w:line="235" w:lineRule="atLeast"/>
        <w:jc w:val="both"/>
        <w:rPr>
          <w:rFonts w:eastAsia="Times New Roman" w:cs="Arial"/>
          <w:color w:val="222222"/>
          <w:szCs w:val="22"/>
          <w:lang w:eastAsia="es-CO"/>
        </w:rPr>
      </w:pPr>
      <w:r w:rsidRPr="0076280F">
        <w:rPr>
          <w:rFonts w:eastAsia="Times New Roman" w:cs="Arial"/>
          <w:b/>
          <w:bCs/>
          <w:color w:val="C45911"/>
          <w:szCs w:val="22"/>
          <w:u w:val="single"/>
          <w:lang w:eastAsia="es-CO"/>
        </w:rPr>
        <w:t>Valoración de la respuesta:</w:t>
      </w:r>
    </w:p>
    <w:p w14:paraId="7648E3BE" w14:textId="77777777" w:rsidR="0076280F" w:rsidRDefault="0076280F" w:rsidP="0076280F">
      <w:pPr>
        <w:shd w:val="clear" w:color="auto" w:fill="FFFFFF"/>
        <w:spacing w:line="235" w:lineRule="atLeast"/>
        <w:jc w:val="both"/>
        <w:rPr>
          <w:rFonts w:eastAsia="Times New Roman" w:cs="Arial"/>
          <w:color w:val="C45911"/>
          <w:szCs w:val="22"/>
          <w:lang w:eastAsia="es-CO"/>
        </w:rPr>
      </w:pPr>
    </w:p>
    <w:p w14:paraId="475DF9EE" w14:textId="479D3D63" w:rsidR="0076280F" w:rsidRPr="0076280F" w:rsidRDefault="0076280F" w:rsidP="0076280F">
      <w:pPr>
        <w:shd w:val="clear" w:color="auto" w:fill="FFFFFF"/>
        <w:spacing w:line="235" w:lineRule="atLeast"/>
        <w:jc w:val="both"/>
        <w:rPr>
          <w:rFonts w:eastAsia="Times New Roman" w:cs="Arial"/>
          <w:color w:val="222222"/>
          <w:szCs w:val="22"/>
          <w:lang w:eastAsia="es-CO"/>
        </w:rPr>
      </w:pPr>
      <w:r w:rsidRPr="0076280F">
        <w:rPr>
          <w:rFonts w:eastAsia="Times New Roman" w:cs="Arial"/>
          <w:color w:val="C45911"/>
          <w:szCs w:val="22"/>
          <w:lang w:eastAsia="es-CO"/>
        </w:rPr>
        <w:t>Control Interno Disciplinario, como respuesta a la No Conformidad, aporta documentación en la cual se evidencia que, en efecto realizó seguimiento a los cobros persuasivos llevados a cabo por parte de la Oficina Asesora Jurídica, adjuntando copia de la matriz diligenciada y enviada a la Personería de Bogotá.</w:t>
      </w:r>
    </w:p>
    <w:p w14:paraId="62A269E0" w14:textId="77777777" w:rsidR="0076280F" w:rsidRDefault="0076280F" w:rsidP="0076280F">
      <w:pPr>
        <w:shd w:val="clear" w:color="auto" w:fill="FFFFFF"/>
        <w:spacing w:line="235" w:lineRule="atLeast"/>
        <w:jc w:val="both"/>
        <w:rPr>
          <w:rFonts w:eastAsia="Times New Roman" w:cs="Arial"/>
          <w:color w:val="C45911"/>
          <w:szCs w:val="22"/>
          <w:lang w:eastAsia="es-CO"/>
        </w:rPr>
      </w:pPr>
    </w:p>
    <w:p w14:paraId="7B4A09EE" w14:textId="69CC6DEF" w:rsidR="0076280F" w:rsidRPr="0076280F" w:rsidRDefault="0076280F" w:rsidP="0076280F">
      <w:pPr>
        <w:shd w:val="clear" w:color="auto" w:fill="FFFFFF"/>
        <w:spacing w:line="235" w:lineRule="atLeast"/>
        <w:jc w:val="both"/>
        <w:rPr>
          <w:rFonts w:eastAsia="Times New Roman" w:cs="Arial"/>
          <w:color w:val="222222"/>
          <w:szCs w:val="22"/>
          <w:lang w:eastAsia="es-CO"/>
        </w:rPr>
      </w:pPr>
      <w:r w:rsidRPr="0076280F">
        <w:rPr>
          <w:rFonts w:eastAsia="Times New Roman" w:cs="Arial"/>
          <w:color w:val="C45911"/>
          <w:szCs w:val="22"/>
          <w:lang w:eastAsia="es-CO"/>
        </w:rPr>
        <w:t>Teniendo en cuenta lo anterior, se retira la No Conformidad a Control Interno Disciplinario y se tendrá como una observación, ya que, es necesaria a la socialización del resultado del seguimiento a la Oficina Asesora Jurídica, con el fin que se tomen las acciones correspondientes.</w:t>
      </w:r>
    </w:p>
    <w:p w14:paraId="3B4913F5" w14:textId="77777777" w:rsidR="0076280F" w:rsidRDefault="0076280F" w:rsidP="0076280F">
      <w:pPr>
        <w:shd w:val="clear" w:color="auto" w:fill="FFFFFF"/>
        <w:spacing w:line="235" w:lineRule="atLeast"/>
        <w:jc w:val="both"/>
        <w:rPr>
          <w:rFonts w:eastAsia="Times New Roman" w:cs="Arial"/>
          <w:color w:val="C45911"/>
          <w:szCs w:val="22"/>
          <w:lang w:eastAsia="es-CO"/>
        </w:rPr>
      </w:pPr>
    </w:p>
    <w:p w14:paraId="626BF3EF" w14:textId="2FC1DD07" w:rsidR="0076280F" w:rsidRPr="0076280F" w:rsidRDefault="0076280F" w:rsidP="0076280F">
      <w:pPr>
        <w:shd w:val="clear" w:color="auto" w:fill="FFFFFF"/>
        <w:spacing w:line="235" w:lineRule="atLeast"/>
        <w:jc w:val="both"/>
        <w:rPr>
          <w:rFonts w:eastAsia="Times New Roman" w:cs="Arial"/>
          <w:color w:val="222222"/>
          <w:szCs w:val="22"/>
          <w:lang w:eastAsia="es-CO"/>
        </w:rPr>
      </w:pPr>
      <w:r w:rsidRPr="0076280F">
        <w:rPr>
          <w:rFonts w:eastAsia="Times New Roman" w:cs="Arial"/>
          <w:color w:val="C45911"/>
          <w:szCs w:val="22"/>
          <w:lang w:eastAsia="es-CO"/>
        </w:rPr>
        <w:t>De igual manera, se recomienda remitir el informe generado por la Personería a la Oficina Asesora Jurídica en el que se les insista en la necesidad de continuar con el trámite correspondiente, además continuar haciendo seguimientos periódicos a las actividades llevadas a cabo por Jurídica para la ejecución de las multas.</w:t>
      </w:r>
    </w:p>
    <w:p w14:paraId="45337530" w14:textId="63B82AF5" w:rsidR="00FA3435" w:rsidRPr="007D116C" w:rsidRDefault="00FA3435" w:rsidP="007D116C">
      <w:pPr>
        <w:jc w:val="both"/>
        <w:rPr>
          <w:color w:val="000000" w:themeColor="text1"/>
        </w:rPr>
      </w:pPr>
    </w:p>
    <w:p w14:paraId="5E890F56" w14:textId="77777777" w:rsidR="005D22C2" w:rsidRPr="007D116C" w:rsidRDefault="005D22C2" w:rsidP="007D116C">
      <w:pPr>
        <w:jc w:val="both"/>
        <w:rPr>
          <w:rStyle w:val="nfasis"/>
          <w:rFonts w:ascii="Helvetica" w:hAnsi="Helvetica"/>
          <w:i w:val="0"/>
          <w:color w:val="000000" w:themeColor="text1"/>
          <w:bdr w:val="none" w:sz="0" w:space="0" w:color="auto" w:frame="1"/>
          <w:shd w:val="clear" w:color="auto" w:fill="FFFFFF"/>
        </w:rPr>
      </w:pPr>
    </w:p>
    <w:p w14:paraId="08EED122" w14:textId="1183EE11" w:rsidR="00C741D8" w:rsidRPr="007D116C" w:rsidRDefault="00C741D8" w:rsidP="007D116C">
      <w:pPr>
        <w:pStyle w:val="Prrafodelista"/>
        <w:numPr>
          <w:ilvl w:val="1"/>
          <w:numId w:val="9"/>
        </w:numPr>
        <w:jc w:val="center"/>
        <w:rPr>
          <w:rFonts w:cs="Arial"/>
          <w:b/>
          <w:bCs/>
          <w:color w:val="000000" w:themeColor="text1"/>
        </w:rPr>
      </w:pPr>
      <w:r w:rsidRPr="007D116C">
        <w:rPr>
          <w:rFonts w:cs="Arial"/>
          <w:b/>
          <w:bCs/>
          <w:color w:val="000000" w:themeColor="text1"/>
        </w:rPr>
        <w:t xml:space="preserve"> Procedimientos y documentos del Proceso</w:t>
      </w:r>
    </w:p>
    <w:p w14:paraId="2DA47B36" w14:textId="2B1D4C43" w:rsidR="00AB7257" w:rsidRPr="007D116C" w:rsidRDefault="00AB7257" w:rsidP="007D116C">
      <w:pPr>
        <w:jc w:val="both"/>
        <w:rPr>
          <w:rFonts w:cs="Arial"/>
          <w:bCs/>
          <w:color w:val="000000" w:themeColor="text1"/>
        </w:rPr>
      </w:pPr>
    </w:p>
    <w:p w14:paraId="1E036728" w14:textId="3E0745A4" w:rsidR="005D22C2" w:rsidRPr="007D116C" w:rsidRDefault="005D22C2" w:rsidP="007D116C">
      <w:pPr>
        <w:jc w:val="both"/>
        <w:rPr>
          <w:rFonts w:cs="Arial"/>
          <w:bCs/>
          <w:color w:val="000000" w:themeColor="text1"/>
        </w:rPr>
      </w:pPr>
      <w:r w:rsidRPr="007D116C">
        <w:rPr>
          <w:rFonts w:cs="Arial"/>
          <w:bCs/>
          <w:color w:val="000000" w:themeColor="text1"/>
        </w:rPr>
        <w:t>Control Interno Disciplinario se encuentra dispuesto dentro del Sistema Integrado de Gestión como un proceso de apoyo y cuenta con los siguientes documentos:</w:t>
      </w:r>
    </w:p>
    <w:p w14:paraId="713AB8B3" w14:textId="5AA10E9C" w:rsidR="005D22C2" w:rsidRPr="007D116C" w:rsidRDefault="005D22C2" w:rsidP="007D116C">
      <w:pPr>
        <w:jc w:val="both"/>
        <w:rPr>
          <w:rFonts w:cs="Arial"/>
          <w:bCs/>
          <w:color w:val="000000" w:themeColor="text1"/>
        </w:rPr>
      </w:pPr>
    </w:p>
    <w:p w14:paraId="6FBA4D5C" w14:textId="39E32A5D" w:rsidR="005D22C2" w:rsidRPr="007D116C" w:rsidRDefault="005D22C2" w:rsidP="007D116C">
      <w:pPr>
        <w:pStyle w:val="Prrafodelista"/>
        <w:numPr>
          <w:ilvl w:val="0"/>
          <w:numId w:val="26"/>
        </w:numPr>
        <w:ind w:left="426"/>
        <w:jc w:val="both"/>
        <w:rPr>
          <w:rFonts w:cs="Arial"/>
          <w:bCs/>
          <w:color w:val="000000" w:themeColor="text1"/>
        </w:rPr>
      </w:pPr>
      <w:r w:rsidRPr="007D116C">
        <w:rPr>
          <w:rFonts w:cs="Arial"/>
          <w:bCs/>
          <w:color w:val="000000" w:themeColor="text1"/>
        </w:rPr>
        <w:t>Caracterización</w:t>
      </w:r>
    </w:p>
    <w:p w14:paraId="39928274" w14:textId="4CA8F53F" w:rsidR="005D22C2" w:rsidRPr="007D116C" w:rsidRDefault="005D22C2" w:rsidP="007D116C">
      <w:pPr>
        <w:pStyle w:val="Prrafodelista"/>
        <w:numPr>
          <w:ilvl w:val="0"/>
          <w:numId w:val="26"/>
        </w:numPr>
        <w:ind w:left="426"/>
        <w:jc w:val="both"/>
        <w:rPr>
          <w:rFonts w:cs="Arial"/>
          <w:bCs/>
          <w:color w:val="000000" w:themeColor="text1"/>
        </w:rPr>
      </w:pPr>
      <w:r w:rsidRPr="007D116C">
        <w:rPr>
          <w:rFonts w:cs="Arial"/>
          <w:bCs/>
          <w:color w:val="000000" w:themeColor="text1"/>
        </w:rPr>
        <w:t>Procedimiento Disciplinario Ordinario</w:t>
      </w:r>
    </w:p>
    <w:p w14:paraId="1DC5E7BC" w14:textId="250ECEBB" w:rsidR="005D22C2" w:rsidRPr="007D116C" w:rsidRDefault="005D22C2" w:rsidP="007D116C">
      <w:pPr>
        <w:pStyle w:val="Prrafodelista"/>
        <w:numPr>
          <w:ilvl w:val="0"/>
          <w:numId w:val="26"/>
        </w:numPr>
        <w:ind w:left="426"/>
        <w:jc w:val="both"/>
        <w:rPr>
          <w:rFonts w:cs="Arial"/>
          <w:bCs/>
          <w:color w:val="000000" w:themeColor="text1"/>
        </w:rPr>
      </w:pPr>
      <w:r w:rsidRPr="007D116C">
        <w:rPr>
          <w:rFonts w:cs="Arial"/>
          <w:bCs/>
          <w:color w:val="000000" w:themeColor="text1"/>
        </w:rPr>
        <w:t>Procedimiento Disciplinario Verbal</w:t>
      </w:r>
    </w:p>
    <w:p w14:paraId="131822C7" w14:textId="74F90454" w:rsidR="005D22C2" w:rsidRPr="007D116C" w:rsidRDefault="00FC62F9" w:rsidP="007D116C">
      <w:pPr>
        <w:pStyle w:val="Prrafodelista"/>
        <w:numPr>
          <w:ilvl w:val="0"/>
          <w:numId w:val="26"/>
        </w:numPr>
        <w:ind w:left="426"/>
        <w:jc w:val="both"/>
        <w:rPr>
          <w:rFonts w:cs="Arial"/>
          <w:bCs/>
          <w:color w:val="000000" w:themeColor="text1"/>
        </w:rPr>
      </w:pPr>
      <w:hyperlink r:id="rId14" w:tgtFrame="_blank" w:history="1">
        <w:r w:rsidR="005D22C2" w:rsidRPr="007D116C">
          <w:rPr>
            <w:rFonts w:cs="Arial"/>
            <w:bCs/>
            <w:color w:val="000000" w:themeColor="text1"/>
          </w:rPr>
          <w:t>Guía Elaboración de comunicaciones en procesos disciplinarios.</w:t>
        </w:r>
      </w:hyperlink>
    </w:p>
    <w:p w14:paraId="063BF0C2" w14:textId="496D058E" w:rsidR="005D22C2" w:rsidRPr="007D116C" w:rsidRDefault="00FC62F9" w:rsidP="007D116C">
      <w:pPr>
        <w:pStyle w:val="Prrafodelista"/>
        <w:numPr>
          <w:ilvl w:val="0"/>
          <w:numId w:val="26"/>
        </w:numPr>
        <w:ind w:left="426"/>
        <w:jc w:val="both"/>
        <w:rPr>
          <w:rFonts w:cs="Arial"/>
          <w:bCs/>
          <w:color w:val="000000" w:themeColor="text1"/>
        </w:rPr>
      </w:pPr>
      <w:hyperlink r:id="rId15" w:tgtFrame="_blank" w:history="1">
        <w:r w:rsidR="005D22C2" w:rsidRPr="007D116C">
          <w:rPr>
            <w:rFonts w:cs="Arial"/>
            <w:bCs/>
            <w:color w:val="000000" w:themeColor="text1"/>
          </w:rPr>
          <w:t>Guía Elaboración de autos en procesos disciplinarios.</w:t>
        </w:r>
      </w:hyperlink>
    </w:p>
    <w:p w14:paraId="2B2FFDC5" w14:textId="2F225471" w:rsidR="005D22C2" w:rsidRPr="007D116C" w:rsidRDefault="00FC62F9" w:rsidP="007D116C">
      <w:pPr>
        <w:pStyle w:val="Prrafodelista"/>
        <w:numPr>
          <w:ilvl w:val="0"/>
          <w:numId w:val="26"/>
        </w:numPr>
        <w:ind w:left="426"/>
        <w:jc w:val="both"/>
        <w:rPr>
          <w:rFonts w:cs="Arial"/>
          <w:bCs/>
          <w:color w:val="000000" w:themeColor="text1"/>
        </w:rPr>
      </w:pPr>
      <w:hyperlink r:id="rId16" w:tgtFrame="_blank" w:history="1">
        <w:r w:rsidR="005D22C2" w:rsidRPr="007D116C">
          <w:rPr>
            <w:rFonts w:cs="Arial"/>
            <w:bCs/>
            <w:color w:val="000000" w:themeColor="text1"/>
          </w:rPr>
          <w:t>Formato acta de reparto.</w:t>
        </w:r>
      </w:hyperlink>
    </w:p>
    <w:p w14:paraId="6B27343F" w14:textId="45CB6DD7" w:rsidR="005D22C2" w:rsidRPr="007D116C" w:rsidRDefault="00FC62F9" w:rsidP="007D116C">
      <w:pPr>
        <w:pStyle w:val="Prrafodelista"/>
        <w:numPr>
          <w:ilvl w:val="0"/>
          <w:numId w:val="26"/>
        </w:numPr>
        <w:ind w:left="426"/>
        <w:jc w:val="both"/>
        <w:rPr>
          <w:rFonts w:cs="Arial"/>
          <w:bCs/>
          <w:color w:val="000000" w:themeColor="text1"/>
        </w:rPr>
      </w:pPr>
      <w:hyperlink r:id="rId17" w:tgtFrame="_blank" w:history="1">
        <w:r w:rsidR="005D22C2" w:rsidRPr="007D116C">
          <w:rPr>
            <w:rFonts w:cs="Arial"/>
            <w:bCs/>
            <w:color w:val="000000" w:themeColor="text1"/>
          </w:rPr>
          <w:t>Formato acta de visita administrativa.</w:t>
        </w:r>
      </w:hyperlink>
    </w:p>
    <w:p w14:paraId="5A0C523E" w14:textId="0BEEABC3" w:rsidR="005D22C2" w:rsidRPr="007D116C" w:rsidRDefault="00FC62F9" w:rsidP="007D116C">
      <w:pPr>
        <w:pStyle w:val="Prrafodelista"/>
        <w:numPr>
          <w:ilvl w:val="0"/>
          <w:numId w:val="26"/>
        </w:numPr>
        <w:ind w:left="426"/>
        <w:jc w:val="both"/>
        <w:rPr>
          <w:rFonts w:cs="Arial"/>
          <w:bCs/>
          <w:color w:val="000000" w:themeColor="text1"/>
        </w:rPr>
      </w:pPr>
      <w:hyperlink r:id="rId18" w:tgtFrame="_blank" w:history="1">
        <w:r w:rsidR="005D22C2" w:rsidRPr="007D116C">
          <w:rPr>
            <w:rFonts w:cs="Arial"/>
            <w:bCs/>
            <w:color w:val="000000" w:themeColor="text1"/>
          </w:rPr>
          <w:t>Formato auto.</w:t>
        </w:r>
      </w:hyperlink>
    </w:p>
    <w:p w14:paraId="25BBEA05" w14:textId="12155E7F" w:rsidR="005D22C2" w:rsidRPr="007D116C" w:rsidRDefault="00FC62F9" w:rsidP="007D116C">
      <w:pPr>
        <w:pStyle w:val="Prrafodelista"/>
        <w:numPr>
          <w:ilvl w:val="0"/>
          <w:numId w:val="26"/>
        </w:numPr>
        <w:ind w:left="426"/>
        <w:jc w:val="both"/>
        <w:rPr>
          <w:rFonts w:cs="Arial"/>
          <w:bCs/>
          <w:color w:val="000000" w:themeColor="text1"/>
        </w:rPr>
      </w:pPr>
      <w:hyperlink r:id="rId19" w:tgtFrame="_blank" w:history="1">
        <w:r w:rsidR="005D22C2" w:rsidRPr="007D116C">
          <w:rPr>
            <w:rFonts w:cs="Arial"/>
            <w:bCs/>
            <w:color w:val="000000" w:themeColor="text1"/>
          </w:rPr>
          <w:t>Formato citación a declaración juramentada.</w:t>
        </w:r>
      </w:hyperlink>
    </w:p>
    <w:p w14:paraId="350D7EF5" w14:textId="539D03C2" w:rsidR="005D22C2" w:rsidRPr="007D116C" w:rsidRDefault="00FC62F9" w:rsidP="007D116C">
      <w:pPr>
        <w:pStyle w:val="Prrafodelista"/>
        <w:numPr>
          <w:ilvl w:val="0"/>
          <w:numId w:val="26"/>
        </w:numPr>
        <w:ind w:left="426"/>
        <w:jc w:val="both"/>
        <w:rPr>
          <w:rFonts w:cs="Arial"/>
          <w:bCs/>
          <w:color w:val="000000" w:themeColor="text1"/>
        </w:rPr>
      </w:pPr>
      <w:hyperlink r:id="rId20" w:tgtFrame="_blank" w:history="1">
        <w:r w:rsidR="005D22C2" w:rsidRPr="007D116C">
          <w:rPr>
            <w:rFonts w:cs="Arial"/>
            <w:bCs/>
            <w:color w:val="000000" w:themeColor="text1"/>
          </w:rPr>
          <w:t>Formato comunicación apertura de investigación personería.</w:t>
        </w:r>
      </w:hyperlink>
    </w:p>
    <w:p w14:paraId="61CC5F3C" w14:textId="7599C209" w:rsidR="005D22C2" w:rsidRPr="007D116C" w:rsidRDefault="00FC62F9" w:rsidP="007D116C">
      <w:pPr>
        <w:pStyle w:val="Prrafodelista"/>
        <w:numPr>
          <w:ilvl w:val="0"/>
          <w:numId w:val="26"/>
        </w:numPr>
        <w:ind w:left="426"/>
        <w:jc w:val="both"/>
        <w:rPr>
          <w:rFonts w:cs="Arial"/>
          <w:bCs/>
          <w:color w:val="000000" w:themeColor="text1"/>
        </w:rPr>
      </w:pPr>
      <w:hyperlink r:id="rId21" w:tgtFrame="_blank" w:history="1">
        <w:r w:rsidR="005D22C2" w:rsidRPr="007D116C">
          <w:rPr>
            <w:rFonts w:cs="Arial"/>
            <w:bCs/>
            <w:color w:val="000000" w:themeColor="text1"/>
          </w:rPr>
          <w:t>Formato constancia de ejecutoria.</w:t>
        </w:r>
      </w:hyperlink>
    </w:p>
    <w:p w14:paraId="786E5FA7" w14:textId="27090C3F" w:rsidR="005D22C2" w:rsidRPr="007D116C" w:rsidRDefault="00FC62F9" w:rsidP="007D116C">
      <w:pPr>
        <w:pStyle w:val="Prrafodelista"/>
        <w:numPr>
          <w:ilvl w:val="0"/>
          <w:numId w:val="26"/>
        </w:numPr>
        <w:ind w:left="426"/>
        <w:jc w:val="both"/>
        <w:rPr>
          <w:rFonts w:cs="Arial"/>
          <w:bCs/>
          <w:color w:val="000000" w:themeColor="text1"/>
        </w:rPr>
      </w:pPr>
      <w:hyperlink r:id="rId22" w:tgtFrame="_blank" w:history="1">
        <w:r w:rsidR="005D22C2" w:rsidRPr="007D116C">
          <w:rPr>
            <w:rFonts w:cs="Arial"/>
            <w:bCs/>
            <w:color w:val="000000" w:themeColor="text1"/>
          </w:rPr>
          <w:t>Formato de comunicaciones.</w:t>
        </w:r>
      </w:hyperlink>
    </w:p>
    <w:p w14:paraId="3D588839" w14:textId="79C6DEA1" w:rsidR="005D22C2" w:rsidRPr="007D116C" w:rsidRDefault="00FC62F9" w:rsidP="007D116C">
      <w:pPr>
        <w:pStyle w:val="Prrafodelista"/>
        <w:numPr>
          <w:ilvl w:val="0"/>
          <w:numId w:val="26"/>
        </w:numPr>
        <w:ind w:left="426"/>
        <w:jc w:val="both"/>
        <w:rPr>
          <w:rFonts w:cs="Arial"/>
          <w:bCs/>
          <w:color w:val="000000" w:themeColor="text1"/>
        </w:rPr>
      </w:pPr>
      <w:hyperlink r:id="rId23" w:tgtFrame="_blank" w:history="1">
        <w:r w:rsidR="005D22C2" w:rsidRPr="007D116C">
          <w:rPr>
            <w:rFonts w:cs="Arial"/>
            <w:bCs/>
            <w:color w:val="000000" w:themeColor="text1"/>
          </w:rPr>
          <w:t>Formato notificación por edicto.</w:t>
        </w:r>
      </w:hyperlink>
    </w:p>
    <w:p w14:paraId="086EC49B" w14:textId="068F1144" w:rsidR="005D22C2" w:rsidRPr="007D116C" w:rsidRDefault="00FC62F9" w:rsidP="007D116C">
      <w:pPr>
        <w:pStyle w:val="Prrafodelista"/>
        <w:numPr>
          <w:ilvl w:val="0"/>
          <w:numId w:val="26"/>
        </w:numPr>
        <w:ind w:left="426"/>
        <w:jc w:val="both"/>
        <w:rPr>
          <w:rFonts w:cs="Arial"/>
          <w:bCs/>
          <w:color w:val="000000" w:themeColor="text1"/>
        </w:rPr>
      </w:pPr>
      <w:hyperlink r:id="rId24" w:tgtFrame="_blank" w:history="1">
        <w:r w:rsidR="005D22C2" w:rsidRPr="007D116C">
          <w:rPr>
            <w:rFonts w:cs="Arial"/>
            <w:bCs/>
            <w:color w:val="000000" w:themeColor="text1"/>
          </w:rPr>
          <w:t>Formato notificación por estado.</w:t>
        </w:r>
      </w:hyperlink>
    </w:p>
    <w:p w14:paraId="1C79363E" w14:textId="58662FB4" w:rsidR="005D22C2" w:rsidRPr="007D116C" w:rsidRDefault="00FC62F9" w:rsidP="007D116C">
      <w:pPr>
        <w:pStyle w:val="Prrafodelista"/>
        <w:numPr>
          <w:ilvl w:val="0"/>
          <w:numId w:val="26"/>
        </w:numPr>
        <w:ind w:left="426"/>
        <w:jc w:val="both"/>
        <w:rPr>
          <w:rFonts w:cs="Arial"/>
          <w:bCs/>
          <w:color w:val="000000" w:themeColor="text1"/>
        </w:rPr>
      </w:pPr>
      <w:hyperlink r:id="rId25" w:tgtFrame="_blank" w:history="1">
        <w:r w:rsidR="005D22C2" w:rsidRPr="007D116C">
          <w:rPr>
            <w:rFonts w:cs="Arial"/>
            <w:bCs/>
            <w:color w:val="000000" w:themeColor="text1"/>
          </w:rPr>
          <w:t>Formato notificación personal.</w:t>
        </w:r>
      </w:hyperlink>
    </w:p>
    <w:p w14:paraId="7122AA62" w14:textId="5998F8E2" w:rsidR="005D22C2" w:rsidRPr="007D116C" w:rsidRDefault="00FC62F9" w:rsidP="007D116C">
      <w:pPr>
        <w:pStyle w:val="Prrafodelista"/>
        <w:numPr>
          <w:ilvl w:val="0"/>
          <w:numId w:val="26"/>
        </w:numPr>
        <w:ind w:left="426"/>
        <w:jc w:val="both"/>
        <w:rPr>
          <w:rFonts w:cs="Arial"/>
          <w:bCs/>
          <w:color w:val="000000" w:themeColor="text1"/>
        </w:rPr>
      </w:pPr>
      <w:hyperlink r:id="rId26" w:tgtFrame="_blank" w:history="1">
        <w:r w:rsidR="005D22C2" w:rsidRPr="007D116C">
          <w:rPr>
            <w:rFonts w:cs="Arial"/>
            <w:bCs/>
            <w:color w:val="000000" w:themeColor="text1"/>
          </w:rPr>
          <w:t>Formato solicitud de documentos.</w:t>
        </w:r>
      </w:hyperlink>
    </w:p>
    <w:p w14:paraId="59EF64D7" w14:textId="05B07040" w:rsidR="005D22C2" w:rsidRPr="007D116C" w:rsidRDefault="00FC62F9" w:rsidP="007D116C">
      <w:pPr>
        <w:pStyle w:val="Prrafodelista"/>
        <w:numPr>
          <w:ilvl w:val="0"/>
          <w:numId w:val="26"/>
        </w:numPr>
        <w:ind w:left="426"/>
        <w:jc w:val="both"/>
        <w:rPr>
          <w:rFonts w:cs="Arial"/>
          <w:bCs/>
          <w:color w:val="000000" w:themeColor="text1"/>
        </w:rPr>
      </w:pPr>
      <w:hyperlink r:id="rId27" w:tgtFrame="_blank" w:history="1">
        <w:r w:rsidR="005D22C2" w:rsidRPr="007D116C">
          <w:rPr>
            <w:rFonts w:cs="Arial"/>
            <w:bCs/>
            <w:color w:val="000000" w:themeColor="text1"/>
          </w:rPr>
          <w:t>Formato solicitud extracto hoja de vida</w:t>
        </w:r>
      </w:hyperlink>
    </w:p>
    <w:p w14:paraId="439C7DFA" w14:textId="61F57CC5" w:rsidR="00CC3547" w:rsidRPr="007D116C" w:rsidRDefault="00FC62F9" w:rsidP="007D116C">
      <w:pPr>
        <w:pStyle w:val="Prrafodelista"/>
        <w:numPr>
          <w:ilvl w:val="0"/>
          <w:numId w:val="26"/>
        </w:numPr>
        <w:ind w:left="426"/>
        <w:jc w:val="both"/>
        <w:rPr>
          <w:rFonts w:cs="Arial"/>
          <w:bCs/>
          <w:color w:val="000000" w:themeColor="text1"/>
        </w:rPr>
      </w:pPr>
      <w:hyperlink r:id="rId28" w:history="1">
        <w:r w:rsidR="00CC3547" w:rsidRPr="007D116C">
          <w:rPr>
            <w:rFonts w:cs="Arial"/>
            <w:bCs/>
            <w:color w:val="000000" w:themeColor="text1"/>
          </w:rPr>
          <w:t>Lineamientos, orientaciones y políticas en Disciplinario</w:t>
        </w:r>
      </w:hyperlink>
    </w:p>
    <w:p w14:paraId="18A5A4B0" w14:textId="77777777" w:rsidR="00CC3547" w:rsidRPr="007D116C" w:rsidRDefault="00CC3547" w:rsidP="007D116C">
      <w:pPr>
        <w:jc w:val="both"/>
        <w:rPr>
          <w:rFonts w:cs="Arial"/>
          <w:bCs/>
          <w:color w:val="000000" w:themeColor="text1"/>
        </w:rPr>
      </w:pPr>
    </w:p>
    <w:p w14:paraId="10B2F06B" w14:textId="36C2C371" w:rsidR="00E9770B" w:rsidRPr="007D116C" w:rsidRDefault="008D7A24" w:rsidP="007D116C">
      <w:pPr>
        <w:jc w:val="both"/>
        <w:rPr>
          <w:rFonts w:cs="Arial"/>
          <w:bCs/>
          <w:color w:val="000000" w:themeColor="text1"/>
        </w:rPr>
      </w:pPr>
      <w:r w:rsidRPr="007D116C">
        <w:rPr>
          <w:rFonts w:cs="Arial"/>
          <w:bCs/>
          <w:color w:val="000000" w:themeColor="text1"/>
        </w:rPr>
        <w:t xml:space="preserve">Una vez revisados los documentos se tiene </w:t>
      </w:r>
      <w:r w:rsidR="00E9770B" w:rsidRPr="007D116C">
        <w:rPr>
          <w:rFonts w:cs="Arial"/>
          <w:bCs/>
          <w:color w:val="000000" w:themeColor="text1"/>
        </w:rPr>
        <w:t>que, por tratarse de</w:t>
      </w:r>
      <w:r w:rsidRPr="007D116C">
        <w:rPr>
          <w:rFonts w:cs="Arial"/>
          <w:bCs/>
          <w:color w:val="000000" w:themeColor="text1"/>
        </w:rPr>
        <w:t xml:space="preserve"> un proceso regido bajo normas legalmente constituidas,</w:t>
      </w:r>
      <w:r w:rsidR="008D14CA" w:rsidRPr="007D116C">
        <w:rPr>
          <w:rFonts w:cs="Arial"/>
          <w:bCs/>
          <w:color w:val="000000" w:themeColor="text1"/>
        </w:rPr>
        <w:t xml:space="preserve"> para el caso concreto Ley 734 de 2002 y Ley 1474 de 2011,</w:t>
      </w:r>
      <w:r w:rsidRPr="007D116C">
        <w:rPr>
          <w:rFonts w:cs="Arial"/>
          <w:bCs/>
          <w:color w:val="000000" w:themeColor="text1"/>
        </w:rPr>
        <w:t xml:space="preserve"> estos deben obedecer a los criterios allí estipulados, por tanto, solo se</w:t>
      </w:r>
      <w:r w:rsidR="00E9770B" w:rsidRPr="007D116C">
        <w:rPr>
          <w:rFonts w:cs="Arial"/>
          <w:bCs/>
          <w:color w:val="000000" w:themeColor="text1"/>
        </w:rPr>
        <w:t xml:space="preserve"> </w:t>
      </w:r>
      <w:r w:rsidR="008D14CA" w:rsidRPr="007D116C">
        <w:rPr>
          <w:rFonts w:cs="Arial"/>
          <w:bCs/>
          <w:color w:val="000000" w:themeColor="text1"/>
        </w:rPr>
        <w:t>hacen</w:t>
      </w:r>
      <w:r w:rsidR="00E9770B" w:rsidRPr="007D116C">
        <w:rPr>
          <w:rFonts w:cs="Arial"/>
          <w:bCs/>
          <w:color w:val="000000" w:themeColor="text1"/>
        </w:rPr>
        <w:t xml:space="preserve"> algunas recomendaciones, las cuales </w:t>
      </w:r>
      <w:r w:rsidR="008D14CA" w:rsidRPr="007D116C">
        <w:rPr>
          <w:rFonts w:cs="Arial"/>
          <w:bCs/>
          <w:color w:val="000000" w:themeColor="text1"/>
        </w:rPr>
        <w:t>podrán ser adoptadas por el proceso conforme a sus consideraciones.</w:t>
      </w:r>
    </w:p>
    <w:p w14:paraId="7C6EC0BD" w14:textId="3BBDECF2" w:rsidR="008D7A24" w:rsidRPr="007D116C" w:rsidRDefault="008D7A24" w:rsidP="007D116C">
      <w:pPr>
        <w:jc w:val="both"/>
        <w:rPr>
          <w:rFonts w:cs="Arial"/>
          <w:bCs/>
          <w:color w:val="000000" w:themeColor="text1"/>
        </w:rPr>
      </w:pPr>
      <w:r w:rsidRPr="007D116C">
        <w:rPr>
          <w:rFonts w:cs="Arial"/>
          <w:bCs/>
          <w:color w:val="000000" w:themeColor="text1"/>
        </w:rPr>
        <w:t xml:space="preserve"> </w:t>
      </w:r>
    </w:p>
    <w:p w14:paraId="37B3A933" w14:textId="1906D11B" w:rsidR="00F8016A" w:rsidRPr="007D116C" w:rsidRDefault="00352E25" w:rsidP="00DA40F3">
      <w:pPr>
        <w:pStyle w:val="Prrafodelista"/>
        <w:numPr>
          <w:ilvl w:val="2"/>
          <w:numId w:val="9"/>
        </w:numPr>
        <w:jc w:val="both"/>
        <w:rPr>
          <w:rFonts w:cs="Arial"/>
          <w:b/>
          <w:bCs/>
          <w:color w:val="000000" w:themeColor="text1"/>
        </w:rPr>
      </w:pPr>
      <w:r w:rsidRPr="007D116C">
        <w:rPr>
          <w:rFonts w:cs="Arial"/>
          <w:b/>
          <w:bCs/>
          <w:color w:val="000000" w:themeColor="text1"/>
        </w:rPr>
        <w:t>Procedimiento Disciplinario Ordinario</w:t>
      </w:r>
      <w:r w:rsidR="00E85A74" w:rsidRPr="007D116C">
        <w:rPr>
          <w:rFonts w:cs="Arial"/>
          <w:b/>
          <w:bCs/>
          <w:color w:val="000000" w:themeColor="text1"/>
        </w:rPr>
        <w:t>:</w:t>
      </w:r>
      <w:r w:rsidR="00D80500" w:rsidRPr="007D116C">
        <w:rPr>
          <w:rFonts w:cs="Arial"/>
          <w:b/>
          <w:bCs/>
          <w:color w:val="000000" w:themeColor="text1"/>
        </w:rPr>
        <w:t xml:space="preserve"> V</w:t>
      </w:r>
      <w:r w:rsidR="00684C2E" w:rsidRPr="007D116C">
        <w:rPr>
          <w:rFonts w:cs="Arial"/>
          <w:b/>
          <w:bCs/>
          <w:color w:val="000000" w:themeColor="text1"/>
        </w:rPr>
        <w:t>0</w:t>
      </w:r>
      <w:r w:rsidR="00D80500" w:rsidRPr="007D116C">
        <w:rPr>
          <w:rFonts w:cs="Arial"/>
          <w:b/>
          <w:bCs/>
          <w:color w:val="000000" w:themeColor="text1"/>
        </w:rPr>
        <w:t>2 17/09/2019</w:t>
      </w:r>
    </w:p>
    <w:p w14:paraId="7F5BF76D" w14:textId="77777777" w:rsidR="008D7A24" w:rsidRPr="007D116C" w:rsidRDefault="008D7A24" w:rsidP="007D116C">
      <w:pPr>
        <w:jc w:val="both"/>
        <w:rPr>
          <w:rFonts w:cs="Arial"/>
          <w:b/>
          <w:bCs/>
          <w:color w:val="000000" w:themeColor="text1"/>
        </w:rPr>
      </w:pPr>
    </w:p>
    <w:p w14:paraId="484A466C" w14:textId="226FF104" w:rsidR="005D22C2" w:rsidRPr="007D116C" w:rsidRDefault="008D14CA" w:rsidP="007D116C">
      <w:pPr>
        <w:pStyle w:val="Prrafodelista"/>
        <w:numPr>
          <w:ilvl w:val="0"/>
          <w:numId w:val="26"/>
        </w:numPr>
        <w:ind w:left="426"/>
        <w:jc w:val="both"/>
        <w:rPr>
          <w:rFonts w:cs="Arial"/>
          <w:bCs/>
          <w:color w:val="000000" w:themeColor="text1"/>
        </w:rPr>
      </w:pPr>
      <w:r w:rsidRPr="007D116C">
        <w:rPr>
          <w:rFonts w:cs="Arial"/>
          <w:bCs/>
          <w:color w:val="000000" w:themeColor="text1"/>
        </w:rPr>
        <w:t xml:space="preserve">Es importante </w:t>
      </w:r>
      <w:r w:rsidR="00D80500" w:rsidRPr="007D116C">
        <w:rPr>
          <w:rFonts w:cs="Arial"/>
          <w:bCs/>
          <w:color w:val="000000" w:themeColor="text1"/>
        </w:rPr>
        <w:t>que</w:t>
      </w:r>
      <w:r w:rsidRPr="007D116C">
        <w:rPr>
          <w:rFonts w:cs="Arial"/>
          <w:bCs/>
          <w:color w:val="000000" w:themeColor="text1"/>
        </w:rPr>
        <w:t>,</w:t>
      </w:r>
      <w:r w:rsidR="00D80500" w:rsidRPr="007D116C">
        <w:rPr>
          <w:rFonts w:cs="Arial"/>
          <w:bCs/>
          <w:color w:val="000000" w:themeColor="text1"/>
        </w:rPr>
        <w:t xml:space="preserve"> dentro de</w:t>
      </w:r>
      <w:r w:rsidRPr="007D116C">
        <w:rPr>
          <w:rFonts w:cs="Arial"/>
          <w:bCs/>
          <w:color w:val="000000" w:themeColor="text1"/>
        </w:rPr>
        <w:t xml:space="preserve"> </w:t>
      </w:r>
      <w:r w:rsidR="00D80500" w:rsidRPr="007D116C">
        <w:rPr>
          <w:rFonts w:cs="Arial"/>
          <w:bCs/>
          <w:color w:val="000000" w:themeColor="text1"/>
        </w:rPr>
        <w:t>l</w:t>
      </w:r>
      <w:r w:rsidRPr="007D116C">
        <w:rPr>
          <w:rFonts w:cs="Arial"/>
          <w:bCs/>
          <w:color w:val="000000" w:themeColor="text1"/>
        </w:rPr>
        <w:t xml:space="preserve">os procedimientos señalados, </w:t>
      </w:r>
      <w:r w:rsidR="00D80500" w:rsidRPr="007D116C">
        <w:rPr>
          <w:rFonts w:cs="Arial"/>
          <w:bCs/>
          <w:color w:val="000000" w:themeColor="text1"/>
        </w:rPr>
        <w:t xml:space="preserve">se indiquen los términos </w:t>
      </w:r>
      <w:r w:rsidR="00343CBF" w:rsidRPr="007D116C">
        <w:rPr>
          <w:rFonts w:cs="Arial"/>
          <w:bCs/>
          <w:color w:val="000000" w:themeColor="text1"/>
        </w:rPr>
        <w:t>para algunas actividades</w:t>
      </w:r>
      <w:r w:rsidR="00D80500" w:rsidRPr="007D116C">
        <w:rPr>
          <w:rFonts w:cs="Arial"/>
          <w:bCs/>
          <w:color w:val="000000" w:themeColor="text1"/>
        </w:rPr>
        <w:t xml:space="preserve">, esto es, </w:t>
      </w:r>
      <w:r w:rsidR="00343CBF" w:rsidRPr="007D116C">
        <w:rPr>
          <w:rFonts w:cs="Arial"/>
          <w:bCs/>
          <w:color w:val="000000" w:themeColor="text1"/>
        </w:rPr>
        <w:t>establecer</w:t>
      </w:r>
      <w:r w:rsidR="00D80500" w:rsidRPr="007D116C">
        <w:rPr>
          <w:rFonts w:cs="Arial"/>
          <w:bCs/>
          <w:color w:val="000000" w:themeColor="text1"/>
        </w:rPr>
        <w:t xml:space="preserve"> cuánto tiempo</w:t>
      </w:r>
      <w:r w:rsidRPr="007D116C">
        <w:rPr>
          <w:rFonts w:cs="Arial"/>
          <w:bCs/>
          <w:color w:val="000000" w:themeColor="text1"/>
        </w:rPr>
        <w:t xml:space="preserve"> se</w:t>
      </w:r>
      <w:r w:rsidR="00D80500" w:rsidRPr="007D116C">
        <w:rPr>
          <w:rFonts w:cs="Arial"/>
          <w:bCs/>
          <w:color w:val="000000" w:themeColor="text1"/>
        </w:rPr>
        <w:t xml:space="preserve"> tiene para adelantar la indagación, la investigación, la calificación, </w:t>
      </w:r>
      <w:r w:rsidR="00343CBF" w:rsidRPr="007D116C">
        <w:rPr>
          <w:rFonts w:cs="Arial"/>
          <w:bCs/>
          <w:color w:val="000000" w:themeColor="text1"/>
        </w:rPr>
        <w:t xml:space="preserve">algunos </w:t>
      </w:r>
      <w:r w:rsidR="00D80500" w:rsidRPr="007D116C">
        <w:rPr>
          <w:rFonts w:cs="Arial"/>
          <w:bCs/>
          <w:color w:val="000000" w:themeColor="text1"/>
        </w:rPr>
        <w:t>recursos, entre otros</w:t>
      </w:r>
      <w:r w:rsidRPr="007D116C">
        <w:rPr>
          <w:rFonts w:cs="Arial"/>
          <w:bCs/>
          <w:color w:val="000000" w:themeColor="text1"/>
        </w:rPr>
        <w:t>, lo que sin duda facilitaría</w:t>
      </w:r>
      <w:r w:rsidR="00343CBF" w:rsidRPr="007D116C">
        <w:rPr>
          <w:rFonts w:cs="Arial"/>
          <w:bCs/>
          <w:color w:val="000000" w:themeColor="text1"/>
        </w:rPr>
        <w:t xml:space="preserve"> la consulta por parte de cualquier usuario. Nótese que para las pruebas, recurso de apelación, traslado, estudio de alegatos, sí se señalan los días que se requieren para tomar decisiones.</w:t>
      </w:r>
      <w:r w:rsidR="001C7BCC" w:rsidRPr="007D116C">
        <w:rPr>
          <w:rFonts w:cs="Arial"/>
          <w:bCs/>
          <w:color w:val="000000" w:themeColor="text1"/>
        </w:rPr>
        <w:t xml:space="preserve"> También puede citarse el artículo que </w:t>
      </w:r>
      <w:r w:rsidR="006D2402" w:rsidRPr="007D116C">
        <w:rPr>
          <w:rFonts w:cs="Arial"/>
          <w:bCs/>
          <w:color w:val="000000" w:themeColor="text1"/>
        </w:rPr>
        <w:t>sustenta</w:t>
      </w:r>
      <w:r w:rsidR="001C7BCC" w:rsidRPr="007D116C">
        <w:rPr>
          <w:rFonts w:cs="Arial"/>
          <w:bCs/>
          <w:color w:val="000000" w:themeColor="text1"/>
        </w:rPr>
        <w:t xml:space="preserve"> cada actuación.</w:t>
      </w:r>
    </w:p>
    <w:p w14:paraId="01659024" w14:textId="3C355AF0" w:rsidR="005D22C2" w:rsidRPr="007D116C" w:rsidRDefault="005D22C2" w:rsidP="007D116C">
      <w:pPr>
        <w:pStyle w:val="Prrafodelista"/>
        <w:ind w:left="426"/>
        <w:jc w:val="both"/>
        <w:rPr>
          <w:rFonts w:cs="Arial"/>
          <w:bCs/>
          <w:color w:val="000000" w:themeColor="text1"/>
        </w:rPr>
      </w:pPr>
    </w:p>
    <w:p w14:paraId="28991DE6" w14:textId="6024425B" w:rsidR="00E9770B" w:rsidRPr="007D116C" w:rsidRDefault="00E9770B" w:rsidP="007D116C">
      <w:pPr>
        <w:pStyle w:val="Prrafodelista"/>
        <w:numPr>
          <w:ilvl w:val="0"/>
          <w:numId w:val="26"/>
        </w:numPr>
        <w:ind w:left="426"/>
        <w:jc w:val="both"/>
        <w:rPr>
          <w:rFonts w:cs="Arial"/>
          <w:bCs/>
          <w:color w:val="000000" w:themeColor="text1"/>
        </w:rPr>
      </w:pPr>
      <w:r w:rsidRPr="007D116C">
        <w:rPr>
          <w:rFonts w:cs="Arial"/>
          <w:bCs/>
          <w:color w:val="000000" w:themeColor="text1"/>
        </w:rPr>
        <w:t>Determinar</w:t>
      </w:r>
      <w:r w:rsidR="00AC2E1D" w:rsidRPr="007D116C">
        <w:rPr>
          <w:rFonts w:cs="Arial"/>
          <w:bCs/>
          <w:color w:val="000000" w:themeColor="text1"/>
        </w:rPr>
        <w:t xml:space="preserve"> con </w:t>
      </w:r>
      <w:r w:rsidR="00343CBF" w:rsidRPr="007D116C">
        <w:rPr>
          <w:rFonts w:cs="Arial"/>
          <w:bCs/>
          <w:color w:val="000000" w:themeColor="text1"/>
        </w:rPr>
        <w:t xml:space="preserve">cuánto </w:t>
      </w:r>
      <w:r w:rsidR="006D2402" w:rsidRPr="007D116C">
        <w:rPr>
          <w:rFonts w:cs="Arial"/>
          <w:bCs/>
          <w:color w:val="000000" w:themeColor="text1"/>
        </w:rPr>
        <w:t xml:space="preserve">tiempo </w:t>
      </w:r>
      <w:r w:rsidR="00AC2E1D" w:rsidRPr="007D116C">
        <w:rPr>
          <w:rFonts w:cs="Arial"/>
          <w:bCs/>
          <w:color w:val="000000" w:themeColor="text1"/>
        </w:rPr>
        <w:t>cuenta el operador disciplinario</w:t>
      </w:r>
      <w:r w:rsidR="00343CBF" w:rsidRPr="007D116C">
        <w:rPr>
          <w:rFonts w:cs="Arial"/>
          <w:bCs/>
          <w:color w:val="000000" w:themeColor="text1"/>
        </w:rPr>
        <w:t xml:space="preserve"> para remitir a segunda instancia los recursos y a trav</w:t>
      </w:r>
      <w:r w:rsidR="00AC2E1D" w:rsidRPr="007D116C">
        <w:rPr>
          <w:rFonts w:cs="Arial"/>
          <w:bCs/>
          <w:color w:val="000000" w:themeColor="text1"/>
        </w:rPr>
        <w:t>és de qué medio</w:t>
      </w:r>
      <w:r w:rsidR="00343CBF" w:rsidRPr="007D116C">
        <w:rPr>
          <w:rFonts w:cs="Arial"/>
          <w:bCs/>
          <w:color w:val="000000" w:themeColor="text1"/>
        </w:rPr>
        <w:t xml:space="preserve"> lo debe hacer, </w:t>
      </w:r>
      <w:r w:rsidR="00A51B75" w:rsidRPr="007D116C">
        <w:rPr>
          <w:rFonts w:cs="Arial"/>
          <w:bCs/>
          <w:color w:val="000000" w:themeColor="text1"/>
        </w:rPr>
        <w:t xml:space="preserve">bien </w:t>
      </w:r>
      <w:r w:rsidR="00050627" w:rsidRPr="007D116C">
        <w:rPr>
          <w:rFonts w:cs="Arial"/>
          <w:bCs/>
          <w:color w:val="000000" w:themeColor="text1"/>
        </w:rPr>
        <w:t>sea, a</w:t>
      </w:r>
      <w:r w:rsidRPr="007D116C">
        <w:rPr>
          <w:rFonts w:cs="Arial"/>
          <w:bCs/>
          <w:color w:val="000000" w:themeColor="text1"/>
        </w:rPr>
        <w:t xml:space="preserve"> trav</w:t>
      </w:r>
      <w:r w:rsidR="009C0311" w:rsidRPr="007D116C">
        <w:rPr>
          <w:rFonts w:cs="Arial"/>
          <w:bCs/>
          <w:color w:val="000000" w:themeColor="text1"/>
        </w:rPr>
        <w:t>és de ORFEO y/o correo e</w:t>
      </w:r>
      <w:r w:rsidRPr="007D116C">
        <w:rPr>
          <w:rFonts w:cs="Arial"/>
          <w:bCs/>
          <w:color w:val="000000" w:themeColor="text1"/>
        </w:rPr>
        <w:t>lectrónico</w:t>
      </w:r>
      <w:r w:rsidR="00AC2E1D" w:rsidRPr="007D116C">
        <w:rPr>
          <w:rFonts w:cs="Arial"/>
          <w:bCs/>
          <w:color w:val="000000" w:themeColor="text1"/>
        </w:rPr>
        <w:t>.</w:t>
      </w:r>
    </w:p>
    <w:p w14:paraId="2D765235" w14:textId="77777777" w:rsidR="000A3BA8" w:rsidRPr="007D116C" w:rsidRDefault="000A3BA8" w:rsidP="007D116C">
      <w:pPr>
        <w:jc w:val="both"/>
        <w:rPr>
          <w:rFonts w:cs="Arial"/>
          <w:b/>
          <w:bCs/>
          <w:color w:val="000000" w:themeColor="text1"/>
        </w:rPr>
      </w:pPr>
    </w:p>
    <w:p w14:paraId="65160CC1" w14:textId="7344B23A" w:rsidR="00084933" w:rsidRPr="007D116C" w:rsidRDefault="00084933" w:rsidP="00DA40F3">
      <w:pPr>
        <w:pStyle w:val="Prrafodelista"/>
        <w:numPr>
          <w:ilvl w:val="2"/>
          <w:numId w:val="9"/>
        </w:numPr>
        <w:jc w:val="both"/>
        <w:rPr>
          <w:rFonts w:cs="Arial"/>
          <w:b/>
          <w:bCs/>
          <w:color w:val="000000" w:themeColor="text1"/>
        </w:rPr>
      </w:pPr>
      <w:r w:rsidRPr="007D116C">
        <w:rPr>
          <w:rFonts w:cs="Arial"/>
          <w:b/>
          <w:bCs/>
          <w:color w:val="000000" w:themeColor="text1"/>
        </w:rPr>
        <w:t>Procedimiento Disciplinario Verbal: V</w:t>
      </w:r>
      <w:r w:rsidR="00684C2E" w:rsidRPr="007D116C">
        <w:rPr>
          <w:rFonts w:cs="Arial"/>
          <w:b/>
          <w:bCs/>
          <w:color w:val="000000" w:themeColor="text1"/>
        </w:rPr>
        <w:t>0</w:t>
      </w:r>
      <w:r w:rsidRPr="007D116C">
        <w:rPr>
          <w:rFonts w:cs="Arial"/>
          <w:b/>
          <w:bCs/>
          <w:color w:val="000000" w:themeColor="text1"/>
        </w:rPr>
        <w:t>2 17/09/2019</w:t>
      </w:r>
    </w:p>
    <w:p w14:paraId="5F42985A" w14:textId="77777777" w:rsidR="00084933" w:rsidRPr="007D116C" w:rsidRDefault="00084933" w:rsidP="007D116C">
      <w:pPr>
        <w:jc w:val="both"/>
        <w:rPr>
          <w:rFonts w:cs="Arial"/>
          <w:bCs/>
          <w:color w:val="000000" w:themeColor="text1"/>
        </w:rPr>
      </w:pPr>
    </w:p>
    <w:p w14:paraId="03ADC5EA" w14:textId="4326BDCB" w:rsidR="00684C2E" w:rsidRPr="007D116C" w:rsidRDefault="00084933" w:rsidP="007D116C">
      <w:pPr>
        <w:pStyle w:val="Prrafodelista"/>
        <w:numPr>
          <w:ilvl w:val="0"/>
          <w:numId w:val="26"/>
        </w:numPr>
        <w:ind w:left="426"/>
        <w:jc w:val="both"/>
        <w:rPr>
          <w:rFonts w:cs="Arial"/>
          <w:bCs/>
          <w:color w:val="000000" w:themeColor="text1"/>
        </w:rPr>
      </w:pPr>
      <w:r w:rsidRPr="007D116C">
        <w:rPr>
          <w:rFonts w:cs="Arial"/>
          <w:bCs/>
          <w:color w:val="000000" w:themeColor="text1"/>
        </w:rPr>
        <w:t>Hacer uso de este procedimiento en aquellos casos con</w:t>
      </w:r>
      <w:r w:rsidR="00AE5E97" w:rsidRPr="007D116C">
        <w:rPr>
          <w:rFonts w:cs="Arial"/>
          <w:bCs/>
          <w:color w:val="000000" w:themeColor="text1"/>
        </w:rPr>
        <w:t>templados en la Ley 734 de 2002, esto teniendo en cuenta que ningún proceso se ha adelantado por este medio.</w:t>
      </w:r>
    </w:p>
    <w:p w14:paraId="391982C0" w14:textId="77777777" w:rsidR="00684C2E" w:rsidRPr="007D116C" w:rsidRDefault="00684C2E" w:rsidP="007D116C">
      <w:pPr>
        <w:jc w:val="both"/>
        <w:rPr>
          <w:rFonts w:cs="Arial"/>
          <w:bCs/>
          <w:color w:val="000000" w:themeColor="text1"/>
        </w:rPr>
      </w:pPr>
    </w:p>
    <w:p w14:paraId="6E007960" w14:textId="3590B92C" w:rsidR="00684C2E" w:rsidRPr="007D116C" w:rsidRDefault="00684C2E" w:rsidP="00DA40F3">
      <w:pPr>
        <w:pStyle w:val="Prrafodelista"/>
        <w:numPr>
          <w:ilvl w:val="2"/>
          <w:numId w:val="9"/>
        </w:numPr>
        <w:jc w:val="both"/>
        <w:rPr>
          <w:rFonts w:cs="Arial"/>
          <w:b/>
          <w:bCs/>
          <w:color w:val="000000" w:themeColor="text1"/>
        </w:rPr>
      </w:pPr>
      <w:r w:rsidRPr="007D116C">
        <w:rPr>
          <w:rFonts w:cs="Arial"/>
          <w:b/>
          <w:bCs/>
          <w:color w:val="000000" w:themeColor="text1"/>
        </w:rPr>
        <w:t>Guía para la elaboración de Autos: V01 25/09/2019</w:t>
      </w:r>
    </w:p>
    <w:p w14:paraId="7CA75D09" w14:textId="77777777" w:rsidR="00684C2E" w:rsidRPr="007D116C" w:rsidRDefault="00684C2E" w:rsidP="007D116C">
      <w:pPr>
        <w:jc w:val="both"/>
        <w:rPr>
          <w:rFonts w:cs="Arial"/>
          <w:b/>
          <w:bCs/>
          <w:color w:val="000000" w:themeColor="text1"/>
        </w:rPr>
      </w:pPr>
    </w:p>
    <w:p w14:paraId="718DD2C5" w14:textId="25CE7930" w:rsidR="005D7298" w:rsidRPr="007D116C" w:rsidRDefault="0057290F" w:rsidP="007D116C">
      <w:pPr>
        <w:pStyle w:val="Prrafodelista"/>
        <w:numPr>
          <w:ilvl w:val="0"/>
          <w:numId w:val="26"/>
        </w:numPr>
        <w:ind w:left="426"/>
        <w:jc w:val="both"/>
        <w:rPr>
          <w:rFonts w:cs="Arial"/>
          <w:bCs/>
          <w:color w:val="000000" w:themeColor="text1"/>
        </w:rPr>
      </w:pPr>
      <w:r w:rsidRPr="007D116C">
        <w:rPr>
          <w:rFonts w:cs="Arial"/>
          <w:bCs/>
          <w:color w:val="000000" w:themeColor="text1"/>
        </w:rPr>
        <w:t xml:space="preserve">Dentro de la guía se cita la Resolución interna 355 del 18 de septiembre de 2008, sin </w:t>
      </w:r>
      <w:r w:rsidR="00050627" w:rsidRPr="007D116C">
        <w:rPr>
          <w:rFonts w:cs="Arial"/>
          <w:bCs/>
          <w:color w:val="000000" w:themeColor="text1"/>
        </w:rPr>
        <w:t>embargo, la</w:t>
      </w:r>
      <w:r w:rsidRPr="007D116C">
        <w:rPr>
          <w:rFonts w:cs="Arial"/>
          <w:bCs/>
          <w:color w:val="000000" w:themeColor="text1"/>
        </w:rPr>
        <w:t xml:space="preserve"> misma no se evidencia </w:t>
      </w:r>
      <w:r w:rsidR="005D7298" w:rsidRPr="007D116C">
        <w:rPr>
          <w:rFonts w:cs="Arial"/>
          <w:bCs/>
          <w:color w:val="000000" w:themeColor="text1"/>
        </w:rPr>
        <w:t xml:space="preserve">cargada </w:t>
      </w:r>
      <w:r w:rsidRPr="007D116C">
        <w:rPr>
          <w:rFonts w:cs="Arial"/>
          <w:bCs/>
          <w:color w:val="000000" w:themeColor="text1"/>
        </w:rPr>
        <w:t>dentro del normograma de la entidad</w:t>
      </w:r>
      <w:r w:rsidR="00044A35" w:rsidRPr="007D116C">
        <w:rPr>
          <w:rFonts w:cs="Arial"/>
          <w:bCs/>
          <w:color w:val="000000" w:themeColor="text1"/>
        </w:rPr>
        <w:t>.</w:t>
      </w:r>
    </w:p>
    <w:p w14:paraId="3E32866B" w14:textId="50DE4DE1" w:rsidR="005D7298" w:rsidRPr="007D116C" w:rsidRDefault="005D7298" w:rsidP="007D116C">
      <w:pPr>
        <w:rPr>
          <w:rFonts w:cs="Arial"/>
          <w:bCs/>
          <w:color w:val="000000" w:themeColor="text1"/>
        </w:rPr>
      </w:pPr>
      <w:r w:rsidRPr="007D116C">
        <w:rPr>
          <w:rFonts w:cs="Arial"/>
          <w:bCs/>
          <w:noProof/>
          <w:color w:val="000000" w:themeColor="text1"/>
          <w:lang w:eastAsia="es-CO"/>
        </w:rPr>
        <w:drawing>
          <wp:inline distT="0" distB="0" distL="0" distR="0" wp14:anchorId="7A4A577A" wp14:editId="4B01E739">
            <wp:extent cx="2681615" cy="1844702"/>
            <wp:effectExtent l="0" t="0" r="444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85133" cy="1847122"/>
                    </a:xfrm>
                    <a:prstGeom prst="rect">
                      <a:avLst/>
                    </a:prstGeom>
                    <a:noFill/>
                    <a:ln>
                      <a:noFill/>
                    </a:ln>
                  </pic:spPr>
                </pic:pic>
              </a:graphicData>
            </a:graphic>
          </wp:inline>
        </w:drawing>
      </w:r>
      <w:r w:rsidRPr="007D116C">
        <w:rPr>
          <w:rFonts w:cs="Arial"/>
          <w:bCs/>
          <w:noProof/>
          <w:color w:val="000000" w:themeColor="text1"/>
          <w:lang w:eastAsia="es-CO"/>
        </w:rPr>
        <w:drawing>
          <wp:inline distT="0" distB="0" distL="0" distR="0" wp14:anchorId="2C6651D8" wp14:editId="7FBBBE24">
            <wp:extent cx="2798859" cy="1701543"/>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03712" cy="1704493"/>
                    </a:xfrm>
                    <a:prstGeom prst="rect">
                      <a:avLst/>
                    </a:prstGeom>
                    <a:noFill/>
                    <a:ln>
                      <a:noFill/>
                    </a:ln>
                  </pic:spPr>
                </pic:pic>
              </a:graphicData>
            </a:graphic>
          </wp:inline>
        </w:drawing>
      </w:r>
    </w:p>
    <w:p w14:paraId="13F1C651" w14:textId="77777777" w:rsidR="00A51B75" w:rsidRDefault="00A51B75" w:rsidP="007D116C">
      <w:pPr>
        <w:jc w:val="both"/>
        <w:rPr>
          <w:rFonts w:cs="Arial"/>
          <w:b/>
          <w:bCs/>
          <w:color w:val="000000" w:themeColor="text1"/>
        </w:rPr>
      </w:pPr>
    </w:p>
    <w:p w14:paraId="07247E3C" w14:textId="77777777" w:rsidR="00374FCC" w:rsidRPr="007D116C" w:rsidRDefault="00374FCC" w:rsidP="007D116C">
      <w:pPr>
        <w:jc w:val="both"/>
        <w:rPr>
          <w:rFonts w:cs="Arial"/>
          <w:b/>
          <w:bCs/>
          <w:color w:val="000000" w:themeColor="text1"/>
        </w:rPr>
      </w:pPr>
    </w:p>
    <w:p w14:paraId="55FD1ECD" w14:textId="50C49B29" w:rsidR="00D80500" w:rsidRPr="007D116C" w:rsidRDefault="00A51B75" w:rsidP="00DA40F3">
      <w:pPr>
        <w:pStyle w:val="Prrafodelista"/>
        <w:numPr>
          <w:ilvl w:val="2"/>
          <w:numId w:val="9"/>
        </w:numPr>
        <w:jc w:val="both"/>
        <w:rPr>
          <w:rFonts w:cs="Arial"/>
          <w:b/>
          <w:bCs/>
          <w:color w:val="000000" w:themeColor="text1"/>
        </w:rPr>
      </w:pPr>
      <w:r w:rsidRPr="007D116C">
        <w:rPr>
          <w:rFonts w:cs="Arial"/>
          <w:b/>
          <w:bCs/>
          <w:color w:val="000000" w:themeColor="text1"/>
        </w:rPr>
        <w:t>Formatos:</w:t>
      </w:r>
    </w:p>
    <w:p w14:paraId="5F1C210B" w14:textId="77777777" w:rsidR="00A51B75" w:rsidRPr="007D116C" w:rsidRDefault="00A51B75" w:rsidP="007D116C">
      <w:pPr>
        <w:jc w:val="both"/>
        <w:rPr>
          <w:rFonts w:cs="Arial"/>
          <w:bCs/>
          <w:color w:val="000000" w:themeColor="text1"/>
        </w:rPr>
      </w:pPr>
    </w:p>
    <w:p w14:paraId="701EA245" w14:textId="22ABBA7D" w:rsidR="001C7BCC" w:rsidRPr="007D116C" w:rsidRDefault="001C7BCC" w:rsidP="007D116C">
      <w:pPr>
        <w:jc w:val="both"/>
        <w:rPr>
          <w:rFonts w:cs="Arial"/>
          <w:bCs/>
          <w:color w:val="000000" w:themeColor="text1"/>
        </w:rPr>
      </w:pPr>
      <w:r w:rsidRPr="007D116C">
        <w:rPr>
          <w:rFonts w:cs="Arial"/>
          <w:bCs/>
          <w:color w:val="000000" w:themeColor="text1"/>
        </w:rPr>
        <w:t xml:space="preserve">Con respecto a los formatos, se invita al Proceso para que evalúe la posibilidad adoptar la firma electrónica de </w:t>
      </w:r>
      <w:r w:rsidR="00AE4806" w:rsidRPr="007D116C">
        <w:rPr>
          <w:rFonts w:cs="Arial"/>
          <w:bCs/>
          <w:color w:val="000000" w:themeColor="text1"/>
        </w:rPr>
        <w:t xml:space="preserve">todos </w:t>
      </w:r>
      <w:r w:rsidRPr="007D116C">
        <w:rPr>
          <w:rFonts w:cs="Arial"/>
          <w:bCs/>
          <w:color w:val="000000" w:themeColor="text1"/>
        </w:rPr>
        <w:t xml:space="preserve">los documentos que se </w:t>
      </w:r>
      <w:r w:rsidR="00C06A60" w:rsidRPr="007D116C">
        <w:rPr>
          <w:rFonts w:cs="Arial"/>
          <w:bCs/>
          <w:color w:val="000000" w:themeColor="text1"/>
        </w:rPr>
        <w:t>generan, atendiendo</w:t>
      </w:r>
      <w:r w:rsidR="00AE4806" w:rsidRPr="007D116C">
        <w:rPr>
          <w:rFonts w:cs="Arial"/>
          <w:bCs/>
          <w:color w:val="000000" w:themeColor="text1"/>
        </w:rPr>
        <w:t xml:space="preserve"> lo preceptuado en la </w:t>
      </w:r>
      <w:r w:rsidRPr="007D116C">
        <w:rPr>
          <w:rFonts w:cs="Arial"/>
          <w:bCs/>
          <w:color w:val="000000" w:themeColor="text1"/>
        </w:rPr>
        <w:t>Resolución 517 del 30 de octubre de 2020 y Decreto 2364 de 2012.</w:t>
      </w:r>
    </w:p>
    <w:p w14:paraId="57FE5B95" w14:textId="220416BC" w:rsidR="002A3424" w:rsidRDefault="002A3424" w:rsidP="007D116C">
      <w:pPr>
        <w:jc w:val="both"/>
        <w:rPr>
          <w:rFonts w:cs="Arial"/>
          <w:bCs/>
          <w:color w:val="000000" w:themeColor="text1"/>
        </w:rPr>
      </w:pPr>
    </w:p>
    <w:p w14:paraId="006BE64F" w14:textId="77777777" w:rsidR="0076280F" w:rsidRPr="0076280F" w:rsidRDefault="0076280F" w:rsidP="0076280F">
      <w:pPr>
        <w:shd w:val="clear" w:color="auto" w:fill="FFFFFF"/>
        <w:spacing w:line="235" w:lineRule="atLeast"/>
        <w:rPr>
          <w:rFonts w:eastAsia="Times New Roman" w:cs="Arial"/>
          <w:color w:val="222222"/>
          <w:szCs w:val="22"/>
          <w:lang w:eastAsia="es-CO"/>
        </w:rPr>
      </w:pPr>
      <w:r w:rsidRPr="0076280F">
        <w:rPr>
          <w:rFonts w:eastAsia="Times New Roman" w:cs="Arial"/>
          <w:b/>
          <w:bCs/>
          <w:color w:val="0070C0"/>
          <w:szCs w:val="22"/>
          <w:u w:val="single"/>
          <w:lang w:eastAsia="es-CO"/>
        </w:rPr>
        <w:t>Respuesta Observación:</w:t>
      </w:r>
    </w:p>
    <w:p w14:paraId="310B25C3" w14:textId="77777777" w:rsidR="00145623" w:rsidRDefault="00145623" w:rsidP="0076280F">
      <w:pPr>
        <w:shd w:val="clear" w:color="auto" w:fill="FFFFFF"/>
        <w:spacing w:line="235" w:lineRule="atLeast"/>
        <w:jc w:val="both"/>
        <w:rPr>
          <w:rFonts w:eastAsia="Times New Roman" w:cs="Arial"/>
          <w:color w:val="0070C0"/>
          <w:szCs w:val="22"/>
          <w:lang w:eastAsia="es-CO"/>
        </w:rPr>
      </w:pPr>
    </w:p>
    <w:p w14:paraId="466F06CB" w14:textId="58077472" w:rsidR="0076280F" w:rsidRPr="0076280F" w:rsidRDefault="0076280F" w:rsidP="0076280F">
      <w:pPr>
        <w:shd w:val="clear" w:color="auto" w:fill="FFFFFF"/>
        <w:spacing w:line="235" w:lineRule="atLeast"/>
        <w:jc w:val="both"/>
        <w:rPr>
          <w:rFonts w:eastAsia="Times New Roman" w:cs="Arial"/>
          <w:color w:val="222222"/>
          <w:szCs w:val="22"/>
          <w:lang w:eastAsia="es-CO"/>
        </w:rPr>
      </w:pPr>
      <w:r w:rsidRPr="0076280F">
        <w:rPr>
          <w:rFonts w:eastAsia="Times New Roman" w:cs="Arial"/>
          <w:color w:val="0070C0"/>
          <w:szCs w:val="22"/>
          <w:lang w:eastAsia="es-CO"/>
        </w:rPr>
        <w:t>Para finalizar, es oportuno manifestar a la Asesoría de Control Interno que ya los decisiones y demás documentos que se generan dentro de las actividades y funciones propias de la oficina de Control Disciplinario Interno cuentan con firma electrónica y que las oportunidades de mejor y las recomendaciones expuestas en el Informe Preliminar de la Auditoría serán tenidas en cuenta para que el proceso sea cada día</w:t>
      </w:r>
    </w:p>
    <w:p w14:paraId="39CE44D7" w14:textId="77777777" w:rsidR="00145623" w:rsidRDefault="00145623" w:rsidP="0076280F">
      <w:pPr>
        <w:shd w:val="clear" w:color="auto" w:fill="FFFFFF"/>
        <w:spacing w:line="235" w:lineRule="atLeast"/>
        <w:jc w:val="both"/>
        <w:rPr>
          <w:rFonts w:eastAsia="Times New Roman" w:cs="Arial"/>
          <w:b/>
          <w:bCs/>
          <w:color w:val="C45911"/>
          <w:szCs w:val="22"/>
          <w:u w:val="single"/>
          <w:lang w:eastAsia="es-CO"/>
        </w:rPr>
      </w:pPr>
    </w:p>
    <w:p w14:paraId="2C646607" w14:textId="5FDCEF1E" w:rsidR="0076280F" w:rsidRPr="0076280F" w:rsidRDefault="0076280F" w:rsidP="0076280F">
      <w:pPr>
        <w:shd w:val="clear" w:color="auto" w:fill="FFFFFF"/>
        <w:spacing w:line="235" w:lineRule="atLeast"/>
        <w:jc w:val="both"/>
        <w:rPr>
          <w:rFonts w:eastAsia="Times New Roman" w:cs="Arial"/>
          <w:color w:val="222222"/>
          <w:szCs w:val="22"/>
          <w:lang w:eastAsia="es-CO"/>
        </w:rPr>
      </w:pPr>
      <w:r w:rsidRPr="0076280F">
        <w:rPr>
          <w:rFonts w:eastAsia="Times New Roman" w:cs="Arial"/>
          <w:b/>
          <w:bCs/>
          <w:color w:val="C45911"/>
          <w:szCs w:val="22"/>
          <w:u w:val="single"/>
          <w:lang w:eastAsia="es-CO"/>
        </w:rPr>
        <w:t>Valoración de la respuesta:</w:t>
      </w:r>
    </w:p>
    <w:p w14:paraId="3C84BA5C" w14:textId="77777777" w:rsidR="00145623" w:rsidRDefault="00145623" w:rsidP="0076280F">
      <w:pPr>
        <w:shd w:val="clear" w:color="auto" w:fill="FFFFFF"/>
        <w:spacing w:line="235" w:lineRule="atLeast"/>
        <w:jc w:val="both"/>
        <w:rPr>
          <w:rFonts w:eastAsia="Times New Roman" w:cs="Arial"/>
          <w:color w:val="C45911"/>
          <w:szCs w:val="22"/>
          <w:lang w:eastAsia="es-CO"/>
        </w:rPr>
      </w:pPr>
    </w:p>
    <w:p w14:paraId="22AAD60A" w14:textId="06AD2C2F" w:rsidR="0076280F" w:rsidRPr="0076280F" w:rsidRDefault="0076280F" w:rsidP="0076280F">
      <w:pPr>
        <w:shd w:val="clear" w:color="auto" w:fill="FFFFFF"/>
        <w:spacing w:line="235" w:lineRule="atLeast"/>
        <w:jc w:val="both"/>
        <w:rPr>
          <w:rFonts w:eastAsia="Times New Roman" w:cs="Arial"/>
          <w:color w:val="222222"/>
          <w:szCs w:val="22"/>
          <w:lang w:eastAsia="es-CO"/>
        </w:rPr>
      </w:pPr>
      <w:r w:rsidRPr="0076280F">
        <w:rPr>
          <w:rFonts w:eastAsia="Times New Roman" w:cs="Arial"/>
          <w:color w:val="C45911"/>
          <w:szCs w:val="22"/>
          <w:lang w:eastAsia="es-CO"/>
        </w:rPr>
        <w:t>Teniendo en cuenta que los documentos ya cuentan con la firma electrónica, se retira la oportunidad de mejora en tal sentido, a la vez que se agradece con la disposición de tener en cuenta las recomendaciones allí formuladas. </w:t>
      </w:r>
    </w:p>
    <w:p w14:paraId="11E8F933" w14:textId="4405CD22" w:rsidR="0076280F" w:rsidRPr="0076280F" w:rsidRDefault="0076280F" w:rsidP="0076280F">
      <w:pPr>
        <w:jc w:val="both"/>
        <w:rPr>
          <w:rFonts w:cs="Arial"/>
          <w:bCs/>
          <w:color w:val="000000" w:themeColor="text1"/>
        </w:rPr>
      </w:pPr>
    </w:p>
    <w:p w14:paraId="2D9B6AD1" w14:textId="77777777" w:rsidR="0076280F" w:rsidRPr="007D116C" w:rsidRDefault="0076280F" w:rsidP="007D116C">
      <w:pPr>
        <w:jc w:val="both"/>
        <w:rPr>
          <w:rFonts w:cs="Arial"/>
          <w:bCs/>
          <w:color w:val="000000" w:themeColor="text1"/>
        </w:rPr>
      </w:pPr>
    </w:p>
    <w:p w14:paraId="738353A9" w14:textId="6CA25B15" w:rsidR="002A3424" w:rsidRPr="007D116C" w:rsidRDefault="00FF531A" w:rsidP="007D116C">
      <w:pPr>
        <w:pStyle w:val="Prrafodelista"/>
        <w:numPr>
          <w:ilvl w:val="1"/>
          <w:numId w:val="9"/>
        </w:numPr>
        <w:jc w:val="center"/>
        <w:rPr>
          <w:rFonts w:cs="Arial"/>
          <w:b/>
          <w:bCs/>
          <w:color w:val="000000" w:themeColor="text1"/>
        </w:rPr>
      </w:pPr>
      <w:r w:rsidRPr="007D116C">
        <w:rPr>
          <w:rFonts w:cs="Arial"/>
          <w:b/>
          <w:bCs/>
          <w:color w:val="000000" w:themeColor="text1"/>
        </w:rPr>
        <w:t>Aspectos no evaluados</w:t>
      </w:r>
    </w:p>
    <w:p w14:paraId="540C3613" w14:textId="77777777" w:rsidR="002A3424" w:rsidRPr="007D116C" w:rsidRDefault="002A3424" w:rsidP="007D116C">
      <w:pPr>
        <w:jc w:val="both"/>
        <w:rPr>
          <w:rFonts w:cs="Arial"/>
          <w:bCs/>
          <w:color w:val="000000" w:themeColor="text1"/>
        </w:rPr>
      </w:pPr>
    </w:p>
    <w:p w14:paraId="29FC0552" w14:textId="5EFFD8C3" w:rsidR="002A3424" w:rsidRPr="007D116C" w:rsidRDefault="002A3424" w:rsidP="007D116C">
      <w:pPr>
        <w:jc w:val="both"/>
        <w:rPr>
          <w:rFonts w:cs="Arial"/>
          <w:bCs/>
          <w:color w:val="000000" w:themeColor="text1"/>
        </w:rPr>
      </w:pPr>
      <w:r w:rsidRPr="007D116C">
        <w:rPr>
          <w:rFonts w:cs="Arial"/>
          <w:bCs/>
          <w:color w:val="000000" w:themeColor="text1"/>
        </w:rPr>
        <w:t xml:space="preserve">Es importante mencionar que la Auditoría solicitó otra información previendo el análisis de la misma, sin embargo, </w:t>
      </w:r>
      <w:r w:rsidR="00C06A60" w:rsidRPr="007D116C">
        <w:rPr>
          <w:rFonts w:cs="Arial"/>
          <w:bCs/>
          <w:color w:val="000000" w:themeColor="text1"/>
        </w:rPr>
        <w:t>conforme la</w:t>
      </w:r>
      <w:r w:rsidRPr="007D116C">
        <w:rPr>
          <w:rFonts w:cs="Arial"/>
          <w:bCs/>
          <w:color w:val="000000" w:themeColor="text1"/>
        </w:rPr>
        <w:t xml:space="preserve"> respuesta otorgada por el Proceso, </w:t>
      </w:r>
      <w:r w:rsidR="009036B3" w:rsidRPr="007D116C">
        <w:rPr>
          <w:rFonts w:cs="Arial"/>
          <w:bCs/>
          <w:color w:val="000000" w:themeColor="text1"/>
        </w:rPr>
        <w:t>se deja</w:t>
      </w:r>
      <w:r w:rsidRPr="007D116C">
        <w:rPr>
          <w:rFonts w:cs="Arial"/>
          <w:bCs/>
          <w:color w:val="000000" w:themeColor="text1"/>
        </w:rPr>
        <w:t xml:space="preserve"> constancia del por qué no fue objeto de valoración:</w:t>
      </w:r>
    </w:p>
    <w:p w14:paraId="5B564F8E" w14:textId="77777777" w:rsidR="002A3424" w:rsidRPr="007D116C" w:rsidRDefault="002A3424" w:rsidP="007D116C">
      <w:pPr>
        <w:jc w:val="both"/>
        <w:rPr>
          <w:rFonts w:cs="Arial"/>
          <w:bCs/>
          <w:color w:val="000000" w:themeColor="text1"/>
        </w:rPr>
      </w:pPr>
    </w:p>
    <w:p w14:paraId="348BCF73" w14:textId="41DC27AA" w:rsidR="002A3424" w:rsidRPr="007D116C" w:rsidRDefault="00FF531A" w:rsidP="007D116C">
      <w:pPr>
        <w:pStyle w:val="Prrafodelista"/>
        <w:numPr>
          <w:ilvl w:val="0"/>
          <w:numId w:val="20"/>
        </w:numPr>
        <w:ind w:left="284" w:hanging="284"/>
        <w:jc w:val="both"/>
        <w:rPr>
          <w:rFonts w:cs="Arial"/>
          <w:bCs/>
          <w:color w:val="000000" w:themeColor="text1"/>
        </w:rPr>
      </w:pPr>
      <w:r w:rsidRPr="007D116C">
        <w:rPr>
          <w:color w:val="000000" w:themeColor="text1"/>
        </w:rPr>
        <w:t xml:space="preserve">P/ </w:t>
      </w:r>
      <w:r w:rsidR="002A3424" w:rsidRPr="007D116C">
        <w:rPr>
          <w:color w:val="000000" w:themeColor="text1"/>
        </w:rPr>
        <w:t>De ser posible, asignar clave de consulta en el Sistema de Información de Procesos Disciplinarios (SID) para verificar los procesos que ya no tienen reserva.</w:t>
      </w:r>
    </w:p>
    <w:p w14:paraId="1936ECA1" w14:textId="77777777" w:rsidR="002A3424" w:rsidRPr="007D116C" w:rsidRDefault="002A3424" w:rsidP="007D116C">
      <w:pPr>
        <w:pStyle w:val="Prrafodelista"/>
        <w:ind w:left="284"/>
        <w:jc w:val="both"/>
        <w:rPr>
          <w:color w:val="000000" w:themeColor="text1"/>
        </w:rPr>
      </w:pPr>
    </w:p>
    <w:p w14:paraId="6B20A17F" w14:textId="41452F87" w:rsidR="002A3424" w:rsidRPr="007D116C" w:rsidRDefault="002A3424" w:rsidP="007D116C">
      <w:pPr>
        <w:pStyle w:val="Prrafodelista"/>
        <w:ind w:left="284"/>
        <w:jc w:val="both"/>
        <w:rPr>
          <w:color w:val="000000" w:themeColor="text1"/>
        </w:rPr>
      </w:pPr>
      <w:r w:rsidRPr="007D116C">
        <w:rPr>
          <w:color w:val="000000" w:themeColor="text1"/>
        </w:rPr>
        <w:t>R/ No es posible asignar clave de consulta en el Sistema de Información Disciplinaria Distrital “SID”, por cuanto dicha facultad esta en cabeza de la Dirección Distrital de Asuntos Disciplinarios y para el caso del IDPC se cuenta solo con un usuario para todos los roles que da acceso a los procesos tanto terminados como activos, estos últimos la mayoría con reserva.</w:t>
      </w:r>
    </w:p>
    <w:p w14:paraId="4324724B" w14:textId="77777777" w:rsidR="002A3424" w:rsidRPr="007D116C" w:rsidRDefault="002A3424" w:rsidP="007D116C">
      <w:pPr>
        <w:jc w:val="both"/>
        <w:rPr>
          <w:rFonts w:cs="Arial"/>
          <w:bCs/>
          <w:color w:val="000000" w:themeColor="text1"/>
        </w:rPr>
      </w:pPr>
    </w:p>
    <w:p w14:paraId="1CE6ECAC" w14:textId="72397770" w:rsidR="002A3424" w:rsidRPr="007D116C" w:rsidRDefault="00FF531A" w:rsidP="007D116C">
      <w:pPr>
        <w:pStyle w:val="Prrafodelista"/>
        <w:numPr>
          <w:ilvl w:val="0"/>
          <w:numId w:val="20"/>
        </w:numPr>
        <w:ind w:left="284" w:hanging="284"/>
        <w:jc w:val="both"/>
        <w:rPr>
          <w:color w:val="000000" w:themeColor="text1"/>
        </w:rPr>
      </w:pPr>
      <w:r w:rsidRPr="007D116C">
        <w:rPr>
          <w:color w:val="000000" w:themeColor="text1"/>
        </w:rPr>
        <w:t>P/</w:t>
      </w:r>
      <w:r w:rsidR="009036B3" w:rsidRPr="007D116C">
        <w:rPr>
          <w:color w:val="000000" w:themeColor="text1"/>
        </w:rPr>
        <w:t>-</w:t>
      </w:r>
      <w:r w:rsidR="002A3424" w:rsidRPr="007D116C">
        <w:rPr>
          <w:color w:val="000000" w:themeColor="text1"/>
        </w:rPr>
        <w:t>Cuántos de estos procesos se iniciaron por procedimiento ordinario y cuántos verbales, señalando el número de expediente para cada uno.</w:t>
      </w:r>
    </w:p>
    <w:p w14:paraId="2B673C07" w14:textId="1E94008A" w:rsidR="009036B3" w:rsidRPr="007D116C" w:rsidRDefault="009036B3" w:rsidP="007D116C">
      <w:pPr>
        <w:jc w:val="both"/>
        <w:rPr>
          <w:color w:val="000000" w:themeColor="text1"/>
        </w:rPr>
      </w:pPr>
      <w:r w:rsidRPr="007D116C">
        <w:rPr>
          <w:color w:val="000000" w:themeColor="text1"/>
        </w:rPr>
        <w:t xml:space="preserve">    -Número de inhibitorios indicando fecha y a qué radicado corresponde</w:t>
      </w:r>
    </w:p>
    <w:p w14:paraId="3276ABDD" w14:textId="0232993E" w:rsidR="009036B3" w:rsidRPr="007D116C" w:rsidRDefault="009036B3" w:rsidP="007D116C">
      <w:pPr>
        <w:ind w:left="426" w:hanging="426"/>
        <w:jc w:val="both"/>
        <w:rPr>
          <w:color w:val="000000" w:themeColor="text1"/>
        </w:rPr>
      </w:pPr>
      <w:r w:rsidRPr="007D116C">
        <w:rPr>
          <w:color w:val="000000" w:themeColor="text1"/>
        </w:rPr>
        <w:t xml:space="preserve">    -Número de revocatorias tanto de fallos absolutorios como de </w:t>
      </w:r>
      <w:r w:rsidR="00C06A60" w:rsidRPr="007D116C">
        <w:rPr>
          <w:color w:val="000000" w:themeColor="text1"/>
        </w:rPr>
        <w:t>sancionatorios, señalando</w:t>
      </w:r>
      <w:r w:rsidRPr="007D116C">
        <w:rPr>
          <w:color w:val="000000" w:themeColor="text1"/>
        </w:rPr>
        <w:t xml:space="preserve"> fecha y expediente.</w:t>
      </w:r>
    </w:p>
    <w:p w14:paraId="71F0E842" w14:textId="77777777" w:rsidR="002A3424" w:rsidRPr="007D116C" w:rsidRDefault="002A3424" w:rsidP="007D116C">
      <w:pPr>
        <w:pStyle w:val="Prrafodelista"/>
        <w:ind w:left="284"/>
        <w:jc w:val="both"/>
        <w:rPr>
          <w:color w:val="000000" w:themeColor="text1"/>
        </w:rPr>
      </w:pPr>
    </w:p>
    <w:p w14:paraId="653D71E0" w14:textId="77777777" w:rsidR="00044A35" w:rsidRPr="007D116C" w:rsidRDefault="002A3424" w:rsidP="007D116C">
      <w:pPr>
        <w:pStyle w:val="Prrafodelista"/>
        <w:ind w:left="284"/>
        <w:jc w:val="both"/>
        <w:rPr>
          <w:color w:val="000000" w:themeColor="text1"/>
        </w:rPr>
      </w:pPr>
      <w:r w:rsidRPr="007D116C">
        <w:rPr>
          <w:color w:val="000000" w:themeColor="text1"/>
        </w:rPr>
        <w:t xml:space="preserve">R/ </w:t>
      </w:r>
      <w:r w:rsidR="009036B3" w:rsidRPr="007D116C">
        <w:rPr>
          <w:color w:val="000000" w:themeColor="text1"/>
        </w:rPr>
        <w:t>-E</w:t>
      </w:r>
      <w:r w:rsidRPr="007D116C">
        <w:rPr>
          <w:color w:val="000000" w:themeColor="text1"/>
        </w:rPr>
        <w:t xml:space="preserve">n el lapso de tiempo de alcance de la auditoria, no se han adelantado </w:t>
      </w:r>
    </w:p>
    <w:p w14:paraId="02866F75" w14:textId="6E17A712" w:rsidR="009036B3" w:rsidRPr="007D116C" w:rsidRDefault="00044A35" w:rsidP="007D116C">
      <w:pPr>
        <w:pStyle w:val="Prrafodelista"/>
        <w:ind w:left="284"/>
        <w:jc w:val="both"/>
        <w:rPr>
          <w:color w:val="000000" w:themeColor="text1"/>
        </w:rPr>
      </w:pPr>
      <w:r w:rsidRPr="007D116C">
        <w:rPr>
          <w:color w:val="000000" w:themeColor="text1"/>
        </w:rPr>
        <w:t xml:space="preserve">      </w:t>
      </w:r>
      <w:r w:rsidR="002A3424" w:rsidRPr="007D116C">
        <w:rPr>
          <w:color w:val="000000" w:themeColor="text1"/>
        </w:rPr>
        <w:t>procedimientos verbales</w:t>
      </w:r>
      <w:r w:rsidR="009036B3" w:rsidRPr="007D116C">
        <w:rPr>
          <w:color w:val="000000" w:themeColor="text1"/>
        </w:rPr>
        <w:t>.</w:t>
      </w:r>
    </w:p>
    <w:p w14:paraId="6B162614" w14:textId="1A50A78E" w:rsidR="009036B3" w:rsidRPr="007D116C" w:rsidRDefault="009036B3" w:rsidP="007D116C">
      <w:pPr>
        <w:pStyle w:val="Prrafodelista"/>
        <w:ind w:left="709" w:hanging="425"/>
        <w:jc w:val="both"/>
        <w:rPr>
          <w:color w:val="000000" w:themeColor="text1"/>
        </w:rPr>
      </w:pPr>
      <w:r w:rsidRPr="007D116C">
        <w:rPr>
          <w:color w:val="000000" w:themeColor="text1"/>
        </w:rPr>
        <w:t xml:space="preserve">     -En el lapso de tiempo de alcance de la auditoria, no se han presentado revocatorias    </w:t>
      </w:r>
    </w:p>
    <w:p w14:paraId="258198DC" w14:textId="15B38384" w:rsidR="009036B3" w:rsidRPr="007D116C" w:rsidRDefault="009036B3" w:rsidP="007D116C">
      <w:pPr>
        <w:pStyle w:val="Prrafodelista"/>
        <w:ind w:left="284"/>
        <w:jc w:val="both"/>
        <w:rPr>
          <w:color w:val="000000" w:themeColor="text1"/>
        </w:rPr>
      </w:pPr>
      <w:r w:rsidRPr="007D116C">
        <w:rPr>
          <w:color w:val="000000" w:themeColor="text1"/>
        </w:rPr>
        <w:t xml:space="preserve">    -En el lapso de tiempo de alcance de la auditoria, no se han presentado inhibitorios.</w:t>
      </w:r>
    </w:p>
    <w:p w14:paraId="65EE6BB9" w14:textId="77777777" w:rsidR="005D22C2" w:rsidRPr="007D116C" w:rsidRDefault="005D22C2" w:rsidP="007D116C">
      <w:pPr>
        <w:jc w:val="both"/>
        <w:rPr>
          <w:rFonts w:cs="Arial"/>
          <w:bCs/>
          <w:color w:val="000000" w:themeColor="text1"/>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7D116C" w:rsidRPr="007D116C" w14:paraId="741DD6A1" w14:textId="77777777" w:rsidTr="000E5841">
        <w:trPr>
          <w:trHeight w:val="510"/>
        </w:trPr>
        <w:tc>
          <w:tcPr>
            <w:tcW w:w="5000" w:type="pct"/>
            <w:shd w:val="clear" w:color="auto" w:fill="F2F2F2"/>
            <w:vAlign w:val="center"/>
            <w:hideMark/>
          </w:tcPr>
          <w:p w14:paraId="48154C53" w14:textId="77777777" w:rsidR="000E5841" w:rsidRPr="007D116C" w:rsidRDefault="000E5841" w:rsidP="007D116C">
            <w:pPr>
              <w:numPr>
                <w:ilvl w:val="0"/>
                <w:numId w:val="9"/>
              </w:numPr>
              <w:jc w:val="center"/>
              <w:rPr>
                <w:rFonts w:eastAsia="Times New Roman" w:cs="Arial"/>
                <w:b/>
                <w:bCs/>
                <w:color w:val="000000" w:themeColor="text1"/>
                <w:sz w:val="20"/>
                <w:szCs w:val="20"/>
                <w:lang w:eastAsia="es-CO"/>
              </w:rPr>
            </w:pPr>
            <w:r w:rsidRPr="007D116C">
              <w:rPr>
                <w:rFonts w:eastAsia="Times New Roman" w:cs="Arial"/>
                <w:b/>
                <w:bCs/>
                <w:color w:val="000000" w:themeColor="text1"/>
                <w:sz w:val="20"/>
                <w:szCs w:val="20"/>
                <w:lang w:eastAsia="es-CO"/>
              </w:rPr>
              <w:t>DESCRIPCIÓN HALLAZGOS</w:t>
            </w:r>
          </w:p>
        </w:tc>
      </w:tr>
    </w:tbl>
    <w:p w14:paraId="03F970A5" w14:textId="77777777" w:rsidR="000E5841" w:rsidRPr="007D116C" w:rsidRDefault="000E5841" w:rsidP="007D116C">
      <w:pPr>
        <w:jc w:val="both"/>
        <w:rPr>
          <w:rFonts w:cs="Arial"/>
          <w:bCs/>
          <w:color w:val="000000" w:themeColor="text1"/>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CellMar>
          <w:left w:w="70" w:type="dxa"/>
          <w:right w:w="70" w:type="dxa"/>
        </w:tblCellMar>
        <w:tblLook w:val="04A0" w:firstRow="1" w:lastRow="0" w:firstColumn="1" w:lastColumn="0" w:noHBand="0" w:noVBand="1"/>
      </w:tblPr>
      <w:tblGrid>
        <w:gridCol w:w="477"/>
        <w:gridCol w:w="8351"/>
      </w:tblGrid>
      <w:tr w:rsidR="007D116C" w:rsidRPr="007D116C" w14:paraId="03576418" w14:textId="77777777" w:rsidTr="000E5841">
        <w:trPr>
          <w:trHeight w:val="268"/>
          <w:tblHeader/>
        </w:trPr>
        <w:tc>
          <w:tcPr>
            <w:tcW w:w="5000" w:type="pct"/>
            <w:gridSpan w:val="2"/>
            <w:tcBorders>
              <w:bottom w:val="dotted" w:sz="4" w:space="0" w:color="auto"/>
            </w:tcBorders>
            <w:shd w:val="clear" w:color="auto" w:fill="F2F2F2"/>
            <w:vAlign w:val="center"/>
          </w:tcPr>
          <w:p w14:paraId="7EBBBD3A" w14:textId="63E4FCE2" w:rsidR="000E5841" w:rsidRPr="007D116C" w:rsidRDefault="000E5841" w:rsidP="007D116C">
            <w:pPr>
              <w:rPr>
                <w:rFonts w:eastAsia="Times New Roman" w:cs="Arial"/>
                <w:b/>
                <w:bCs/>
                <w:color w:val="000000" w:themeColor="text1"/>
                <w:sz w:val="20"/>
                <w:szCs w:val="20"/>
                <w:lang w:eastAsia="es-CO"/>
              </w:rPr>
            </w:pPr>
            <w:r w:rsidRPr="007D116C">
              <w:rPr>
                <w:rFonts w:eastAsia="Times New Roman" w:cs="Arial"/>
                <w:b/>
                <w:bCs/>
                <w:color w:val="000000" w:themeColor="text1"/>
                <w:sz w:val="20"/>
                <w:szCs w:val="20"/>
                <w:lang w:eastAsia="es-CO"/>
              </w:rPr>
              <w:t>3.1 FORTALEZAS - CONFORMIDADES - CUMPLIMIENTOS</w:t>
            </w:r>
          </w:p>
        </w:tc>
      </w:tr>
      <w:tr w:rsidR="007D116C" w:rsidRPr="007D116C" w14:paraId="61B48D4F" w14:textId="77777777" w:rsidTr="000E5841">
        <w:trPr>
          <w:trHeight w:val="330"/>
          <w:tblHeader/>
        </w:trPr>
        <w:tc>
          <w:tcPr>
            <w:tcW w:w="270" w:type="pct"/>
            <w:tcBorders>
              <w:right w:val="dotted" w:sz="2" w:space="0" w:color="auto"/>
            </w:tcBorders>
            <w:shd w:val="clear" w:color="auto" w:fill="F2F2F2"/>
            <w:vAlign w:val="center"/>
          </w:tcPr>
          <w:p w14:paraId="4AA7904F" w14:textId="77777777" w:rsidR="000E5841" w:rsidRPr="007D116C" w:rsidRDefault="000E5841" w:rsidP="007D116C">
            <w:pPr>
              <w:rPr>
                <w:rFonts w:eastAsia="Times New Roman" w:cs="Arial"/>
                <w:b/>
                <w:bCs/>
                <w:color w:val="000000" w:themeColor="text1"/>
                <w:sz w:val="20"/>
                <w:szCs w:val="20"/>
                <w:lang w:eastAsia="es-CO"/>
              </w:rPr>
            </w:pPr>
            <w:r w:rsidRPr="007D116C">
              <w:rPr>
                <w:rFonts w:eastAsia="Times New Roman" w:cs="Arial"/>
                <w:b/>
                <w:bCs/>
                <w:color w:val="000000" w:themeColor="text1"/>
                <w:sz w:val="20"/>
                <w:szCs w:val="20"/>
                <w:lang w:eastAsia="es-CO"/>
              </w:rPr>
              <w:t>No.</w:t>
            </w:r>
          </w:p>
        </w:tc>
        <w:tc>
          <w:tcPr>
            <w:tcW w:w="4730" w:type="pct"/>
            <w:tcBorders>
              <w:left w:val="dotted" w:sz="2" w:space="0" w:color="auto"/>
            </w:tcBorders>
            <w:shd w:val="clear" w:color="auto" w:fill="F2F2F2"/>
            <w:vAlign w:val="center"/>
          </w:tcPr>
          <w:p w14:paraId="19580B41" w14:textId="77777777" w:rsidR="000E5841" w:rsidRPr="007D116C" w:rsidRDefault="000E5841" w:rsidP="007D116C">
            <w:pPr>
              <w:rPr>
                <w:rFonts w:eastAsia="Times New Roman" w:cs="Arial"/>
                <w:b/>
                <w:bCs/>
                <w:color w:val="000000" w:themeColor="text1"/>
                <w:sz w:val="20"/>
                <w:szCs w:val="20"/>
                <w:lang w:eastAsia="es-CO"/>
              </w:rPr>
            </w:pPr>
            <w:r w:rsidRPr="007D116C">
              <w:rPr>
                <w:rFonts w:eastAsia="Times New Roman" w:cs="Arial"/>
                <w:b/>
                <w:bCs/>
                <w:color w:val="000000" w:themeColor="text1"/>
                <w:sz w:val="20"/>
                <w:szCs w:val="20"/>
                <w:lang w:eastAsia="es-CO"/>
              </w:rPr>
              <w:t>Descripción Fortaleza</w:t>
            </w:r>
          </w:p>
        </w:tc>
      </w:tr>
      <w:tr w:rsidR="007D116C" w:rsidRPr="007D116C" w14:paraId="337C9321" w14:textId="77777777" w:rsidTr="000E5841">
        <w:trPr>
          <w:trHeight w:val="288"/>
        </w:trPr>
        <w:tc>
          <w:tcPr>
            <w:tcW w:w="270" w:type="pct"/>
            <w:tcBorders>
              <w:right w:val="dotted" w:sz="2" w:space="0" w:color="auto"/>
            </w:tcBorders>
            <w:shd w:val="clear" w:color="auto" w:fill="auto"/>
            <w:vAlign w:val="center"/>
          </w:tcPr>
          <w:p w14:paraId="669E0197" w14:textId="6D30D566" w:rsidR="000E5841" w:rsidRPr="007D116C" w:rsidRDefault="00AB7257" w:rsidP="007D116C">
            <w:pPr>
              <w:rPr>
                <w:rFonts w:eastAsia="Times New Roman" w:cs="Arial"/>
                <w:bCs/>
                <w:color w:val="000000" w:themeColor="text1"/>
                <w:szCs w:val="22"/>
                <w:lang w:eastAsia="es-CO"/>
              </w:rPr>
            </w:pPr>
            <w:r w:rsidRPr="007D116C">
              <w:rPr>
                <w:rFonts w:eastAsia="Times New Roman" w:cs="Arial"/>
                <w:bCs/>
                <w:color w:val="000000" w:themeColor="text1"/>
                <w:szCs w:val="22"/>
                <w:lang w:eastAsia="es-CO"/>
              </w:rPr>
              <w:t>1</w:t>
            </w:r>
          </w:p>
        </w:tc>
        <w:tc>
          <w:tcPr>
            <w:tcW w:w="4730" w:type="pct"/>
            <w:tcBorders>
              <w:left w:val="dotted" w:sz="2" w:space="0" w:color="auto"/>
            </w:tcBorders>
            <w:shd w:val="clear" w:color="auto" w:fill="auto"/>
            <w:vAlign w:val="center"/>
          </w:tcPr>
          <w:p w14:paraId="56AFDB4A" w14:textId="62C18B04" w:rsidR="000E5841" w:rsidRPr="007D116C" w:rsidRDefault="00AB7257" w:rsidP="007D116C">
            <w:pPr>
              <w:rPr>
                <w:rFonts w:eastAsia="Times New Roman" w:cs="Arial"/>
                <w:bCs/>
                <w:color w:val="000000" w:themeColor="text1"/>
                <w:szCs w:val="22"/>
                <w:lang w:eastAsia="es-CO"/>
              </w:rPr>
            </w:pPr>
            <w:r w:rsidRPr="007D116C">
              <w:rPr>
                <w:rFonts w:eastAsia="Times New Roman" w:cs="Arial"/>
                <w:bCs/>
                <w:color w:val="000000" w:themeColor="text1"/>
                <w:szCs w:val="22"/>
                <w:lang w:eastAsia="es-CO"/>
              </w:rPr>
              <w:t>Diligencia en el trámite de los procesos disciplinarios</w:t>
            </w:r>
          </w:p>
        </w:tc>
      </w:tr>
      <w:tr w:rsidR="007D116C" w:rsidRPr="007D116C" w14:paraId="631466BA" w14:textId="77777777" w:rsidTr="000E5841">
        <w:trPr>
          <w:trHeight w:val="288"/>
        </w:trPr>
        <w:tc>
          <w:tcPr>
            <w:tcW w:w="270" w:type="pct"/>
            <w:tcBorders>
              <w:right w:val="dotted" w:sz="2" w:space="0" w:color="auto"/>
            </w:tcBorders>
            <w:shd w:val="clear" w:color="auto" w:fill="auto"/>
            <w:vAlign w:val="center"/>
          </w:tcPr>
          <w:p w14:paraId="4D252C62" w14:textId="06FF6557" w:rsidR="000E5841" w:rsidRPr="007D116C" w:rsidRDefault="00AB7257" w:rsidP="007D116C">
            <w:pPr>
              <w:rPr>
                <w:rFonts w:eastAsia="Times New Roman" w:cs="Arial"/>
                <w:bCs/>
                <w:color w:val="000000" w:themeColor="text1"/>
                <w:szCs w:val="22"/>
                <w:lang w:eastAsia="es-CO"/>
              </w:rPr>
            </w:pPr>
            <w:r w:rsidRPr="007D116C">
              <w:rPr>
                <w:rFonts w:eastAsia="Times New Roman" w:cs="Arial"/>
                <w:bCs/>
                <w:color w:val="000000" w:themeColor="text1"/>
                <w:szCs w:val="22"/>
                <w:lang w:eastAsia="es-CO"/>
              </w:rPr>
              <w:t>2</w:t>
            </w:r>
          </w:p>
        </w:tc>
        <w:tc>
          <w:tcPr>
            <w:tcW w:w="4730" w:type="pct"/>
            <w:tcBorders>
              <w:left w:val="dotted" w:sz="2" w:space="0" w:color="auto"/>
            </w:tcBorders>
            <w:shd w:val="clear" w:color="auto" w:fill="auto"/>
            <w:vAlign w:val="center"/>
          </w:tcPr>
          <w:p w14:paraId="26248BD0" w14:textId="231DA386" w:rsidR="000E5841" w:rsidRPr="007D116C" w:rsidRDefault="00AB7257" w:rsidP="007D116C">
            <w:pPr>
              <w:rPr>
                <w:rFonts w:eastAsia="Times New Roman" w:cs="Arial"/>
                <w:bCs/>
                <w:color w:val="000000" w:themeColor="text1"/>
                <w:szCs w:val="22"/>
                <w:lang w:eastAsia="es-CO"/>
              </w:rPr>
            </w:pPr>
            <w:r w:rsidRPr="007D116C">
              <w:rPr>
                <w:rFonts w:eastAsia="Times New Roman" w:cs="Arial"/>
                <w:bCs/>
                <w:color w:val="000000" w:themeColor="text1"/>
                <w:szCs w:val="22"/>
                <w:lang w:eastAsia="es-CO"/>
              </w:rPr>
              <w:t xml:space="preserve">Observancia en los términos </w:t>
            </w:r>
            <w:r w:rsidR="00352E25" w:rsidRPr="007D116C">
              <w:rPr>
                <w:rFonts w:eastAsia="Times New Roman" w:cs="Arial"/>
                <w:bCs/>
                <w:color w:val="000000" w:themeColor="text1"/>
                <w:szCs w:val="22"/>
                <w:lang w:eastAsia="es-CO"/>
              </w:rPr>
              <w:t>procesales</w:t>
            </w:r>
          </w:p>
        </w:tc>
      </w:tr>
      <w:tr w:rsidR="007D116C" w:rsidRPr="007D116C" w14:paraId="27DD3951" w14:textId="77777777" w:rsidTr="000E5841">
        <w:trPr>
          <w:trHeight w:val="288"/>
        </w:trPr>
        <w:tc>
          <w:tcPr>
            <w:tcW w:w="270" w:type="pct"/>
            <w:tcBorders>
              <w:right w:val="dotted" w:sz="2" w:space="0" w:color="auto"/>
            </w:tcBorders>
            <w:shd w:val="clear" w:color="auto" w:fill="auto"/>
            <w:vAlign w:val="center"/>
          </w:tcPr>
          <w:p w14:paraId="20B5E84E" w14:textId="3AEAFFA1" w:rsidR="000E5841" w:rsidRPr="007D116C" w:rsidRDefault="00AB7257" w:rsidP="007D116C">
            <w:pPr>
              <w:rPr>
                <w:rFonts w:eastAsia="Times New Roman" w:cs="Arial"/>
                <w:bCs/>
                <w:color w:val="000000" w:themeColor="text1"/>
                <w:szCs w:val="22"/>
                <w:lang w:eastAsia="es-CO"/>
              </w:rPr>
            </w:pPr>
            <w:r w:rsidRPr="007D116C">
              <w:rPr>
                <w:rFonts w:eastAsia="Times New Roman" w:cs="Arial"/>
                <w:bCs/>
                <w:color w:val="000000" w:themeColor="text1"/>
                <w:szCs w:val="22"/>
                <w:lang w:eastAsia="es-CO"/>
              </w:rPr>
              <w:t>3</w:t>
            </w:r>
          </w:p>
        </w:tc>
        <w:tc>
          <w:tcPr>
            <w:tcW w:w="4730" w:type="pct"/>
            <w:tcBorders>
              <w:left w:val="dotted" w:sz="2" w:space="0" w:color="auto"/>
            </w:tcBorders>
            <w:shd w:val="clear" w:color="auto" w:fill="auto"/>
            <w:vAlign w:val="center"/>
          </w:tcPr>
          <w:p w14:paraId="7D9DC00A" w14:textId="4FD3E41D" w:rsidR="000E5841" w:rsidRPr="007D116C" w:rsidRDefault="00AB7257" w:rsidP="007D116C">
            <w:pPr>
              <w:jc w:val="both"/>
              <w:rPr>
                <w:rFonts w:eastAsia="Times New Roman" w:cs="Arial"/>
                <w:bCs/>
                <w:color w:val="000000" w:themeColor="text1"/>
                <w:szCs w:val="22"/>
                <w:lang w:eastAsia="es-CO"/>
              </w:rPr>
            </w:pPr>
            <w:r w:rsidRPr="007D116C">
              <w:rPr>
                <w:rFonts w:eastAsia="Times New Roman" w:cs="Arial"/>
                <w:bCs/>
                <w:color w:val="000000" w:themeColor="text1"/>
                <w:szCs w:val="22"/>
                <w:lang w:eastAsia="es-CO"/>
              </w:rPr>
              <w:t>Actuaciones encaminadas a corregir yerros de anteriores años, permitiendo encaminar y finalizar los procesos en término</w:t>
            </w:r>
          </w:p>
        </w:tc>
      </w:tr>
      <w:tr w:rsidR="007D116C" w:rsidRPr="007D116C" w14:paraId="7DD16949" w14:textId="77777777" w:rsidTr="000E5841">
        <w:trPr>
          <w:trHeight w:val="259"/>
        </w:trPr>
        <w:tc>
          <w:tcPr>
            <w:tcW w:w="270" w:type="pct"/>
            <w:tcBorders>
              <w:right w:val="dotted" w:sz="2" w:space="0" w:color="auto"/>
            </w:tcBorders>
            <w:shd w:val="clear" w:color="auto" w:fill="auto"/>
            <w:vAlign w:val="center"/>
          </w:tcPr>
          <w:p w14:paraId="6CECB1AA" w14:textId="220E61E9" w:rsidR="000E5841" w:rsidRPr="007D116C" w:rsidRDefault="00AB7257" w:rsidP="007D116C">
            <w:pPr>
              <w:rPr>
                <w:rFonts w:eastAsia="Times New Roman" w:cs="Arial"/>
                <w:bCs/>
                <w:color w:val="000000" w:themeColor="text1"/>
                <w:szCs w:val="22"/>
                <w:lang w:eastAsia="es-CO"/>
              </w:rPr>
            </w:pPr>
            <w:r w:rsidRPr="007D116C">
              <w:rPr>
                <w:rFonts w:eastAsia="Times New Roman" w:cs="Arial"/>
                <w:bCs/>
                <w:color w:val="000000" w:themeColor="text1"/>
                <w:szCs w:val="22"/>
                <w:lang w:eastAsia="es-CO"/>
              </w:rPr>
              <w:t>4</w:t>
            </w:r>
          </w:p>
        </w:tc>
        <w:tc>
          <w:tcPr>
            <w:tcW w:w="4730" w:type="pct"/>
            <w:tcBorders>
              <w:left w:val="dotted" w:sz="2" w:space="0" w:color="auto"/>
            </w:tcBorders>
            <w:shd w:val="clear" w:color="auto" w:fill="auto"/>
            <w:vAlign w:val="center"/>
          </w:tcPr>
          <w:p w14:paraId="4F68AD69" w14:textId="292FB0A3" w:rsidR="000E5841" w:rsidRPr="007D116C" w:rsidRDefault="00AB7257" w:rsidP="007D116C">
            <w:pPr>
              <w:rPr>
                <w:rFonts w:eastAsia="Times New Roman" w:cs="Arial"/>
                <w:bCs/>
                <w:color w:val="000000" w:themeColor="text1"/>
                <w:szCs w:val="22"/>
                <w:lang w:eastAsia="es-CO"/>
              </w:rPr>
            </w:pPr>
            <w:r w:rsidRPr="007D116C">
              <w:rPr>
                <w:rFonts w:eastAsia="Times New Roman" w:cs="Arial"/>
                <w:bCs/>
                <w:color w:val="000000" w:themeColor="text1"/>
                <w:szCs w:val="22"/>
                <w:lang w:eastAsia="es-CO"/>
              </w:rPr>
              <w:t>Entrega de información de manera oportuna</w:t>
            </w:r>
          </w:p>
        </w:tc>
      </w:tr>
      <w:tr w:rsidR="007D116C" w:rsidRPr="007D116C" w14:paraId="582A6EE8" w14:textId="77777777" w:rsidTr="000E5841">
        <w:trPr>
          <w:trHeight w:val="259"/>
        </w:trPr>
        <w:tc>
          <w:tcPr>
            <w:tcW w:w="270" w:type="pct"/>
            <w:tcBorders>
              <w:right w:val="dotted" w:sz="2" w:space="0" w:color="auto"/>
            </w:tcBorders>
            <w:shd w:val="clear" w:color="auto" w:fill="auto"/>
            <w:vAlign w:val="center"/>
          </w:tcPr>
          <w:p w14:paraId="5E0D5381" w14:textId="63E2ED13" w:rsidR="00C03BFA" w:rsidRPr="007D116C" w:rsidRDefault="00C03BFA" w:rsidP="007D116C">
            <w:pPr>
              <w:rPr>
                <w:rFonts w:eastAsia="Times New Roman" w:cs="Arial"/>
                <w:bCs/>
                <w:color w:val="000000" w:themeColor="text1"/>
                <w:szCs w:val="22"/>
                <w:lang w:eastAsia="es-CO"/>
              </w:rPr>
            </w:pPr>
            <w:r w:rsidRPr="007D116C">
              <w:rPr>
                <w:rFonts w:eastAsia="Times New Roman" w:cs="Arial"/>
                <w:bCs/>
                <w:color w:val="000000" w:themeColor="text1"/>
                <w:szCs w:val="22"/>
                <w:lang w:eastAsia="es-CO"/>
              </w:rPr>
              <w:t>5</w:t>
            </w:r>
          </w:p>
        </w:tc>
        <w:tc>
          <w:tcPr>
            <w:tcW w:w="4730" w:type="pct"/>
            <w:tcBorders>
              <w:left w:val="dotted" w:sz="2" w:space="0" w:color="auto"/>
            </w:tcBorders>
            <w:shd w:val="clear" w:color="auto" w:fill="auto"/>
            <w:vAlign w:val="center"/>
          </w:tcPr>
          <w:p w14:paraId="4049540E" w14:textId="50F55454" w:rsidR="00C03BFA" w:rsidRPr="007D116C" w:rsidRDefault="00352E25" w:rsidP="007D116C">
            <w:pPr>
              <w:jc w:val="both"/>
              <w:rPr>
                <w:rFonts w:eastAsia="Times New Roman" w:cs="Arial"/>
                <w:bCs/>
                <w:color w:val="000000" w:themeColor="text1"/>
                <w:szCs w:val="22"/>
                <w:lang w:eastAsia="es-CO"/>
              </w:rPr>
            </w:pPr>
            <w:r w:rsidRPr="007D116C">
              <w:rPr>
                <w:rFonts w:eastAsia="Times New Roman" w:cs="Arial"/>
                <w:bCs/>
                <w:color w:val="000000" w:themeColor="text1"/>
                <w:szCs w:val="22"/>
                <w:lang w:eastAsia="es-CO"/>
              </w:rPr>
              <w:t xml:space="preserve">Excelente disposición </w:t>
            </w:r>
            <w:r w:rsidR="00C03BFA" w:rsidRPr="007D116C">
              <w:rPr>
                <w:rFonts w:eastAsia="Times New Roman" w:cs="Arial"/>
                <w:bCs/>
                <w:color w:val="000000" w:themeColor="text1"/>
                <w:szCs w:val="22"/>
                <w:lang w:eastAsia="es-CO"/>
              </w:rPr>
              <w:t>por parte de la encargada de sustanciar los procesos disciplinarios.</w:t>
            </w:r>
          </w:p>
        </w:tc>
      </w:tr>
      <w:tr w:rsidR="007D116C" w:rsidRPr="007D116C" w14:paraId="2FA21B5E" w14:textId="77777777" w:rsidTr="000E5841">
        <w:trPr>
          <w:trHeight w:val="259"/>
        </w:trPr>
        <w:tc>
          <w:tcPr>
            <w:tcW w:w="270" w:type="pct"/>
            <w:tcBorders>
              <w:right w:val="dotted" w:sz="2" w:space="0" w:color="auto"/>
            </w:tcBorders>
            <w:shd w:val="clear" w:color="auto" w:fill="auto"/>
            <w:vAlign w:val="center"/>
          </w:tcPr>
          <w:p w14:paraId="6408C93C" w14:textId="7900C2BB" w:rsidR="00AE5E97" w:rsidRPr="007D116C" w:rsidRDefault="00AE5E97" w:rsidP="007D116C">
            <w:pPr>
              <w:rPr>
                <w:rFonts w:eastAsia="Times New Roman" w:cs="Arial"/>
                <w:bCs/>
                <w:color w:val="000000" w:themeColor="text1"/>
                <w:szCs w:val="22"/>
                <w:lang w:eastAsia="es-CO"/>
              </w:rPr>
            </w:pPr>
            <w:r w:rsidRPr="007D116C">
              <w:rPr>
                <w:rFonts w:eastAsia="Times New Roman" w:cs="Arial"/>
                <w:bCs/>
                <w:color w:val="000000" w:themeColor="text1"/>
                <w:szCs w:val="22"/>
                <w:lang w:eastAsia="es-CO"/>
              </w:rPr>
              <w:t>6</w:t>
            </w:r>
          </w:p>
        </w:tc>
        <w:tc>
          <w:tcPr>
            <w:tcW w:w="4730" w:type="pct"/>
            <w:tcBorders>
              <w:left w:val="dotted" w:sz="2" w:space="0" w:color="auto"/>
            </w:tcBorders>
            <w:shd w:val="clear" w:color="auto" w:fill="auto"/>
            <w:vAlign w:val="center"/>
          </w:tcPr>
          <w:p w14:paraId="401CE5A1" w14:textId="5D3C7478" w:rsidR="00AE5E97" w:rsidRPr="007D116C" w:rsidRDefault="00AE5E97" w:rsidP="007D116C">
            <w:pPr>
              <w:jc w:val="both"/>
              <w:rPr>
                <w:rFonts w:eastAsia="Times New Roman" w:cs="Arial"/>
                <w:bCs/>
                <w:color w:val="000000" w:themeColor="text1"/>
                <w:szCs w:val="22"/>
                <w:lang w:eastAsia="es-CO"/>
              </w:rPr>
            </w:pPr>
            <w:r w:rsidRPr="007D116C">
              <w:rPr>
                <w:rFonts w:eastAsia="Times New Roman" w:cs="Arial"/>
                <w:bCs/>
                <w:color w:val="000000" w:themeColor="text1"/>
                <w:szCs w:val="22"/>
                <w:lang w:eastAsia="es-CO"/>
              </w:rPr>
              <w:t>Se tiene muy bien documentada</w:t>
            </w:r>
            <w:r w:rsidR="00224193" w:rsidRPr="007D116C">
              <w:rPr>
                <w:rFonts w:eastAsia="Times New Roman" w:cs="Arial"/>
                <w:bCs/>
                <w:color w:val="000000" w:themeColor="text1"/>
                <w:szCs w:val="22"/>
                <w:lang w:eastAsia="es-CO"/>
              </w:rPr>
              <w:t>s</w:t>
            </w:r>
            <w:r w:rsidRPr="007D116C">
              <w:rPr>
                <w:rFonts w:eastAsia="Times New Roman" w:cs="Arial"/>
                <w:bCs/>
                <w:color w:val="000000" w:themeColor="text1"/>
                <w:szCs w:val="22"/>
                <w:lang w:eastAsia="es-CO"/>
              </w:rPr>
              <w:t xml:space="preserve"> todas las actividades a realizar por parte del proceso, incluso se cuenta con guías para realizar cada acción.</w:t>
            </w:r>
          </w:p>
        </w:tc>
      </w:tr>
    </w:tbl>
    <w:p w14:paraId="76B15440" w14:textId="0D6EB7A5" w:rsidR="000E5841" w:rsidRPr="007D116C" w:rsidRDefault="000E5841" w:rsidP="007D116C">
      <w:pPr>
        <w:jc w:val="both"/>
        <w:rPr>
          <w:rFonts w:cs="Arial"/>
          <w:b/>
          <w:color w:val="000000" w:themeColor="text1"/>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CellMar>
          <w:left w:w="70" w:type="dxa"/>
          <w:right w:w="70" w:type="dxa"/>
        </w:tblCellMar>
        <w:tblLook w:val="04A0" w:firstRow="1" w:lastRow="0" w:firstColumn="1" w:lastColumn="0" w:noHBand="0" w:noVBand="1"/>
      </w:tblPr>
      <w:tblGrid>
        <w:gridCol w:w="477"/>
        <w:gridCol w:w="8351"/>
      </w:tblGrid>
      <w:tr w:rsidR="007D116C" w:rsidRPr="007D116C" w14:paraId="7AE9252E" w14:textId="77777777" w:rsidTr="000E5841">
        <w:trPr>
          <w:trHeight w:val="308"/>
          <w:tblHeader/>
        </w:trPr>
        <w:tc>
          <w:tcPr>
            <w:tcW w:w="5000" w:type="pct"/>
            <w:gridSpan w:val="2"/>
            <w:tcBorders>
              <w:bottom w:val="dotted" w:sz="4" w:space="0" w:color="auto"/>
            </w:tcBorders>
            <w:shd w:val="clear" w:color="auto" w:fill="F2F2F2"/>
            <w:vAlign w:val="center"/>
            <w:hideMark/>
          </w:tcPr>
          <w:p w14:paraId="3F1A9C40" w14:textId="77777777" w:rsidR="000E5841" w:rsidRPr="007D116C" w:rsidRDefault="000E5841" w:rsidP="007D116C">
            <w:pPr>
              <w:rPr>
                <w:rFonts w:eastAsia="Times New Roman" w:cs="Arial"/>
                <w:b/>
                <w:bCs/>
                <w:color w:val="000000" w:themeColor="text1"/>
                <w:sz w:val="20"/>
                <w:szCs w:val="20"/>
                <w:lang w:eastAsia="es-CO"/>
              </w:rPr>
            </w:pPr>
            <w:r w:rsidRPr="007D116C">
              <w:rPr>
                <w:rFonts w:eastAsia="Times New Roman" w:cs="Arial"/>
                <w:b/>
                <w:bCs/>
                <w:color w:val="000000" w:themeColor="text1"/>
                <w:sz w:val="20"/>
                <w:szCs w:val="20"/>
                <w:lang w:eastAsia="es-CO"/>
              </w:rPr>
              <w:t>3.2 OPORTUNIDADES DE MEJORA</w:t>
            </w:r>
          </w:p>
        </w:tc>
      </w:tr>
      <w:tr w:rsidR="007D116C" w:rsidRPr="007D116C" w14:paraId="4DA15AB0" w14:textId="77777777" w:rsidTr="000E5841">
        <w:trPr>
          <w:trHeight w:val="330"/>
          <w:tblHeader/>
        </w:trPr>
        <w:tc>
          <w:tcPr>
            <w:tcW w:w="270" w:type="pct"/>
            <w:tcBorders>
              <w:right w:val="dotted" w:sz="2" w:space="0" w:color="auto"/>
            </w:tcBorders>
            <w:shd w:val="clear" w:color="auto" w:fill="F2F2F2"/>
            <w:vAlign w:val="center"/>
          </w:tcPr>
          <w:p w14:paraId="5D443F0F" w14:textId="77777777" w:rsidR="000E5841" w:rsidRPr="007D116C" w:rsidRDefault="000E5841" w:rsidP="007D116C">
            <w:pPr>
              <w:rPr>
                <w:rFonts w:eastAsia="Times New Roman" w:cs="Arial"/>
                <w:b/>
                <w:bCs/>
                <w:color w:val="000000" w:themeColor="text1"/>
                <w:sz w:val="20"/>
                <w:szCs w:val="20"/>
                <w:lang w:eastAsia="es-CO"/>
              </w:rPr>
            </w:pPr>
            <w:r w:rsidRPr="007D116C">
              <w:rPr>
                <w:rFonts w:eastAsia="Times New Roman" w:cs="Arial"/>
                <w:b/>
                <w:bCs/>
                <w:color w:val="000000" w:themeColor="text1"/>
                <w:sz w:val="20"/>
                <w:szCs w:val="20"/>
                <w:lang w:eastAsia="es-CO"/>
              </w:rPr>
              <w:t>No.</w:t>
            </w:r>
          </w:p>
        </w:tc>
        <w:tc>
          <w:tcPr>
            <w:tcW w:w="4730" w:type="pct"/>
            <w:tcBorders>
              <w:left w:val="dotted" w:sz="2" w:space="0" w:color="auto"/>
            </w:tcBorders>
            <w:shd w:val="clear" w:color="auto" w:fill="F2F2F2"/>
            <w:vAlign w:val="center"/>
          </w:tcPr>
          <w:p w14:paraId="1E340B47" w14:textId="77777777" w:rsidR="000E5841" w:rsidRPr="007D116C" w:rsidRDefault="000E5841" w:rsidP="007D116C">
            <w:pPr>
              <w:rPr>
                <w:rFonts w:eastAsia="Times New Roman" w:cs="Arial"/>
                <w:b/>
                <w:bCs/>
                <w:color w:val="000000" w:themeColor="text1"/>
                <w:sz w:val="20"/>
                <w:szCs w:val="20"/>
                <w:lang w:eastAsia="es-CO"/>
              </w:rPr>
            </w:pPr>
            <w:r w:rsidRPr="007D116C">
              <w:rPr>
                <w:rFonts w:eastAsia="Times New Roman" w:cs="Arial"/>
                <w:b/>
                <w:bCs/>
                <w:color w:val="000000" w:themeColor="text1"/>
                <w:sz w:val="20"/>
                <w:szCs w:val="20"/>
                <w:lang w:eastAsia="es-CO"/>
              </w:rPr>
              <w:t>Descripción Oportunidad de Mejora</w:t>
            </w:r>
          </w:p>
        </w:tc>
      </w:tr>
      <w:tr w:rsidR="007D116C" w:rsidRPr="007D116C" w14:paraId="7F2F4EE8" w14:textId="77777777" w:rsidTr="000E5841">
        <w:trPr>
          <w:trHeight w:val="360"/>
        </w:trPr>
        <w:tc>
          <w:tcPr>
            <w:tcW w:w="270" w:type="pct"/>
            <w:tcBorders>
              <w:right w:val="dotted" w:sz="4" w:space="0" w:color="auto"/>
            </w:tcBorders>
            <w:shd w:val="clear" w:color="auto" w:fill="auto"/>
            <w:vAlign w:val="center"/>
          </w:tcPr>
          <w:p w14:paraId="4220FF1C" w14:textId="18113CEF" w:rsidR="000E5841" w:rsidRPr="007D116C" w:rsidRDefault="00AB7257" w:rsidP="007D116C">
            <w:pPr>
              <w:jc w:val="center"/>
              <w:rPr>
                <w:rFonts w:eastAsia="Times New Roman" w:cs="Arial"/>
                <w:bCs/>
                <w:color w:val="000000" w:themeColor="text1"/>
                <w:szCs w:val="22"/>
                <w:lang w:eastAsia="es-CO"/>
              </w:rPr>
            </w:pPr>
            <w:r w:rsidRPr="007D116C">
              <w:rPr>
                <w:rFonts w:eastAsia="Times New Roman" w:cs="Arial"/>
                <w:bCs/>
                <w:color w:val="000000" w:themeColor="text1"/>
                <w:szCs w:val="22"/>
                <w:lang w:eastAsia="es-CO"/>
              </w:rPr>
              <w:t>1</w:t>
            </w:r>
          </w:p>
        </w:tc>
        <w:tc>
          <w:tcPr>
            <w:tcW w:w="4730" w:type="pct"/>
            <w:tcBorders>
              <w:left w:val="dotted" w:sz="4" w:space="0" w:color="auto"/>
            </w:tcBorders>
            <w:shd w:val="clear" w:color="auto" w:fill="auto"/>
            <w:vAlign w:val="center"/>
          </w:tcPr>
          <w:p w14:paraId="06E7A19A" w14:textId="155FB2E4" w:rsidR="000E5841" w:rsidRPr="007D116C" w:rsidRDefault="00AB7257" w:rsidP="007D116C">
            <w:pPr>
              <w:jc w:val="both"/>
              <w:rPr>
                <w:rFonts w:eastAsia="Times New Roman" w:cs="Arial"/>
                <w:bCs/>
                <w:color w:val="000000" w:themeColor="text1"/>
                <w:szCs w:val="22"/>
                <w:lang w:eastAsia="es-CO"/>
              </w:rPr>
            </w:pPr>
            <w:r w:rsidRPr="007D116C">
              <w:rPr>
                <w:rFonts w:eastAsia="Times New Roman" w:cs="Arial"/>
                <w:bCs/>
                <w:color w:val="000000" w:themeColor="text1"/>
                <w:szCs w:val="22"/>
                <w:lang w:eastAsia="es-CO"/>
              </w:rPr>
              <w:t>Identificar exactamente la fecha de la ocurrencia de los hechos para evitar caducidades</w:t>
            </w:r>
          </w:p>
        </w:tc>
      </w:tr>
      <w:tr w:rsidR="007D116C" w:rsidRPr="007D116C" w14:paraId="02538DD8" w14:textId="77777777" w:rsidTr="000E5841">
        <w:trPr>
          <w:trHeight w:val="360"/>
        </w:trPr>
        <w:tc>
          <w:tcPr>
            <w:tcW w:w="270" w:type="pct"/>
            <w:tcBorders>
              <w:right w:val="dotted" w:sz="4" w:space="0" w:color="auto"/>
            </w:tcBorders>
            <w:shd w:val="clear" w:color="auto" w:fill="auto"/>
            <w:vAlign w:val="center"/>
          </w:tcPr>
          <w:p w14:paraId="54F322CD" w14:textId="69525BA8" w:rsidR="000E5841" w:rsidRPr="007D116C" w:rsidRDefault="00C03BFA" w:rsidP="007D116C">
            <w:pPr>
              <w:jc w:val="center"/>
              <w:rPr>
                <w:rFonts w:eastAsia="Times New Roman" w:cs="Arial"/>
                <w:bCs/>
                <w:color w:val="000000" w:themeColor="text1"/>
                <w:sz w:val="20"/>
                <w:szCs w:val="20"/>
                <w:lang w:eastAsia="es-CO"/>
              </w:rPr>
            </w:pPr>
            <w:r w:rsidRPr="007D116C">
              <w:rPr>
                <w:rFonts w:eastAsia="Times New Roman" w:cs="Arial"/>
                <w:bCs/>
                <w:color w:val="000000" w:themeColor="text1"/>
                <w:sz w:val="20"/>
                <w:szCs w:val="20"/>
                <w:lang w:eastAsia="es-CO"/>
              </w:rPr>
              <w:t>2</w:t>
            </w:r>
          </w:p>
        </w:tc>
        <w:tc>
          <w:tcPr>
            <w:tcW w:w="4730" w:type="pct"/>
            <w:tcBorders>
              <w:left w:val="dotted" w:sz="4" w:space="0" w:color="auto"/>
            </w:tcBorders>
            <w:shd w:val="clear" w:color="auto" w:fill="auto"/>
            <w:vAlign w:val="center"/>
          </w:tcPr>
          <w:p w14:paraId="0E8AEA84" w14:textId="1FA9B269" w:rsidR="000E5841" w:rsidRPr="007D116C" w:rsidRDefault="00C03BFA" w:rsidP="007D116C">
            <w:pPr>
              <w:jc w:val="both"/>
              <w:rPr>
                <w:rFonts w:eastAsia="Times New Roman" w:cs="Arial"/>
                <w:bCs/>
                <w:color w:val="000000" w:themeColor="text1"/>
                <w:sz w:val="20"/>
                <w:szCs w:val="20"/>
                <w:lang w:eastAsia="es-CO"/>
              </w:rPr>
            </w:pPr>
            <w:r w:rsidRPr="007D116C">
              <w:rPr>
                <w:rFonts w:eastAsia="Times New Roman" w:cs="Arial"/>
                <w:bCs/>
                <w:color w:val="000000" w:themeColor="text1"/>
                <w:szCs w:val="22"/>
                <w:lang w:eastAsia="es-CO"/>
              </w:rPr>
              <w:t xml:space="preserve">Al escanear los procesos, </w:t>
            </w:r>
            <w:r w:rsidR="00247051" w:rsidRPr="007D116C">
              <w:rPr>
                <w:rFonts w:eastAsia="Times New Roman" w:cs="Arial"/>
                <w:bCs/>
                <w:color w:val="000000" w:themeColor="text1"/>
                <w:szCs w:val="22"/>
                <w:lang w:eastAsia="es-CO"/>
              </w:rPr>
              <w:t xml:space="preserve">procurar </w:t>
            </w:r>
            <w:r w:rsidR="00C06A60">
              <w:rPr>
                <w:rFonts w:eastAsia="Times New Roman" w:cs="Arial"/>
                <w:bCs/>
                <w:color w:val="000000" w:themeColor="text1"/>
                <w:szCs w:val="22"/>
                <w:lang w:eastAsia="es-CO"/>
              </w:rPr>
              <w:t>no cargar</w:t>
            </w:r>
            <w:r w:rsidRPr="007D116C">
              <w:rPr>
                <w:rFonts w:eastAsia="Times New Roman" w:cs="Arial"/>
                <w:bCs/>
                <w:color w:val="000000" w:themeColor="text1"/>
                <w:szCs w:val="22"/>
                <w:lang w:eastAsia="es-CO"/>
              </w:rPr>
              <w:t xml:space="preserve"> </w:t>
            </w:r>
            <w:r w:rsidR="00247051" w:rsidRPr="007D116C">
              <w:rPr>
                <w:rFonts w:eastAsia="Times New Roman" w:cs="Arial"/>
                <w:bCs/>
                <w:color w:val="000000" w:themeColor="text1"/>
                <w:szCs w:val="22"/>
                <w:lang w:eastAsia="es-CO"/>
              </w:rPr>
              <w:t>piezas procesales tachadas y repetidas.</w:t>
            </w:r>
          </w:p>
        </w:tc>
      </w:tr>
      <w:tr w:rsidR="007D116C" w:rsidRPr="007D116C" w14:paraId="77BF5228" w14:textId="77777777" w:rsidTr="000E5841">
        <w:trPr>
          <w:trHeight w:val="360"/>
        </w:trPr>
        <w:tc>
          <w:tcPr>
            <w:tcW w:w="270" w:type="pct"/>
            <w:tcBorders>
              <w:right w:val="dotted" w:sz="4" w:space="0" w:color="auto"/>
            </w:tcBorders>
            <w:shd w:val="clear" w:color="auto" w:fill="auto"/>
            <w:vAlign w:val="center"/>
          </w:tcPr>
          <w:p w14:paraId="5A753A4F" w14:textId="446B82C2" w:rsidR="000E5841" w:rsidRPr="007D116C" w:rsidRDefault="005D7298" w:rsidP="007D116C">
            <w:pPr>
              <w:jc w:val="center"/>
              <w:rPr>
                <w:rFonts w:eastAsia="Times New Roman" w:cs="Arial"/>
                <w:bCs/>
                <w:color w:val="000000" w:themeColor="text1"/>
                <w:sz w:val="20"/>
                <w:szCs w:val="20"/>
                <w:lang w:eastAsia="es-CO"/>
              </w:rPr>
            </w:pPr>
            <w:r w:rsidRPr="007D116C">
              <w:rPr>
                <w:rFonts w:eastAsia="Times New Roman" w:cs="Arial"/>
                <w:bCs/>
                <w:color w:val="000000" w:themeColor="text1"/>
                <w:sz w:val="20"/>
                <w:szCs w:val="20"/>
                <w:lang w:eastAsia="es-CO"/>
              </w:rPr>
              <w:t>3</w:t>
            </w:r>
          </w:p>
        </w:tc>
        <w:tc>
          <w:tcPr>
            <w:tcW w:w="4730" w:type="pct"/>
            <w:tcBorders>
              <w:left w:val="dotted" w:sz="4" w:space="0" w:color="auto"/>
            </w:tcBorders>
            <w:shd w:val="clear" w:color="auto" w:fill="auto"/>
            <w:vAlign w:val="center"/>
          </w:tcPr>
          <w:p w14:paraId="5E4AD44C" w14:textId="64C0D748" w:rsidR="000E5841" w:rsidRPr="007D116C" w:rsidRDefault="00AE5E97" w:rsidP="007D116C">
            <w:pPr>
              <w:jc w:val="both"/>
              <w:rPr>
                <w:rFonts w:eastAsia="Times New Roman" w:cs="Arial"/>
                <w:bCs/>
                <w:color w:val="000000" w:themeColor="text1"/>
                <w:sz w:val="20"/>
                <w:szCs w:val="20"/>
                <w:lang w:eastAsia="es-CO"/>
              </w:rPr>
            </w:pPr>
            <w:r w:rsidRPr="007D116C">
              <w:rPr>
                <w:rFonts w:eastAsia="Times New Roman" w:cs="Arial"/>
                <w:bCs/>
                <w:color w:val="000000" w:themeColor="text1"/>
                <w:szCs w:val="22"/>
                <w:lang w:eastAsia="es-CO"/>
              </w:rPr>
              <w:t>L</w:t>
            </w:r>
            <w:r w:rsidR="005D7298" w:rsidRPr="007D116C">
              <w:rPr>
                <w:rFonts w:eastAsia="Times New Roman" w:cs="Arial"/>
                <w:bCs/>
                <w:color w:val="000000" w:themeColor="text1"/>
                <w:szCs w:val="22"/>
                <w:lang w:eastAsia="es-CO"/>
              </w:rPr>
              <w:t xml:space="preserve">a normatividad aplicable al proceso </w:t>
            </w:r>
            <w:r w:rsidRPr="007D116C">
              <w:rPr>
                <w:rFonts w:eastAsia="Times New Roman" w:cs="Arial"/>
                <w:bCs/>
                <w:color w:val="000000" w:themeColor="text1"/>
                <w:szCs w:val="22"/>
                <w:lang w:eastAsia="es-CO"/>
              </w:rPr>
              <w:t xml:space="preserve">no se observa cargada </w:t>
            </w:r>
            <w:r w:rsidR="005D7298" w:rsidRPr="007D116C">
              <w:rPr>
                <w:rFonts w:eastAsia="Times New Roman" w:cs="Arial"/>
                <w:bCs/>
                <w:color w:val="000000" w:themeColor="text1"/>
                <w:szCs w:val="22"/>
                <w:lang w:eastAsia="es-CO"/>
              </w:rPr>
              <w:t>en el normograma de la entidad</w:t>
            </w:r>
            <w:r w:rsidR="00044A35" w:rsidRPr="007D116C">
              <w:rPr>
                <w:rFonts w:eastAsia="Times New Roman" w:cs="Arial"/>
                <w:bCs/>
                <w:color w:val="000000" w:themeColor="text1"/>
                <w:szCs w:val="22"/>
                <w:lang w:eastAsia="es-CO"/>
              </w:rPr>
              <w:t>, a excepción de las Resoluciones de interrupciones de términos por motivos de pandemia.</w:t>
            </w:r>
          </w:p>
        </w:tc>
      </w:tr>
      <w:tr w:rsidR="007D116C" w:rsidRPr="007D116C" w14:paraId="7B935675" w14:textId="77777777" w:rsidTr="000E5841">
        <w:trPr>
          <w:trHeight w:val="360"/>
        </w:trPr>
        <w:tc>
          <w:tcPr>
            <w:tcW w:w="270" w:type="pct"/>
            <w:tcBorders>
              <w:right w:val="dotted" w:sz="4" w:space="0" w:color="auto"/>
            </w:tcBorders>
            <w:shd w:val="clear" w:color="auto" w:fill="auto"/>
            <w:vAlign w:val="center"/>
          </w:tcPr>
          <w:p w14:paraId="42A22701" w14:textId="57630334" w:rsidR="00AE5E97" w:rsidRPr="007D116C" w:rsidRDefault="00145623" w:rsidP="007D116C">
            <w:pPr>
              <w:jc w:val="center"/>
              <w:rPr>
                <w:rFonts w:eastAsia="Times New Roman" w:cs="Arial"/>
                <w:bCs/>
                <w:color w:val="000000" w:themeColor="text1"/>
                <w:sz w:val="20"/>
                <w:szCs w:val="20"/>
                <w:lang w:eastAsia="es-CO"/>
              </w:rPr>
            </w:pPr>
            <w:r>
              <w:rPr>
                <w:rFonts w:eastAsia="Times New Roman" w:cs="Arial"/>
                <w:bCs/>
                <w:color w:val="000000" w:themeColor="text1"/>
                <w:sz w:val="20"/>
                <w:szCs w:val="20"/>
                <w:lang w:eastAsia="es-CO"/>
              </w:rPr>
              <w:t>4</w:t>
            </w:r>
          </w:p>
        </w:tc>
        <w:tc>
          <w:tcPr>
            <w:tcW w:w="4730" w:type="pct"/>
            <w:tcBorders>
              <w:left w:val="dotted" w:sz="4" w:space="0" w:color="auto"/>
            </w:tcBorders>
            <w:shd w:val="clear" w:color="auto" w:fill="auto"/>
            <w:vAlign w:val="center"/>
          </w:tcPr>
          <w:p w14:paraId="61BF1B9E" w14:textId="6957DEA1" w:rsidR="00AE5E97" w:rsidRPr="007D116C" w:rsidRDefault="00C06A60" w:rsidP="00C06A60">
            <w:pPr>
              <w:jc w:val="both"/>
              <w:rPr>
                <w:rFonts w:eastAsia="Times New Roman" w:cs="Arial"/>
                <w:bCs/>
                <w:color w:val="000000" w:themeColor="text1"/>
                <w:szCs w:val="22"/>
                <w:lang w:eastAsia="es-CO"/>
              </w:rPr>
            </w:pPr>
            <w:r>
              <w:rPr>
                <w:rFonts w:eastAsia="Times New Roman" w:cs="Arial"/>
                <w:bCs/>
                <w:color w:val="000000" w:themeColor="text1"/>
                <w:szCs w:val="22"/>
                <w:lang w:eastAsia="es-CO"/>
              </w:rPr>
              <w:t>Dentro del documento</w:t>
            </w:r>
            <w:r w:rsidR="00AE5E97" w:rsidRPr="007D116C">
              <w:rPr>
                <w:rFonts w:eastAsia="Times New Roman" w:cs="Arial"/>
                <w:bCs/>
                <w:color w:val="000000" w:themeColor="text1"/>
                <w:szCs w:val="22"/>
                <w:lang w:eastAsia="es-CO"/>
              </w:rPr>
              <w:t xml:space="preserve"> procedimiento ordinario no </w:t>
            </w:r>
            <w:r>
              <w:rPr>
                <w:rFonts w:eastAsia="Times New Roman" w:cs="Arial"/>
                <w:bCs/>
                <w:color w:val="000000" w:themeColor="text1"/>
                <w:szCs w:val="22"/>
                <w:lang w:eastAsia="es-CO"/>
              </w:rPr>
              <w:t xml:space="preserve">se </w:t>
            </w:r>
            <w:r w:rsidR="00AE5E97" w:rsidRPr="007D116C">
              <w:rPr>
                <w:rFonts w:eastAsia="Times New Roman" w:cs="Arial"/>
                <w:bCs/>
                <w:color w:val="000000" w:themeColor="text1"/>
                <w:szCs w:val="22"/>
                <w:lang w:eastAsia="es-CO"/>
              </w:rPr>
              <w:t xml:space="preserve">contempla todos los términos sustanciales </w:t>
            </w:r>
            <w:r w:rsidR="00E41B52" w:rsidRPr="007D116C">
              <w:rPr>
                <w:rFonts w:eastAsia="Times New Roman" w:cs="Arial"/>
                <w:bCs/>
                <w:color w:val="000000" w:themeColor="text1"/>
                <w:szCs w:val="22"/>
                <w:lang w:eastAsia="es-CO"/>
              </w:rPr>
              <w:t>y/o artículos aplicables según el caso.</w:t>
            </w:r>
          </w:p>
        </w:tc>
      </w:tr>
    </w:tbl>
    <w:p w14:paraId="19D5EE10" w14:textId="77777777" w:rsidR="000E5841" w:rsidRPr="007D116C" w:rsidRDefault="000E5841" w:rsidP="007D116C">
      <w:pPr>
        <w:jc w:val="both"/>
        <w:rPr>
          <w:rFonts w:cs="Arial"/>
          <w:b/>
          <w:color w:val="000000" w:themeColor="text1"/>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CellMar>
          <w:left w:w="70" w:type="dxa"/>
          <w:right w:w="70" w:type="dxa"/>
        </w:tblCellMar>
        <w:tblLook w:val="04A0" w:firstRow="1" w:lastRow="0" w:firstColumn="1" w:lastColumn="0" w:noHBand="0" w:noVBand="1"/>
      </w:tblPr>
      <w:tblGrid>
        <w:gridCol w:w="477"/>
        <w:gridCol w:w="8351"/>
      </w:tblGrid>
      <w:tr w:rsidR="007D116C" w:rsidRPr="007D116C" w14:paraId="7F455AC9" w14:textId="77777777" w:rsidTr="000E5841">
        <w:trPr>
          <w:trHeight w:val="308"/>
          <w:tblHeader/>
        </w:trPr>
        <w:tc>
          <w:tcPr>
            <w:tcW w:w="5000" w:type="pct"/>
            <w:gridSpan w:val="2"/>
            <w:tcBorders>
              <w:bottom w:val="dotted" w:sz="4" w:space="0" w:color="auto"/>
            </w:tcBorders>
            <w:shd w:val="clear" w:color="auto" w:fill="F2F2F2"/>
            <w:vAlign w:val="center"/>
            <w:hideMark/>
          </w:tcPr>
          <w:p w14:paraId="6EE26B90" w14:textId="77777777" w:rsidR="000E5841" w:rsidRPr="007D116C" w:rsidRDefault="000E5841" w:rsidP="007D116C">
            <w:pPr>
              <w:rPr>
                <w:rFonts w:eastAsia="Times New Roman" w:cs="Arial"/>
                <w:b/>
                <w:bCs/>
                <w:color w:val="000000" w:themeColor="text1"/>
                <w:sz w:val="20"/>
                <w:szCs w:val="20"/>
                <w:lang w:eastAsia="es-CO"/>
              </w:rPr>
            </w:pPr>
            <w:r w:rsidRPr="007D116C">
              <w:rPr>
                <w:rFonts w:eastAsia="Times New Roman" w:cs="Arial"/>
                <w:b/>
                <w:bCs/>
                <w:color w:val="000000" w:themeColor="text1"/>
                <w:sz w:val="20"/>
                <w:szCs w:val="20"/>
                <w:lang w:eastAsia="es-CO"/>
              </w:rPr>
              <w:t>3.3 OBSERVACIONES - CUMPLIMIENTOS PARCIALES</w:t>
            </w:r>
          </w:p>
        </w:tc>
      </w:tr>
      <w:tr w:rsidR="007D116C" w:rsidRPr="007D116C" w14:paraId="287D8407" w14:textId="77777777" w:rsidTr="000E5841">
        <w:trPr>
          <w:trHeight w:val="330"/>
          <w:tblHeader/>
        </w:trPr>
        <w:tc>
          <w:tcPr>
            <w:tcW w:w="270" w:type="pct"/>
            <w:tcBorders>
              <w:right w:val="dotted" w:sz="2" w:space="0" w:color="auto"/>
            </w:tcBorders>
            <w:shd w:val="clear" w:color="auto" w:fill="F2F2F2"/>
            <w:vAlign w:val="center"/>
          </w:tcPr>
          <w:p w14:paraId="22B8CB61" w14:textId="77777777" w:rsidR="000E5841" w:rsidRPr="007D116C" w:rsidRDefault="000E5841" w:rsidP="007D116C">
            <w:pPr>
              <w:rPr>
                <w:rFonts w:eastAsia="Times New Roman" w:cs="Arial"/>
                <w:b/>
                <w:bCs/>
                <w:color w:val="000000" w:themeColor="text1"/>
                <w:sz w:val="20"/>
                <w:szCs w:val="20"/>
                <w:lang w:eastAsia="es-CO"/>
              </w:rPr>
            </w:pPr>
            <w:r w:rsidRPr="007D116C">
              <w:rPr>
                <w:rFonts w:eastAsia="Times New Roman" w:cs="Arial"/>
                <w:b/>
                <w:bCs/>
                <w:color w:val="000000" w:themeColor="text1"/>
                <w:sz w:val="20"/>
                <w:szCs w:val="20"/>
                <w:lang w:eastAsia="es-CO"/>
              </w:rPr>
              <w:t>No.</w:t>
            </w:r>
          </w:p>
        </w:tc>
        <w:tc>
          <w:tcPr>
            <w:tcW w:w="4730" w:type="pct"/>
            <w:tcBorders>
              <w:left w:val="dotted" w:sz="2" w:space="0" w:color="auto"/>
            </w:tcBorders>
            <w:shd w:val="clear" w:color="auto" w:fill="F2F2F2"/>
            <w:vAlign w:val="center"/>
          </w:tcPr>
          <w:p w14:paraId="265F138B" w14:textId="77777777" w:rsidR="000E5841" w:rsidRPr="007D116C" w:rsidRDefault="000E5841" w:rsidP="007D116C">
            <w:pPr>
              <w:rPr>
                <w:rFonts w:eastAsia="Times New Roman" w:cs="Arial"/>
                <w:b/>
                <w:bCs/>
                <w:color w:val="000000" w:themeColor="text1"/>
                <w:sz w:val="20"/>
                <w:szCs w:val="20"/>
                <w:lang w:eastAsia="es-CO"/>
              </w:rPr>
            </w:pPr>
            <w:r w:rsidRPr="007D116C">
              <w:rPr>
                <w:rFonts w:eastAsia="Times New Roman" w:cs="Arial"/>
                <w:b/>
                <w:bCs/>
                <w:color w:val="000000" w:themeColor="text1"/>
                <w:sz w:val="20"/>
                <w:szCs w:val="20"/>
                <w:lang w:eastAsia="es-CO"/>
              </w:rPr>
              <w:t>Descripción Observación</w:t>
            </w:r>
          </w:p>
        </w:tc>
      </w:tr>
      <w:tr w:rsidR="007D116C" w:rsidRPr="007D116C" w14:paraId="6151F797" w14:textId="77777777" w:rsidTr="000E5841">
        <w:trPr>
          <w:trHeight w:val="394"/>
        </w:trPr>
        <w:tc>
          <w:tcPr>
            <w:tcW w:w="270" w:type="pct"/>
            <w:tcBorders>
              <w:right w:val="dotted" w:sz="4" w:space="0" w:color="auto"/>
            </w:tcBorders>
            <w:shd w:val="clear" w:color="auto" w:fill="auto"/>
            <w:vAlign w:val="center"/>
          </w:tcPr>
          <w:p w14:paraId="723ED3C9" w14:textId="2ACF0A6D" w:rsidR="000E5841" w:rsidRPr="007D116C" w:rsidRDefault="00AB7257" w:rsidP="007D116C">
            <w:pPr>
              <w:rPr>
                <w:rFonts w:eastAsia="Times New Roman" w:cs="Arial"/>
                <w:bCs/>
                <w:color w:val="000000" w:themeColor="text1"/>
                <w:szCs w:val="22"/>
                <w:lang w:eastAsia="es-CO"/>
              </w:rPr>
            </w:pPr>
            <w:r w:rsidRPr="007D116C">
              <w:rPr>
                <w:rFonts w:eastAsia="Times New Roman" w:cs="Arial"/>
                <w:bCs/>
                <w:color w:val="000000" w:themeColor="text1"/>
                <w:szCs w:val="22"/>
                <w:lang w:eastAsia="es-CO"/>
              </w:rPr>
              <w:t>1</w:t>
            </w:r>
          </w:p>
        </w:tc>
        <w:tc>
          <w:tcPr>
            <w:tcW w:w="4730" w:type="pct"/>
            <w:tcBorders>
              <w:left w:val="dotted" w:sz="4" w:space="0" w:color="auto"/>
            </w:tcBorders>
            <w:shd w:val="clear" w:color="auto" w:fill="auto"/>
            <w:vAlign w:val="center"/>
          </w:tcPr>
          <w:p w14:paraId="6F4FBEA7" w14:textId="299C9F94" w:rsidR="000E5841" w:rsidRPr="007D116C" w:rsidRDefault="00AB7257" w:rsidP="007D116C">
            <w:pPr>
              <w:jc w:val="both"/>
              <w:rPr>
                <w:rFonts w:eastAsia="Times New Roman" w:cs="Arial"/>
                <w:bCs/>
                <w:color w:val="000000" w:themeColor="text1"/>
                <w:szCs w:val="22"/>
                <w:lang w:eastAsia="es-CO"/>
              </w:rPr>
            </w:pPr>
            <w:r w:rsidRPr="007D116C">
              <w:rPr>
                <w:rFonts w:eastAsia="Times New Roman" w:cs="Arial"/>
                <w:bCs/>
                <w:color w:val="000000" w:themeColor="text1"/>
                <w:szCs w:val="22"/>
                <w:lang w:eastAsia="es-CO"/>
              </w:rPr>
              <w:t>En los expedientes 007 y 009 de 2015 se evidenciaron varios folios repetidos, en especial la</w:t>
            </w:r>
            <w:r w:rsidR="00AF72EE" w:rsidRPr="007D116C">
              <w:rPr>
                <w:rFonts w:eastAsia="Times New Roman" w:cs="Arial"/>
                <w:bCs/>
                <w:color w:val="000000" w:themeColor="text1"/>
                <w:szCs w:val="22"/>
                <w:lang w:eastAsia="es-CO"/>
              </w:rPr>
              <w:t>s</w:t>
            </w:r>
            <w:r w:rsidRPr="007D116C">
              <w:rPr>
                <w:rFonts w:eastAsia="Times New Roman" w:cs="Arial"/>
                <w:bCs/>
                <w:color w:val="000000" w:themeColor="text1"/>
                <w:szCs w:val="22"/>
                <w:lang w:eastAsia="es-CO"/>
              </w:rPr>
              <w:t xml:space="preserve"> resoluciones expedidas para la interrupción de términos durante la pandemia.</w:t>
            </w:r>
          </w:p>
        </w:tc>
      </w:tr>
      <w:tr w:rsidR="007D116C" w:rsidRPr="007D116C" w14:paraId="2C402443" w14:textId="77777777" w:rsidTr="000E5841">
        <w:trPr>
          <w:trHeight w:val="394"/>
        </w:trPr>
        <w:tc>
          <w:tcPr>
            <w:tcW w:w="270" w:type="pct"/>
            <w:tcBorders>
              <w:right w:val="dotted" w:sz="4" w:space="0" w:color="auto"/>
            </w:tcBorders>
            <w:shd w:val="clear" w:color="auto" w:fill="auto"/>
            <w:vAlign w:val="center"/>
          </w:tcPr>
          <w:p w14:paraId="20943D7D" w14:textId="5EC73702" w:rsidR="000E5841" w:rsidRPr="007D116C" w:rsidRDefault="00AB7257" w:rsidP="007D116C">
            <w:pPr>
              <w:rPr>
                <w:rFonts w:eastAsia="Times New Roman" w:cs="Arial"/>
                <w:bCs/>
                <w:color w:val="000000" w:themeColor="text1"/>
                <w:szCs w:val="22"/>
                <w:lang w:eastAsia="es-CO"/>
              </w:rPr>
            </w:pPr>
            <w:r w:rsidRPr="007D116C">
              <w:rPr>
                <w:rFonts w:eastAsia="Times New Roman" w:cs="Arial"/>
                <w:bCs/>
                <w:color w:val="000000" w:themeColor="text1"/>
                <w:szCs w:val="22"/>
                <w:lang w:eastAsia="es-CO"/>
              </w:rPr>
              <w:t>2</w:t>
            </w:r>
          </w:p>
        </w:tc>
        <w:tc>
          <w:tcPr>
            <w:tcW w:w="4730" w:type="pct"/>
            <w:tcBorders>
              <w:left w:val="dotted" w:sz="4" w:space="0" w:color="auto"/>
            </w:tcBorders>
            <w:shd w:val="clear" w:color="auto" w:fill="auto"/>
            <w:vAlign w:val="center"/>
          </w:tcPr>
          <w:p w14:paraId="7207B1E2" w14:textId="62540C46" w:rsidR="000E5841" w:rsidRPr="007D116C" w:rsidRDefault="00145623" w:rsidP="00145623">
            <w:pPr>
              <w:jc w:val="both"/>
              <w:rPr>
                <w:rFonts w:eastAsia="Times New Roman" w:cs="Arial"/>
                <w:bCs/>
                <w:color w:val="000000" w:themeColor="text1"/>
                <w:szCs w:val="22"/>
                <w:lang w:eastAsia="es-CO"/>
              </w:rPr>
            </w:pPr>
            <w:r>
              <w:rPr>
                <w:rFonts w:eastAsia="Times New Roman" w:cs="Arial"/>
                <w:bCs/>
                <w:color w:val="000000" w:themeColor="text1"/>
                <w:szCs w:val="22"/>
                <w:lang w:eastAsia="es-CO"/>
              </w:rPr>
              <w:t xml:space="preserve">Si bien se evidencia la generación de un seguimiento por parte del área de Control Disciplinario a la Oficina Asesora Jurídica en cuanto a la ejecución de los cobros correspondientes a las multas, </w:t>
            </w:r>
            <w:r w:rsidRPr="00145623">
              <w:rPr>
                <w:rFonts w:eastAsia="Times New Roman" w:cs="Arial"/>
                <w:bCs/>
                <w:color w:val="000000" w:themeColor="text1"/>
                <w:szCs w:val="22"/>
                <w:lang w:eastAsia="es-CO"/>
              </w:rPr>
              <w:t>es necesaria a la socialización del resultado del seguimiento a la Oficina Asesora Jurídica, con el fin que se tomen las acciones correspondientes.</w:t>
            </w:r>
            <w:r>
              <w:rPr>
                <w:rFonts w:eastAsia="Times New Roman" w:cs="Arial"/>
                <w:bCs/>
                <w:color w:val="000000" w:themeColor="text1"/>
                <w:szCs w:val="22"/>
                <w:lang w:eastAsia="es-CO"/>
              </w:rPr>
              <w:t xml:space="preserve"> </w:t>
            </w:r>
            <w:r w:rsidRPr="00145623">
              <w:rPr>
                <w:rFonts w:eastAsia="Times New Roman" w:cs="Arial"/>
                <w:bCs/>
                <w:color w:val="000000" w:themeColor="text1"/>
                <w:szCs w:val="22"/>
                <w:lang w:eastAsia="es-CO"/>
              </w:rPr>
              <w:t>De igual manera, se recomienda remitir el informe generado por la Personería en el que se les insista en la necesidad de continuar con el trámite correspondiente, además continuar haciendo seguimientos periódicos a las actividades llevadas a cabo por Jurídica para la ejecución de las multas.</w:t>
            </w:r>
          </w:p>
        </w:tc>
      </w:tr>
    </w:tbl>
    <w:p w14:paraId="1EE2D2BF" w14:textId="77777777" w:rsidR="000E5841" w:rsidRPr="007D116C" w:rsidRDefault="000E5841" w:rsidP="007D116C">
      <w:pPr>
        <w:jc w:val="both"/>
        <w:rPr>
          <w:rFonts w:cs="Arial"/>
          <w:b/>
          <w:color w:val="000000" w:themeColor="text1"/>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63"/>
        <w:gridCol w:w="2531"/>
        <w:gridCol w:w="5834"/>
      </w:tblGrid>
      <w:tr w:rsidR="007D116C" w:rsidRPr="007D116C" w14:paraId="72D92EA4" w14:textId="77777777" w:rsidTr="000E5841">
        <w:trPr>
          <w:trHeight w:val="315"/>
          <w:tblHeader/>
        </w:trPr>
        <w:tc>
          <w:tcPr>
            <w:tcW w:w="5000" w:type="pct"/>
            <w:gridSpan w:val="3"/>
            <w:shd w:val="clear" w:color="auto" w:fill="F2F2F2"/>
            <w:vAlign w:val="center"/>
            <w:hideMark/>
          </w:tcPr>
          <w:p w14:paraId="5C8EF1A5" w14:textId="4307C483" w:rsidR="000E5841" w:rsidRPr="007D116C" w:rsidRDefault="000E5841" w:rsidP="007D116C">
            <w:pPr>
              <w:rPr>
                <w:rFonts w:eastAsia="Times New Roman" w:cs="Arial"/>
                <w:b/>
                <w:bCs/>
                <w:color w:val="000000" w:themeColor="text1"/>
                <w:sz w:val="20"/>
                <w:szCs w:val="20"/>
                <w:lang w:eastAsia="es-CO"/>
              </w:rPr>
            </w:pPr>
            <w:r w:rsidRPr="007D116C">
              <w:rPr>
                <w:rFonts w:eastAsia="Times New Roman" w:cs="Arial"/>
                <w:b/>
                <w:bCs/>
                <w:color w:val="000000" w:themeColor="text1"/>
                <w:sz w:val="20"/>
                <w:szCs w:val="20"/>
                <w:lang w:eastAsia="es-CO"/>
              </w:rPr>
              <w:t xml:space="preserve">3.4 NO CONFORMIDADES - INCUMPLIMIENTOS  </w:t>
            </w:r>
          </w:p>
        </w:tc>
      </w:tr>
      <w:tr w:rsidR="007D116C" w:rsidRPr="007D116C" w14:paraId="354A9723" w14:textId="77777777" w:rsidTr="000E5841">
        <w:trPr>
          <w:trHeight w:val="315"/>
          <w:tblHeader/>
        </w:trPr>
        <w:tc>
          <w:tcPr>
            <w:tcW w:w="262" w:type="pct"/>
            <w:shd w:val="clear" w:color="auto" w:fill="F2F2F2"/>
            <w:vAlign w:val="center"/>
          </w:tcPr>
          <w:p w14:paraId="10DF3268" w14:textId="77777777" w:rsidR="000E5841" w:rsidRPr="007D116C" w:rsidRDefault="000E5841" w:rsidP="007D116C">
            <w:pPr>
              <w:jc w:val="center"/>
              <w:rPr>
                <w:rFonts w:eastAsia="Times New Roman" w:cs="Arial"/>
                <w:b/>
                <w:bCs/>
                <w:color w:val="000000" w:themeColor="text1"/>
                <w:sz w:val="20"/>
                <w:szCs w:val="20"/>
                <w:lang w:eastAsia="es-CO"/>
              </w:rPr>
            </w:pPr>
            <w:r w:rsidRPr="007D116C">
              <w:rPr>
                <w:rFonts w:eastAsia="Times New Roman" w:cs="Arial"/>
                <w:b/>
                <w:bCs/>
                <w:color w:val="000000" w:themeColor="text1"/>
                <w:sz w:val="20"/>
                <w:szCs w:val="20"/>
                <w:lang w:eastAsia="es-CO"/>
              </w:rPr>
              <w:t>No.</w:t>
            </w:r>
          </w:p>
        </w:tc>
        <w:tc>
          <w:tcPr>
            <w:tcW w:w="1434" w:type="pct"/>
            <w:shd w:val="clear" w:color="auto" w:fill="F2F2F2"/>
            <w:vAlign w:val="center"/>
          </w:tcPr>
          <w:p w14:paraId="5D9D77C0" w14:textId="77777777" w:rsidR="000E5841" w:rsidRPr="007D116C" w:rsidRDefault="000E5841" w:rsidP="007D116C">
            <w:pPr>
              <w:jc w:val="center"/>
              <w:rPr>
                <w:rFonts w:eastAsia="Times New Roman" w:cs="Arial"/>
                <w:b/>
                <w:bCs/>
                <w:color w:val="000000" w:themeColor="text1"/>
                <w:sz w:val="20"/>
                <w:szCs w:val="20"/>
                <w:lang w:eastAsia="es-CO"/>
              </w:rPr>
            </w:pPr>
            <w:r w:rsidRPr="007D116C">
              <w:rPr>
                <w:rFonts w:eastAsia="Times New Roman" w:cs="Arial"/>
                <w:b/>
                <w:bCs/>
                <w:color w:val="000000" w:themeColor="text1"/>
                <w:sz w:val="20"/>
                <w:szCs w:val="20"/>
                <w:lang w:eastAsia="es-CO"/>
              </w:rPr>
              <w:t>Requisito</w:t>
            </w:r>
          </w:p>
        </w:tc>
        <w:tc>
          <w:tcPr>
            <w:tcW w:w="3304" w:type="pct"/>
            <w:shd w:val="clear" w:color="auto" w:fill="F2F2F2"/>
            <w:vAlign w:val="center"/>
          </w:tcPr>
          <w:p w14:paraId="7D07F4E3" w14:textId="77777777" w:rsidR="000E5841" w:rsidRPr="007D116C" w:rsidRDefault="000E5841" w:rsidP="007D116C">
            <w:pPr>
              <w:jc w:val="center"/>
              <w:rPr>
                <w:rFonts w:eastAsia="Times New Roman" w:cs="Arial"/>
                <w:b/>
                <w:bCs/>
                <w:color w:val="000000" w:themeColor="text1"/>
                <w:sz w:val="20"/>
                <w:szCs w:val="20"/>
                <w:lang w:eastAsia="es-CO"/>
              </w:rPr>
            </w:pPr>
            <w:r w:rsidRPr="007D116C">
              <w:rPr>
                <w:rFonts w:eastAsia="Times New Roman" w:cs="Arial"/>
                <w:b/>
                <w:bCs/>
                <w:color w:val="000000" w:themeColor="text1"/>
                <w:sz w:val="20"/>
                <w:szCs w:val="20"/>
                <w:lang w:eastAsia="es-CO"/>
              </w:rPr>
              <w:t>Descripción No Conformidad</w:t>
            </w:r>
          </w:p>
        </w:tc>
      </w:tr>
      <w:tr w:rsidR="007D116C" w:rsidRPr="007D116C" w14:paraId="4EE7C033" w14:textId="77777777" w:rsidTr="00E8255C">
        <w:trPr>
          <w:trHeight w:val="422"/>
        </w:trPr>
        <w:tc>
          <w:tcPr>
            <w:tcW w:w="262" w:type="pct"/>
            <w:shd w:val="clear" w:color="000000" w:fill="FFFFFF"/>
            <w:noWrap/>
            <w:vAlign w:val="center"/>
            <w:hideMark/>
          </w:tcPr>
          <w:p w14:paraId="6FB95E93" w14:textId="22B75E61" w:rsidR="000E5841" w:rsidRPr="007D116C" w:rsidRDefault="0076280F" w:rsidP="007D116C">
            <w:pPr>
              <w:jc w:val="center"/>
              <w:rPr>
                <w:rFonts w:eastAsia="Times New Roman" w:cs="Arial"/>
                <w:color w:val="000000" w:themeColor="text1"/>
                <w:sz w:val="20"/>
                <w:szCs w:val="20"/>
                <w:lang w:eastAsia="es-CO"/>
              </w:rPr>
            </w:pPr>
            <w:r>
              <w:rPr>
                <w:rFonts w:eastAsia="Times New Roman" w:cs="Arial"/>
                <w:color w:val="000000" w:themeColor="text1"/>
                <w:sz w:val="20"/>
                <w:szCs w:val="20"/>
                <w:lang w:eastAsia="es-CO"/>
              </w:rPr>
              <w:t>1</w:t>
            </w:r>
          </w:p>
        </w:tc>
        <w:tc>
          <w:tcPr>
            <w:tcW w:w="1434" w:type="pct"/>
            <w:shd w:val="clear" w:color="000000" w:fill="FFFFFF"/>
            <w:vAlign w:val="center"/>
            <w:hideMark/>
          </w:tcPr>
          <w:p w14:paraId="22622D1B" w14:textId="449634A6" w:rsidR="00B86845" w:rsidRPr="007D116C" w:rsidRDefault="00B86845" w:rsidP="007D116C">
            <w:pPr>
              <w:jc w:val="center"/>
              <w:rPr>
                <w:rFonts w:eastAsia="Times New Roman" w:cs="Arial"/>
                <w:b/>
                <w:bCs/>
                <w:color w:val="000000" w:themeColor="text1"/>
                <w:sz w:val="20"/>
                <w:szCs w:val="20"/>
                <w:lang w:eastAsia="es-CO"/>
              </w:rPr>
            </w:pPr>
            <w:r w:rsidRPr="007D116C">
              <w:rPr>
                <w:rFonts w:eastAsia="Times New Roman" w:cs="Arial"/>
                <w:b/>
                <w:bCs/>
                <w:color w:val="000000" w:themeColor="text1"/>
                <w:sz w:val="20"/>
                <w:szCs w:val="20"/>
                <w:lang w:eastAsia="es-CO"/>
              </w:rPr>
              <w:t>Numeral</w:t>
            </w:r>
            <w:r w:rsidR="00663C60" w:rsidRPr="007D116C">
              <w:rPr>
                <w:rFonts w:eastAsia="Times New Roman" w:cs="Arial"/>
                <w:b/>
                <w:bCs/>
                <w:color w:val="000000" w:themeColor="text1"/>
                <w:sz w:val="20"/>
                <w:szCs w:val="20"/>
                <w:lang w:eastAsia="es-CO"/>
              </w:rPr>
              <w:t>es 5,</w:t>
            </w:r>
            <w:r w:rsidRPr="007D116C">
              <w:rPr>
                <w:rFonts w:eastAsia="Times New Roman" w:cs="Arial"/>
                <w:b/>
                <w:bCs/>
                <w:color w:val="000000" w:themeColor="text1"/>
                <w:sz w:val="20"/>
                <w:szCs w:val="20"/>
                <w:lang w:eastAsia="es-CO"/>
              </w:rPr>
              <w:t xml:space="preserve"> 6 y 7 Directiva</w:t>
            </w:r>
            <w:r w:rsidR="00C06A60">
              <w:rPr>
                <w:rFonts w:eastAsia="Times New Roman" w:cs="Arial"/>
                <w:b/>
                <w:bCs/>
                <w:color w:val="000000" w:themeColor="text1"/>
                <w:sz w:val="20"/>
                <w:szCs w:val="20"/>
                <w:lang w:eastAsia="es-CO"/>
              </w:rPr>
              <w:t xml:space="preserve"> Distrital </w:t>
            </w:r>
            <w:r w:rsidRPr="007D116C">
              <w:rPr>
                <w:rFonts w:eastAsia="Times New Roman" w:cs="Arial"/>
                <w:b/>
                <w:bCs/>
                <w:color w:val="000000" w:themeColor="text1"/>
                <w:sz w:val="20"/>
                <w:szCs w:val="20"/>
                <w:lang w:eastAsia="es-CO"/>
              </w:rPr>
              <w:t xml:space="preserve"> 009 de 20</w:t>
            </w:r>
            <w:r w:rsidR="00663C60" w:rsidRPr="007D116C">
              <w:rPr>
                <w:rFonts w:eastAsia="Times New Roman" w:cs="Arial"/>
                <w:b/>
                <w:bCs/>
                <w:color w:val="000000" w:themeColor="text1"/>
                <w:sz w:val="20"/>
                <w:szCs w:val="20"/>
                <w:lang w:eastAsia="es-CO"/>
              </w:rPr>
              <w:t>18.</w:t>
            </w:r>
          </w:p>
          <w:p w14:paraId="2F4FD247" w14:textId="1D60A21B" w:rsidR="008C4494" w:rsidRPr="007D116C" w:rsidRDefault="008C4494" w:rsidP="007D116C">
            <w:pPr>
              <w:jc w:val="center"/>
              <w:rPr>
                <w:rFonts w:eastAsia="Times New Roman" w:cs="Arial"/>
                <w:b/>
                <w:bCs/>
                <w:color w:val="000000" w:themeColor="text1"/>
                <w:sz w:val="20"/>
                <w:szCs w:val="20"/>
                <w:lang w:eastAsia="es-CO"/>
              </w:rPr>
            </w:pPr>
          </w:p>
          <w:p w14:paraId="1F379B16" w14:textId="0CE7A798" w:rsidR="008C4494" w:rsidRPr="007D116C" w:rsidRDefault="008C4494" w:rsidP="007D116C">
            <w:pPr>
              <w:jc w:val="center"/>
              <w:rPr>
                <w:rFonts w:eastAsia="Times New Roman" w:cs="Arial"/>
                <w:b/>
                <w:bCs/>
                <w:color w:val="000000" w:themeColor="text1"/>
                <w:sz w:val="20"/>
                <w:szCs w:val="20"/>
                <w:lang w:eastAsia="es-CO"/>
              </w:rPr>
            </w:pPr>
            <w:r w:rsidRPr="007D116C">
              <w:rPr>
                <w:rFonts w:eastAsia="Times New Roman" w:cs="Arial"/>
                <w:b/>
                <w:bCs/>
                <w:color w:val="000000" w:themeColor="text1"/>
                <w:sz w:val="20"/>
                <w:szCs w:val="20"/>
                <w:lang w:eastAsia="es-CO"/>
              </w:rPr>
              <w:t>Capítulo III Decreto Distrital 289 de 2021</w:t>
            </w:r>
          </w:p>
          <w:p w14:paraId="356E0FB6" w14:textId="45C43D0B" w:rsidR="000E5841" w:rsidRPr="007D116C" w:rsidRDefault="000E5841" w:rsidP="007D116C">
            <w:pPr>
              <w:jc w:val="center"/>
              <w:rPr>
                <w:rFonts w:eastAsia="Times New Roman" w:cs="Arial"/>
                <w:b/>
                <w:bCs/>
                <w:color w:val="000000" w:themeColor="text1"/>
                <w:sz w:val="20"/>
                <w:szCs w:val="20"/>
                <w:lang w:eastAsia="es-CO"/>
              </w:rPr>
            </w:pPr>
          </w:p>
        </w:tc>
        <w:tc>
          <w:tcPr>
            <w:tcW w:w="3304" w:type="pct"/>
            <w:shd w:val="clear" w:color="auto" w:fill="auto"/>
            <w:vAlign w:val="center"/>
            <w:hideMark/>
          </w:tcPr>
          <w:p w14:paraId="5A5D7895" w14:textId="445D3995" w:rsidR="000E5841" w:rsidRPr="007965D8" w:rsidRDefault="007965D8" w:rsidP="007965D8">
            <w:pPr>
              <w:jc w:val="both"/>
              <w:rPr>
                <w:color w:val="000000" w:themeColor="text1"/>
              </w:rPr>
            </w:pPr>
            <w:r w:rsidRPr="007D116C">
              <w:rPr>
                <w:color w:val="000000" w:themeColor="text1"/>
              </w:rPr>
              <w:t>Inobservancia por parte de la Oficina Asesora Jurídica a lo preceptuado en los numerales 5, 6 y 7 de la Directiva 009 de 2018 y Capítulo III del Decreto Distrital 289 de 2021, con relación a los cobros de las sanciones pecuniarias a los señores Javier Alejandro Burgos Bernal, Santiago Riveros Bo</w:t>
            </w:r>
            <w:r>
              <w:rPr>
                <w:color w:val="000000" w:themeColor="text1"/>
              </w:rPr>
              <w:t xml:space="preserve">laños y Patricia Rojas Otálvaro, ya que si </w:t>
            </w:r>
            <w:r w:rsidRPr="007D116C">
              <w:rPr>
                <w:color w:val="000000" w:themeColor="text1"/>
              </w:rPr>
              <w:t>bien la entidad adelantó el cobro persuasivo en el cual halló en algunos casos, bienes y/o vinculación laboral</w:t>
            </w:r>
            <w:r>
              <w:rPr>
                <w:color w:val="000000" w:themeColor="text1"/>
              </w:rPr>
              <w:t xml:space="preserve"> de los sancionados, no continuó</w:t>
            </w:r>
            <w:r w:rsidRPr="007D116C">
              <w:rPr>
                <w:color w:val="000000" w:themeColor="text1"/>
              </w:rPr>
              <w:t xml:space="preserve"> con el trámite previsto en la normatividad vigente para la recuperación de los dineros.</w:t>
            </w:r>
          </w:p>
        </w:tc>
      </w:tr>
    </w:tbl>
    <w:p w14:paraId="4C5124DE" w14:textId="6AC56F85" w:rsidR="007E187A" w:rsidRPr="007D116C" w:rsidRDefault="007E187A" w:rsidP="007D116C">
      <w:pPr>
        <w:jc w:val="center"/>
        <w:rPr>
          <w:rFonts w:cs="Arial"/>
          <w:b/>
          <w:color w:val="000000" w:themeColor="text1"/>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828"/>
      </w:tblGrid>
      <w:tr w:rsidR="007D116C" w:rsidRPr="007D116C" w14:paraId="0BB3E60B" w14:textId="77777777" w:rsidTr="000E5841">
        <w:trPr>
          <w:trHeight w:val="687"/>
          <w:tblHeader/>
        </w:trPr>
        <w:tc>
          <w:tcPr>
            <w:tcW w:w="5000" w:type="pct"/>
            <w:shd w:val="clear" w:color="000000" w:fill="F2F2F2"/>
            <w:vAlign w:val="center"/>
            <w:hideMark/>
          </w:tcPr>
          <w:p w14:paraId="726E4758" w14:textId="77777777" w:rsidR="000E5841" w:rsidRPr="007D116C" w:rsidRDefault="000E5841" w:rsidP="007D116C">
            <w:pPr>
              <w:numPr>
                <w:ilvl w:val="0"/>
                <w:numId w:val="9"/>
              </w:numPr>
              <w:jc w:val="center"/>
              <w:rPr>
                <w:rFonts w:cs="Arial"/>
                <w:b/>
                <w:bCs/>
                <w:color w:val="000000" w:themeColor="text1"/>
              </w:rPr>
            </w:pPr>
            <w:r w:rsidRPr="007D116C">
              <w:rPr>
                <w:rFonts w:eastAsia="Times New Roman" w:cs="Arial"/>
                <w:b/>
                <w:bCs/>
                <w:color w:val="000000" w:themeColor="text1"/>
                <w:sz w:val="20"/>
                <w:szCs w:val="20"/>
                <w:lang w:eastAsia="es-CO"/>
              </w:rPr>
              <w:t>CONCLUSIONES DE AUDITORIA</w:t>
            </w:r>
            <w:r w:rsidRPr="007D116C">
              <w:rPr>
                <w:rFonts w:cs="Arial"/>
                <w:b/>
                <w:bCs/>
                <w:color w:val="000000" w:themeColor="text1"/>
              </w:rPr>
              <w:t xml:space="preserve"> </w:t>
            </w:r>
          </w:p>
        </w:tc>
      </w:tr>
      <w:tr w:rsidR="007D116C" w:rsidRPr="007D116C" w14:paraId="2EDA7920" w14:textId="77777777" w:rsidTr="000E5841">
        <w:trPr>
          <w:trHeight w:val="1264"/>
        </w:trPr>
        <w:tc>
          <w:tcPr>
            <w:tcW w:w="5000" w:type="pct"/>
            <w:shd w:val="clear" w:color="000000" w:fill="FFFFFF"/>
            <w:noWrap/>
            <w:vAlign w:val="center"/>
            <w:hideMark/>
          </w:tcPr>
          <w:p w14:paraId="5F1F4FE7" w14:textId="75F0E578" w:rsidR="000E5841" w:rsidRPr="007D116C" w:rsidRDefault="00A51B75" w:rsidP="007D116C">
            <w:pPr>
              <w:jc w:val="both"/>
              <w:rPr>
                <w:rFonts w:cs="Arial"/>
                <w:color w:val="000000" w:themeColor="text1"/>
              </w:rPr>
            </w:pPr>
            <w:r w:rsidRPr="007D116C">
              <w:rPr>
                <w:rFonts w:cs="Arial"/>
                <w:color w:val="000000" w:themeColor="text1"/>
              </w:rPr>
              <w:t>El Proceso viene cumpliendo con los términos establecidos por Ley para el trámite Disciplinario, situación que puede ser observada en los expedientes objeto de muestra de auditoría</w:t>
            </w:r>
            <w:r w:rsidR="005029D7" w:rsidRPr="007D116C">
              <w:rPr>
                <w:rFonts w:cs="Arial"/>
                <w:color w:val="000000" w:themeColor="text1"/>
              </w:rPr>
              <w:t xml:space="preserve"> al no</w:t>
            </w:r>
            <w:r w:rsidRPr="007D116C">
              <w:rPr>
                <w:rFonts w:cs="Arial"/>
                <w:color w:val="000000" w:themeColor="text1"/>
              </w:rPr>
              <w:t xml:space="preserve"> evidenciar</w:t>
            </w:r>
            <w:r w:rsidR="004530C6" w:rsidRPr="007D116C">
              <w:rPr>
                <w:rFonts w:cs="Arial"/>
                <w:color w:val="000000" w:themeColor="text1"/>
              </w:rPr>
              <w:t xml:space="preserve">se </w:t>
            </w:r>
            <w:r w:rsidRPr="007D116C">
              <w:rPr>
                <w:rFonts w:cs="Arial"/>
                <w:color w:val="000000" w:themeColor="text1"/>
              </w:rPr>
              <w:t>caducidades y/o pre</w:t>
            </w:r>
            <w:r w:rsidR="005029D7" w:rsidRPr="007D116C">
              <w:rPr>
                <w:rFonts w:cs="Arial"/>
                <w:color w:val="000000" w:themeColor="text1"/>
              </w:rPr>
              <w:t>scripciones</w:t>
            </w:r>
            <w:r w:rsidRPr="007D116C">
              <w:rPr>
                <w:rFonts w:cs="Arial"/>
                <w:color w:val="000000" w:themeColor="text1"/>
              </w:rPr>
              <w:t>, lo que sin duda demuestra una adecuada apropiación y diligente sustanciación de los mismos.</w:t>
            </w:r>
          </w:p>
          <w:p w14:paraId="49699310" w14:textId="77777777" w:rsidR="00A51B75" w:rsidRPr="007D116C" w:rsidRDefault="00A51B75" w:rsidP="007D116C">
            <w:pPr>
              <w:jc w:val="both"/>
              <w:rPr>
                <w:rFonts w:cs="Arial"/>
                <w:color w:val="000000" w:themeColor="text1"/>
              </w:rPr>
            </w:pPr>
          </w:p>
          <w:p w14:paraId="7F4D9BA9" w14:textId="77777777" w:rsidR="00A51B75" w:rsidRPr="007D116C" w:rsidRDefault="00A51B75" w:rsidP="007D116C">
            <w:pPr>
              <w:jc w:val="both"/>
              <w:rPr>
                <w:rFonts w:cs="Arial"/>
                <w:color w:val="000000" w:themeColor="text1"/>
              </w:rPr>
            </w:pPr>
            <w:r w:rsidRPr="007D116C">
              <w:rPr>
                <w:rFonts w:cs="Arial"/>
                <w:color w:val="000000" w:themeColor="text1"/>
              </w:rPr>
              <w:t>Si bien se hacen algunas recomendaciones y observaciones, estas no representan ninguna violación normativa y/o procedimiental, se realizan como propuestas de mejora para que el Proceso evalúe su conveniencia o no.</w:t>
            </w:r>
          </w:p>
          <w:p w14:paraId="0D85F055" w14:textId="77777777" w:rsidR="00A51B75" w:rsidRPr="007D116C" w:rsidRDefault="00A51B75" w:rsidP="007D116C">
            <w:pPr>
              <w:jc w:val="both"/>
              <w:rPr>
                <w:rFonts w:cs="Arial"/>
                <w:color w:val="000000" w:themeColor="text1"/>
              </w:rPr>
            </w:pPr>
          </w:p>
          <w:p w14:paraId="35716D6E" w14:textId="651BC0B5" w:rsidR="00A51B75" w:rsidRPr="007D116C" w:rsidRDefault="00A51B75" w:rsidP="007D116C">
            <w:pPr>
              <w:jc w:val="both"/>
              <w:rPr>
                <w:rFonts w:cs="Arial"/>
                <w:color w:val="000000" w:themeColor="text1"/>
              </w:rPr>
            </w:pPr>
            <w:r w:rsidRPr="007D116C">
              <w:rPr>
                <w:rFonts w:cs="Arial"/>
                <w:color w:val="000000" w:themeColor="text1"/>
              </w:rPr>
              <w:t>Ahora bien,</w:t>
            </w:r>
            <w:r w:rsidR="00FC1305" w:rsidRPr="007D116C">
              <w:rPr>
                <w:rFonts w:cs="Arial"/>
                <w:color w:val="000000" w:themeColor="text1"/>
              </w:rPr>
              <w:t xml:space="preserve"> en lo que respecta a las</w:t>
            </w:r>
            <w:r w:rsidRPr="007D116C">
              <w:rPr>
                <w:rFonts w:cs="Arial"/>
                <w:color w:val="000000" w:themeColor="text1"/>
              </w:rPr>
              <w:t xml:space="preserve"> no conformidad</w:t>
            </w:r>
            <w:r w:rsidR="006969F2">
              <w:rPr>
                <w:rFonts w:cs="Arial"/>
                <w:color w:val="000000" w:themeColor="text1"/>
              </w:rPr>
              <w:t>es, estas</w:t>
            </w:r>
            <w:r w:rsidR="00FC1305" w:rsidRPr="007D116C">
              <w:rPr>
                <w:rFonts w:cs="Arial"/>
                <w:color w:val="000000" w:themeColor="text1"/>
              </w:rPr>
              <w:t xml:space="preserve"> se presentan de un lado i) por ausencia de seguimiento a las sanciones impuestas que, si bien su ejecución depende de otra área es necesario que se garantice el cumplimiento de las mismas y ii) por el inefectivo cobro persuasivo a cargo de la Oficina Asesora Jurídica. </w:t>
            </w:r>
          </w:p>
          <w:p w14:paraId="5574C618" w14:textId="77777777" w:rsidR="00FC1305" w:rsidRPr="007D116C" w:rsidRDefault="00FC1305" w:rsidP="007D116C">
            <w:pPr>
              <w:jc w:val="both"/>
              <w:rPr>
                <w:rFonts w:cs="Arial"/>
                <w:color w:val="000000" w:themeColor="text1"/>
              </w:rPr>
            </w:pPr>
          </w:p>
          <w:p w14:paraId="0F8CFD34" w14:textId="43D2604D" w:rsidR="00FC1305" w:rsidRPr="007D116C" w:rsidRDefault="00FC1305" w:rsidP="007D116C">
            <w:pPr>
              <w:jc w:val="both"/>
              <w:rPr>
                <w:rFonts w:cs="Arial"/>
                <w:color w:val="000000" w:themeColor="text1"/>
              </w:rPr>
            </w:pPr>
            <w:r w:rsidRPr="007D116C">
              <w:rPr>
                <w:rFonts w:cs="Arial"/>
                <w:color w:val="000000" w:themeColor="text1"/>
              </w:rPr>
              <w:t xml:space="preserve">Con respecto a estas no conformidades, se deberá adelantar conjuntamente un Plan de Mejoramiento encaminado a realizar </w:t>
            </w:r>
            <w:r w:rsidR="00B2362C" w:rsidRPr="007D116C">
              <w:rPr>
                <w:rFonts w:cs="Arial"/>
                <w:color w:val="000000" w:themeColor="text1"/>
              </w:rPr>
              <w:t>una ejecución</w:t>
            </w:r>
            <w:r w:rsidRPr="007D116C">
              <w:rPr>
                <w:rFonts w:cs="Arial"/>
                <w:color w:val="000000" w:themeColor="text1"/>
              </w:rPr>
              <w:t xml:space="preserve"> y seguimiento </w:t>
            </w:r>
            <w:r w:rsidR="00B2362C" w:rsidRPr="007D116C">
              <w:rPr>
                <w:rFonts w:cs="Arial"/>
                <w:color w:val="000000" w:themeColor="text1"/>
              </w:rPr>
              <w:t>a</w:t>
            </w:r>
            <w:r w:rsidRPr="007D116C">
              <w:rPr>
                <w:rFonts w:cs="Arial"/>
                <w:color w:val="000000" w:themeColor="text1"/>
              </w:rPr>
              <w:t xml:space="preserve"> las </w:t>
            </w:r>
            <w:r w:rsidR="004530C6" w:rsidRPr="007D116C">
              <w:rPr>
                <w:rFonts w:cs="Arial"/>
                <w:color w:val="000000" w:themeColor="text1"/>
              </w:rPr>
              <w:t>sanciones</w:t>
            </w:r>
            <w:r w:rsidRPr="007D116C">
              <w:rPr>
                <w:rFonts w:cs="Arial"/>
                <w:color w:val="000000" w:themeColor="text1"/>
              </w:rPr>
              <w:t xml:space="preserve"> objeto de fallo. </w:t>
            </w:r>
          </w:p>
        </w:tc>
      </w:tr>
    </w:tbl>
    <w:p w14:paraId="335434C8" w14:textId="08881CCA" w:rsidR="000E5841" w:rsidRPr="007D116C" w:rsidRDefault="000E5841" w:rsidP="007D116C">
      <w:pPr>
        <w:jc w:val="center"/>
        <w:rPr>
          <w:rFonts w:cs="Arial"/>
          <w:b/>
          <w:color w:val="000000" w:themeColor="text1"/>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828"/>
      </w:tblGrid>
      <w:tr w:rsidR="007D116C" w:rsidRPr="007D116C" w14:paraId="245DE4FB" w14:textId="77777777" w:rsidTr="003D7909">
        <w:trPr>
          <w:trHeight w:val="687"/>
          <w:tblHeader/>
        </w:trPr>
        <w:tc>
          <w:tcPr>
            <w:tcW w:w="5000" w:type="pct"/>
            <w:shd w:val="clear" w:color="000000" w:fill="F2F2F2"/>
            <w:vAlign w:val="center"/>
            <w:hideMark/>
          </w:tcPr>
          <w:p w14:paraId="6CF8EB0B" w14:textId="77777777" w:rsidR="003D7909" w:rsidRPr="007D116C" w:rsidRDefault="003D7909" w:rsidP="007D116C">
            <w:pPr>
              <w:numPr>
                <w:ilvl w:val="0"/>
                <w:numId w:val="9"/>
              </w:numPr>
              <w:jc w:val="center"/>
              <w:rPr>
                <w:rFonts w:eastAsia="Times New Roman" w:cs="Arial"/>
                <w:b/>
                <w:bCs/>
                <w:color w:val="000000" w:themeColor="text1"/>
                <w:sz w:val="20"/>
                <w:szCs w:val="20"/>
                <w:lang w:val="es-ES" w:eastAsia="es-CO"/>
              </w:rPr>
            </w:pPr>
            <w:r w:rsidRPr="007D116C">
              <w:rPr>
                <w:rFonts w:eastAsia="Times New Roman" w:cs="Arial"/>
                <w:b/>
                <w:bCs/>
                <w:color w:val="000000" w:themeColor="text1"/>
                <w:sz w:val="20"/>
                <w:szCs w:val="20"/>
                <w:lang w:val="es-ES" w:eastAsia="es-CO"/>
              </w:rPr>
              <w:t>RECOMENDACIONES</w:t>
            </w:r>
          </w:p>
        </w:tc>
      </w:tr>
      <w:tr w:rsidR="007D116C" w:rsidRPr="007D116C" w14:paraId="73474BCD" w14:textId="77777777" w:rsidTr="003D7909">
        <w:trPr>
          <w:trHeight w:val="1296"/>
        </w:trPr>
        <w:tc>
          <w:tcPr>
            <w:tcW w:w="5000" w:type="pct"/>
            <w:shd w:val="clear" w:color="000000" w:fill="FFFFFF"/>
            <w:noWrap/>
            <w:vAlign w:val="center"/>
            <w:hideMark/>
          </w:tcPr>
          <w:p w14:paraId="566BDCC1" w14:textId="1D276A9D" w:rsidR="003D7909" w:rsidRPr="006969F2" w:rsidRDefault="0032091A" w:rsidP="007D116C">
            <w:pPr>
              <w:pStyle w:val="Prrafodelista"/>
              <w:numPr>
                <w:ilvl w:val="0"/>
                <w:numId w:val="27"/>
              </w:numPr>
              <w:ind w:left="351"/>
              <w:jc w:val="both"/>
              <w:rPr>
                <w:rFonts w:cs="Arial"/>
                <w:color w:val="000000" w:themeColor="text1"/>
              </w:rPr>
            </w:pPr>
            <w:r w:rsidRPr="006969F2">
              <w:rPr>
                <w:rFonts w:cs="Arial"/>
                <w:color w:val="000000" w:themeColor="text1"/>
              </w:rPr>
              <w:t xml:space="preserve">Revisar aquellos procesos que no fueron objeto </w:t>
            </w:r>
            <w:r w:rsidR="006969F2" w:rsidRPr="006969F2">
              <w:rPr>
                <w:rFonts w:cs="Arial"/>
                <w:color w:val="000000" w:themeColor="text1"/>
              </w:rPr>
              <w:t>de revisión</w:t>
            </w:r>
            <w:r w:rsidR="006D2402" w:rsidRPr="006969F2">
              <w:rPr>
                <w:rFonts w:cs="Arial"/>
                <w:color w:val="000000" w:themeColor="text1"/>
              </w:rPr>
              <w:t xml:space="preserve"> en esta auditoría</w:t>
            </w:r>
            <w:r w:rsidRPr="006969F2">
              <w:rPr>
                <w:rFonts w:cs="Arial"/>
                <w:color w:val="000000" w:themeColor="text1"/>
              </w:rPr>
              <w:t xml:space="preserve"> e identificar si alguno de ellos fue archivado por caducidad y/o </w:t>
            </w:r>
            <w:r w:rsidR="00BC7E0C" w:rsidRPr="006969F2">
              <w:rPr>
                <w:rFonts w:cs="Arial"/>
                <w:color w:val="000000" w:themeColor="text1"/>
              </w:rPr>
              <w:t>prescripción, y</w:t>
            </w:r>
            <w:r w:rsidRPr="006969F2">
              <w:rPr>
                <w:rFonts w:cs="Arial"/>
                <w:color w:val="000000" w:themeColor="text1"/>
              </w:rPr>
              <w:t xml:space="preserve"> de ser así, </w:t>
            </w:r>
            <w:r w:rsidR="00BC7E0C" w:rsidRPr="006969F2">
              <w:rPr>
                <w:rFonts w:cs="Arial"/>
                <w:color w:val="000000" w:themeColor="text1"/>
              </w:rPr>
              <w:t>adoptar las medidas necesarias conforme a la normatividad vigente.</w:t>
            </w:r>
          </w:p>
          <w:p w14:paraId="393A0F12" w14:textId="7D304016" w:rsidR="00C741D8" w:rsidRPr="007D116C" w:rsidRDefault="00C741D8" w:rsidP="007D116C">
            <w:pPr>
              <w:pStyle w:val="Prrafodelista"/>
              <w:numPr>
                <w:ilvl w:val="0"/>
                <w:numId w:val="27"/>
              </w:numPr>
              <w:ind w:left="351"/>
              <w:jc w:val="both"/>
              <w:rPr>
                <w:rFonts w:cs="Arial"/>
                <w:color w:val="000000" w:themeColor="text1"/>
              </w:rPr>
            </w:pPr>
            <w:r w:rsidRPr="007D116C">
              <w:rPr>
                <w:rFonts w:cs="Arial"/>
                <w:color w:val="000000" w:themeColor="text1"/>
              </w:rPr>
              <w:t>Continuar cumpliendo con</w:t>
            </w:r>
            <w:r w:rsidR="00AF72EE" w:rsidRPr="007D116C">
              <w:rPr>
                <w:rFonts w:cs="Arial"/>
                <w:color w:val="000000" w:themeColor="text1"/>
              </w:rPr>
              <w:t xml:space="preserve"> los términos legales previstos en la L</w:t>
            </w:r>
            <w:r w:rsidRPr="007D116C">
              <w:rPr>
                <w:rFonts w:cs="Arial"/>
                <w:color w:val="000000" w:themeColor="text1"/>
              </w:rPr>
              <w:t>ey</w:t>
            </w:r>
          </w:p>
          <w:p w14:paraId="7337A356" w14:textId="2D32300A" w:rsidR="00E41B52" w:rsidRPr="007D116C" w:rsidRDefault="00E41B52" w:rsidP="007D116C">
            <w:pPr>
              <w:pStyle w:val="Prrafodelista"/>
              <w:numPr>
                <w:ilvl w:val="0"/>
                <w:numId w:val="27"/>
              </w:numPr>
              <w:ind w:left="351"/>
              <w:jc w:val="both"/>
              <w:rPr>
                <w:rFonts w:cs="Arial"/>
                <w:color w:val="000000" w:themeColor="text1"/>
              </w:rPr>
            </w:pPr>
            <w:r w:rsidRPr="007D116C">
              <w:rPr>
                <w:rFonts w:cs="Arial"/>
                <w:color w:val="000000" w:themeColor="text1"/>
              </w:rPr>
              <w:t>Evitar caducidades y/o prescripciones dentro de la sustanciación de los procesos</w:t>
            </w:r>
          </w:p>
          <w:p w14:paraId="5675F2BB" w14:textId="29CA84ED" w:rsidR="00C741D8" w:rsidRPr="007D116C" w:rsidRDefault="00352E25" w:rsidP="007D116C">
            <w:pPr>
              <w:pStyle w:val="Prrafodelista"/>
              <w:numPr>
                <w:ilvl w:val="0"/>
                <w:numId w:val="27"/>
              </w:numPr>
              <w:ind w:left="351"/>
              <w:jc w:val="both"/>
              <w:rPr>
                <w:rFonts w:cs="Arial"/>
                <w:color w:val="000000" w:themeColor="text1"/>
              </w:rPr>
            </w:pPr>
            <w:r w:rsidRPr="007D116C">
              <w:rPr>
                <w:rFonts w:cs="Arial"/>
                <w:color w:val="000000" w:themeColor="text1"/>
              </w:rPr>
              <w:t>Verificar que los expedientes no contengan folios repetidos ni tachado para facilidad del estudio de los mismos.</w:t>
            </w:r>
          </w:p>
          <w:p w14:paraId="0504AD26" w14:textId="5FE44023" w:rsidR="00352E25" w:rsidRPr="007D116C" w:rsidRDefault="00352E25" w:rsidP="007D116C">
            <w:pPr>
              <w:pStyle w:val="Prrafodelista"/>
              <w:numPr>
                <w:ilvl w:val="0"/>
                <w:numId w:val="27"/>
              </w:numPr>
              <w:ind w:left="351"/>
              <w:jc w:val="both"/>
              <w:rPr>
                <w:rFonts w:cs="Arial"/>
                <w:color w:val="000000" w:themeColor="text1"/>
              </w:rPr>
            </w:pPr>
            <w:r w:rsidRPr="007D116C">
              <w:rPr>
                <w:rFonts w:cs="Arial"/>
                <w:color w:val="000000" w:themeColor="text1"/>
              </w:rPr>
              <w:t>Controlar que las pruebas que se tienen en cuenta al momento del cierre de la indagación y/o investigación se hayan recolectado dentro de los términos según el caso.</w:t>
            </w:r>
          </w:p>
          <w:p w14:paraId="18540D3A" w14:textId="1704C267" w:rsidR="00352E25" w:rsidRPr="007D116C" w:rsidRDefault="00352E25" w:rsidP="007D116C">
            <w:pPr>
              <w:pStyle w:val="Prrafodelista"/>
              <w:numPr>
                <w:ilvl w:val="0"/>
                <w:numId w:val="27"/>
              </w:numPr>
              <w:ind w:left="351"/>
              <w:jc w:val="both"/>
              <w:rPr>
                <w:rFonts w:cs="Arial"/>
                <w:color w:val="000000" w:themeColor="text1"/>
              </w:rPr>
            </w:pPr>
            <w:r w:rsidRPr="007D116C">
              <w:rPr>
                <w:rFonts w:cs="Arial"/>
                <w:color w:val="000000" w:themeColor="text1"/>
              </w:rPr>
              <w:t>Efectuar seguimiento periódico a la ejecución de las sanciones disciplinarias conforme lo estipulado en la Directiva 009</w:t>
            </w:r>
            <w:r w:rsidR="00C06A60">
              <w:rPr>
                <w:rFonts w:cs="Arial"/>
                <w:color w:val="000000" w:themeColor="text1"/>
              </w:rPr>
              <w:t xml:space="preserve"> de 2018</w:t>
            </w:r>
            <w:r w:rsidR="00145623">
              <w:rPr>
                <w:rFonts w:cs="Arial"/>
                <w:color w:val="000000" w:themeColor="text1"/>
              </w:rPr>
              <w:t>, de igual manera socializar los resultados del mismo a la Oficina Asesora Jurídica</w:t>
            </w:r>
            <w:r w:rsidRPr="007D116C">
              <w:rPr>
                <w:rFonts w:cs="Arial"/>
                <w:color w:val="000000" w:themeColor="text1"/>
              </w:rPr>
              <w:t>.</w:t>
            </w:r>
          </w:p>
          <w:p w14:paraId="51C1E10B" w14:textId="2C047FA0" w:rsidR="00FC1305" w:rsidRPr="007D116C" w:rsidRDefault="00FC1305" w:rsidP="007D116C">
            <w:pPr>
              <w:pStyle w:val="Prrafodelista"/>
              <w:numPr>
                <w:ilvl w:val="0"/>
                <w:numId w:val="27"/>
              </w:numPr>
              <w:ind w:left="351"/>
              <w:jc w:val="both"/>
              <w:rPr>
                <w:rFonts w:cs="Arial"/>
                <w:color w:val="000000" w:themeColor="text1"/>
              </w:rPr>
            </w:pPr>
            <w:r w:rsidRPr="007D116C">
              <w:rPr>
                <w:rFonts w:cs="Arial"/>
                <w:color w:val="000000" w:themeColor="text1"/>
              </w:rPr>
              <w:t>Atender las disposiciones normativas relacionadas con los cobros persuasivos y coactivos que permitan garantizar el pago de las sanciones impuestas.</w:t>
            </w:r>
          </w:p>
          <w:p w14:paraId="5BA47B58" w14:textId="6085DD72" w:rsidR="00DB4E44" w:rsidRPr="007D116C" w:rsidRDefault="00DB4E44" w:rsidP="007D116C">
            <w:pPr>
              <w:pStyle w:val="Prrafodelista"/>
              <w:numPr>
                <w:ilvl w:val="0"/>
                <w:numId w:val="27"/>
              </w:numPr>
              <w:ind w:left="351"/>
              <w:jc w:val="both"/>
              <w:rPr>
                <w:rFonts w:cs="Arial"/>
                <w:color w:val="000000" w:themeColor="text1"/>
              </w:rPr>
            </w:pPr>
            <w:r w:rsidRPr="007D116C">
              <w:rPr>
                <w:rFonts w:cs="Arial"/>
                <w:color w:val="000000" w:themeColor="text1"/>
              </w:rPr>
              <w:t>Cargar la normatividad al normograma de la entidad</w:t>
            </w:r>
          </w:p>
          <w:p w14:paraId="4341525E" w14:textId="0E0F5D6A" w:rsidR="00AE5E97" w:rsidRPr="007D116C" w:rsidRDefault="00E41B52" w:rsidP="007D116C">
            <w:pPr>
              <w:pStyle w:val="Prrafodelista"/>
              <w:numPr>
                <w:ilvl w:val="0"/>
                <w:numId w:val="27"/>
              </w:numPr>
              <w:ind w:left="351"/>
              <w:jc w:val="both"/>
              <w:rPr>
                <w:rFonts w:cs="Arial"/>
                <w:color w:val="000000" w:themeColor="text1"/>
              </w:rPr>
            </w:pPr>
            <w:r w:rsidRPr="007D116C">
              <w:rPr>
                <w:rFonts w:cs="Arial"/>
                <w:color w:val="000000" w:themeColor="text1"/>
              </w:rPr>
              <w:t>Evaluar la modificación de los procedimientos asignándole términos y/o artí</w:t>
            </w:r>
            <w:r w:rsidR="00A51B75" w:rsidRPr="007D116C">
              <w:rPr>
                <w:rFonts w:cs="Arial"/>
                <w:color w:val="000000" w:themeColor="text1"/>
              </w:rPr>
              <w:t>culo aplicable a cada actividad.</w:t>
            </w:r>
          </w:p>
          <w:p w14:paraId="41263EE2" w14:textId="7F06E23E" w:rsidR="00352E25" w:rsidRPr="007D116C" w:rsidRDefault="00352E25" w:rsidP="007D116C">
            <w:pPr>
              <w:pStyle w:val="Prrafodelista"/>
              <w:numPr>
                <w:ilvl w:val="0"/>
                <w:numId w:val="27"/>
              </w:numPr>
              <w:ind w:left="351"/>
              <w:jc w:val="both"/>
              <w:rPr>
                <w:rFonts w:eastAsia="Times New Roman" w:cs="Arial"/>
                <w:color w:val="000000" w:themeColor="text1"/>
                <w:sz w:val="20"/>
                <w:szCs w:val="20"/>
                <w:lang w:eastAsia="es-CO"/>
              </w:rPr>
            </w:pPr>
            <w:r w:rsidRPr="007D116C">
              <w:rPr>
                <w:rFonts w:cs="Arial"/>
                <w:color w:val="000000" w:themeColor="text1"/>
              </w:rPr>
              <w:t>Adelantar plan de mejoramiento conforme a las No Conformidades evidenciadas.</w:t>
            </w:r>
          </w:p>
        </w:tc>
      </w:tr>
    </w:tbl>
    <w:p w14:paraId="68C51D10" w14:textId="77777777" w:rsidR="003D7909" w:rsidRPr="007D116C" w:rsidRDefault="003D7909" w:rsidP="007D116C">
      <w:pPr>
        <w:jc w:val="center"/>
        <w:rPr>
          <w:rFonts w:cs="Arial"/>
          <w:b/>
          <w:color w:val="000000" w:themeColor="text1"/>
        </w:rPr>
      </w:pPr>
    </w:p>
    <w:p w14:paraId="6F8B2B4F" w14:textId="77777777" w:rsidR="003D7909" w:rsidRPr="007D116C" w:rsidRDefault="003D7909" w:rsidP="007D116C">
      <w:pPr>
        <w:jc w:val="center"/>
        <w:rPr>
          <w:rFonts w:cs="Arial"/>
          <w:b/>
          <w:color w:val="000000" w:themeColor="text1"/>
        </w:rPr>
      </w:pPr>
    </w:p>
    <w:p w14:paraId="49095635" w14:textId="61ACBDED" w:rsidR="003D7909" w:rsidRDefault="003D7909" w:rsidP="007D116C">
      <w:pPr>
        <w:jc w:val="both"/>
        <w:rPr>
          <w:rFonts w:cs="Arial"/>
          <w:bCs/>
          <w:color w:val="000000" w:themeColor="text1"/>
        </w:rPr>
      </w:pPr>
      <w:r w:rsidRPr="007D116C">
        <w:rPr>
          <w:rFonts w:cs="Arial"/>
          <w:bCs/>
          <w:color w:val="000000" w:themeColor="text1"/>
        </w:rPr>
        <w:t>Este documento corresponde a los resultados del Informe, cuya versión preliminar fue pres</w:t>
      </w:r>
      <w:r w:rsidR="00145623">
        <w:rPr>
          <w:rFonts w:cs="Arial"/>
          <w:bCs/>
          <w:color w:val="000000" w:themeColor="text1"/>
        </w:rPr>
        <w:t>entada mediante acta de fecha 09-11</w:t>
      </w:r>
      <w:r w:rsidRPr="007D116C">
        <w:rPr>
          <w:rFonts w:cs="Arial"/>
          <w:bCs/>
          <w:color w:val="000000" w:themeColor="text1"/>
        </w:rPr>
        <w:t>-</w:t>
      </w:r>
      <w:r w:rsidR="00145623">
        <w:rPr>
          <w:rFonts w:cs="Arial"/>
          <w:bCs/>
          <w:color w:val="000000" w:themeColor="text1"/>
        </w:rPr>
        <w:t>2021</w:t>
      </w:r>
      <w:r w:rsidRPr="007D116C">
        <w:rPr>
          <w:rFonts w:cs="Arial"/>
          <w:bCs/>
          <w:color w:val="000000" w:themeColor="text1"/>
        </w:rPr>
        <w:t xml:space="preserve"> con el Líder del Proceso </w:t>
      </w:r>
      <w:r w:rsidR="00145623">
        <w:rPr>
          <w:rFonts w:cs="Arial"/>
          <w:bCs/>
          <w:color w:val="000000" w:themeColor="text1"/>
        </w:rPr>
        <w:t>Juan Fernando Acosta Mirkow, Subdirector de Gestión Corporativa</w:t>
      </w:r>
      <w:r w:rsidRPr="007D116C">
        <w:rPr>
          <w:rFonts w:cs="Arial"/>
          <w:bCs/>
          <w:color w:val="000000" w:themeColor="text1"/>
        </w:rPr>
        <w:t xml:space="preserve"> y Responsable Operativo </w:t>
      </w:r>
      <w:r w:rsidR="00145623">
        <w:rPr>
          <w:rFonts w:cs="Arial"/>
          <w:bCs/>
          <w:color w:val="000000" w:themeColor="text1"/>
        </w:rPr>
        <w:t>Irma Castañeda Ramírez, Profesional Contratista de Control Interno Disciplinario</w:t>
      </w:r>
      <w:r w:rsidRPr="007D116C">
        <w:rPr>
          <w:rFonts w:cs="Arial"/>
          <w:bCs/>
          <w:color w:val="000000" w:themeColor="text1"/>
        </w:rPr>
        <w:t>, así mismo, se atienden las observaciones presentadas al mismo dentro de las fechas definidas para tal fin.</w:t>
      </w:r>
    </w:p>
    <w:p w14:paraId="31FEB816" w14:textId="674B9A74" w:rsidR="003D7909" w:rsidRDefault="003D7909" w:rsidP="00145623">
      <w:pPr>
        <w:rPr>
          <w:rFonts w:cs="Arial"/>
          <w:bCs/>
          <w:color w:val="000000" w:themeColor="text1"/>
        </w:rPr>
      </w:pPr>
    </w:p>
    <w:p w14:paraId="5A714129" w14:textId="77777777" w:rsidR="00145623" w:rsidRPr="007D116C" w:rsidRDefault="00145623" w:rsidP="00145623">
      <w:pPr>
        <w:rPr>
          <w:rFonts w:cs="Arial"/>
          <w:b/>
          <w:color w:val="000000" w:themeColor="text1"/>
        </w:rPr>
      </w:pPr>
    </w:p>
    <w:sectPr w:rsidR="00145623" w:rsidRPr="007D116C" w:rsidSect="00321B4C">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619CE" w14:textId="77777777" w:rsidR="00FC62F9" w:rsidRDefault="00FC62F9" w:rsidP="00106E49">
      <w:r>
        <w:separator/>
      </w:r>
    </w:p>
  </w:endnote>
  <w:endnote w:type="continuationSeparator" w:id="0">
    <w:p w14:paraId="0CD072B9" w14:textId="77777777" w:rsidR="00FC62F9" w:rsidRDefault="00FC62F9" w:rsidP="0010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Cuerpo en alf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ahnschrift SemiBold">
    <w:altName w:val="Segoe UI"/>
    <w:charset w:val="00"/>
    <w:family w:val="swiss"/>
    <w:pitch w:val="variable"/>
    <w:sig w:usb0="A00002C7" w:usb1="00000002"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Code3of9">
    <w:altName w:val="Times New Roman"/>
    <w:panose1 w:val="00000000000000000000"/>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942"/>
      <w:gridCol w:w="2943"/>
      <w:gridCol w:w="2943"/>
    </w:tblGrid>
    <w:tr w:rsidR="0076280F" w14:paraId="4649E5C5" w14:textId="77777777" w:rsidTr="00455B38">
      <w:tc>
        <w:tcPr>
          <w:tcW w:w="2942" w:type="dxa"/>
        </w:tcPr>
        <w:p w14:paraId="5B4A80BF" w14:textId="27B7261D" w:rsidR="0076280F" w:rsidRPr="00455B38" w:rsidRDefault="0076280F" w:rsidP="00622D79">
          <w:pPr>
            <w:pStyle w:val="Piedepgina"/>
            <w:rPr>
              <w:sz w:val="18"/>
              <w:szCs w:val="18"/>
            </w:rPr>
          </w:pPr>
          <w:r>
            <w:rPr>
              <w:sz w:val="18"/>
              <w:szCs w:val="18"/>
            </w:rPr>
            <w:t>Versión 05</w:t>
          </w:r>
          <w:r w:rsidRPr="00455B38">
            <w:rPr>
              <w:sz w:val="18"/>
              <w:szCs w:val="18"/>
            </w:rPr>
            <w:t xml:space="preserve">   </w:t>
          </w:r>
          <w:r>
            <w:rPr>
              <w:sz w:val="18"/>
              <w:szCs w:val="18"/>
            </w:rPr>
            <w:t>23</w:t>
          </w:r>
          <w:r w:rsidRPr="00455B38">
            <w:rPr>
              <w:sz w:val="18"/>
              <w:szCs w:val="18"/>
            </w:rPr>
            <w:t>/</w:t>
          </w:r>
          <w:r>
            <w:rPr>
              <w:sz w:val="18"/>
              <w:szCs w:val="18"/>
            </w:rPr>
            <w:t>03</w:t>
          </w:r>
          <w:r w:rsidRPr="00455B38">
            <w:rPr>
              <w:sz w:val="18"/>
              <w:szCs w:val="18"/>
            </w:rPr>
            <w:t>/202</w:t>
          </w:r>
          <w:r>
            <w:rPr>
              <w:sz w:val="18"/>
              <w:szCs w:val="18"/>
            </w:rPr>
            <w:t>1</w:t>
          </w:r>
        </w:p>
      </w:tc>
      <w:tc>
        <w:tcPr>
          <w:tcW w:w="2943" w:type="dxa"/>
        </w:tcPr>
        <w:p w14:paraId="543A11A7" w14:textId="77777777" w:rsidR="0076280F" w:rsidRDefault="0076280F">
          <w:pPr>
            <w:pStyle w:val="Piedepgina"/>
          </w:pPr>
        </w:p>
      </w:tc>
      <w:tc>
        <w:tcPr>
          <w:tcW w:w="2943" w:type="dxa"/>
        </w:tcPr>
        <w:p w14:paraId="52C40D95" w14:textId="77777777" w:rsidR="0076280F" w:rsidRDefault="0076280F">
          <w:pPr>
            <w:pStyle w:val="Piedepgina"/>
          </w:pPr>
        </w:p>
      </w:tc>
    </w:tr>
  </w:tbl>
  <w:p w14:paraId="5B4AE9E1" w14:textId="77777777" w:rsidR="0076280F" w:rsidRPr="00455B38" w:rsidRDefault="0076280F" w:rsidP="00455B38">
    <w:pPr>
      <w:pStyle w:val="Piedepgina"/>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402E8" w14:textId="77777777" w:rsidR="00FC62F9" w:rsidRDefault="00FC62F9" w:rsidP="00106E49">
      <w:r>
        <w:separator/>
      </w:r>
    </w:p>
  </w:footnote>
  <w:footnote w:type="continuationSeparator" w:id="0">
    <w:p w14:paraId="23EBA4CB" w14:textId="77777777" w:rsidR="00FC62F9" w:rsidRDefault="00FC62F9" w:rsidP="00106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253"/>
      <w:gridCol w:w="3162"/>
    </w:tblGrid>
    <w:tr w:rsidR="0076280F" w14:paraId="17F55E8E" w14:textId="77777777" w:rsidTr="00E56ADF">
      <w:trPr>
        <w:trHeight w:val="268"/>
      </w:trPr>
      <w:tc>
        <w:tcPr>
          <w:tcW w:w="800" w:type="pct"/>
          <w:vMerge w:val="restart"/>
          <w:vAlign w:val="center"/>
        </w:tcPr>
        <w:p w14:paraId="7FFF3766" w14:textId="301B7BC8" w:rsidR="0076280F" w:rsidRDefault="0076280F" w:rsidP="00455B38">
          <w:pPr>
            <w:pStyle w:val="Encabezado"/>
            <w:jc w:val="center"/>
          </w:pPr>
          <w:r>
            <w:rPr>
              <w:noProof/>
              <w:lang w:eastAsia="es-CO"/>
            </w:rPr>
            <w:drawing>
              <wp:inline distT="0" distB="0" distL="0" distR="0" wp14:anchorId="296869BF" wp14:editId="5E739ACD">
                <wp:extent cx="714375" cy="619125"/>
                <wp:effectExtent l="0" t="0" r="9525" b="9525"/>
                <wp:docPr id="2"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14375" cy="619125"/>
                        </a:xfrm>
                        <a:prstGeom prst="rect">
                          <a:avLst/>
                        </a:prstGeom>
                        <a:ln/>
                      </pic:spPr>
                    </pic:pic>
                  </a:graphicData>
                </a:graphic>
              </wp:inline>
            </w:drawing>
          </w:r>
        </w:p>
      </w:tc>
      <w:tc>
        <w:tcPr>
          <w:tcW w:w="2408" w:type="pct"/>
          <w:vAlign w:val="center"/>
        </w:tcPr>
        <w:p w14:paraId="7CFD37E4" w14:textId="6B6BB5CD" w:rsidR="0076280F" w:rsidRPr="002F1F7E" w:rsidRDefault="0076280F" w:rsidP="00455B38">
          <w:pPr>
            <w:pStyle w:val="Encabezado"/>
            <w:jc w:val="center"/>
            <w:rPr>
              <w:b/>
              <w:bCs/>
              <w:sz w:val="18"/>
              <w:szCs w:val="18"/>
            </w:rPr>
          </w:pPr>
          <w:r w:rsidRPr="002F1F7E">
            <w:rPr>
              <w:b/>
              <w:bCs/>
              <w:sz w:val="18"/>
              <w:szCs w:val="18"/>
            </w:rPr>
            <w:t>INSTITUTO DISTRITAL DE PATRIMONIO CULTURAL</w:t>
          </w:r>
        </w:p>
      </w:tc>
      <w:tc>
        <w:tcPr>
          <w:tcW w:w="1791" w:type="pct"/>
          <w:vMerge w:val="restart"/>
          <w:vAlign w:val="center"/>
        </w:tcPr>
        <w:p w14:paraId="22B738FF" w14:textId="77777777" w:rsidR="0076280F" w:rsidRPr="00C2554A" w:rsidRDefault="0076280F" w:rsidP="00455B38">
          <w:pPr>
            <w:pStyle w:val="Encabezamiento"/>
            <w:jc w:val="right"/>
            <w:rPr>
              <w:rFonts w:ascii="Code3of9" w:eastAsia="Andale Sans UI" w:hAnsi="Code3of9" w:cs="Lucidasans, 'Times New Roman'"/>
              <w:sz w:val="28"/>
              <w:szCs w:val="28"/>
              <w:lang w:val="en-US"/>
            </w:rPr>
          </w:pPr>
          <w:r w:rsidRPr="00C2554A">
            <w:rPr>
              <w:rFonts w:ascii="Code3of9" w:eastAsia="Andale Sans UI" w:hAnsi="Code3of9" w:cs="Lucidasans, 'Times New Roman'"/>
              <w:sz w:val="28"/>
              <w:szCs w:val="28"/>
              <w:lang w:val="en-US"/>
            </w:rPr>
            <w:t>*20211200171733*</w:t>
          </w:r>
        </w:p>
        <w:p w14:paraId="6A124EDA" w14:textId="375563B4" w:rsidR="0076280F" w:rsidRDefault="0076280F" w:rsidP="00455B38">
          <w:pPr>
            <w:pStyle w:val="Sinespaciado"/>
            <w:jc w:val="right"/>
            <w:rPr>
              <w:rFonts w:ascii="Times New Roman" w:eastAsia="Times New Roman" w:hAnsi="Times New Roman" w:cs="Times New Roman"/>
              <w:sz w:val="16"/>
              <w:szCs w:val="16"/>
              <w:lang w:val="en-US"/>
            </w:rPr>
          </w:pPr>
          <w:r w:rsidRPr="00645334">
            <w:rPr>
              <w:rFonts w:ascii="Arial" w:eastAsia="Times New Roman" w:hAnsi="Arial" w:cs="Arial"/>
              <w:sz w:val="16"/>
              <w:szCs w:val="16"/>
              <w:lang w:val="en-US"/>
            </w:rPr>
            <w:t>Radicado:</w:t>
          </w:r>
          <w:r>
            <w:rPr>
              <w:rFonts w:ascii="Times New Roman" w:eastAsia="Times New Roman" w:hAnsi="Times New Roman" w:cs="Times New Roman"/>
              <w:sz w:val="16"/>
              <w:szCs w:val="16"/>
              <w:lang w:val="en-US"/>
            </w:rPr>
            <w:t xml:space="preserve"> </w:t>
          </w:r>
          <w:r>
            <w:rPr>
              <w:rFonts w:ascii="Arial" w:eastAsia="Times New Roman" w:hAnsi="Arial" w:cs="Times New Roman"/>
              <w:b/>
              <w:bCs/>
              <w:sz w:val="20"/>
              <w:szCs w:val="20"/>
              <w:lang w:val="en-US"/>
            </w:rPr>
            <w:t>20211200171733</w:t>
          </w:r>
        </w:p>
        <w:p w14:paraId="5B67E539" w14:textId="77777777" w:rsidR="0076280F" w:rsidRDefault="0076280F" w:rsidP="00455B38">
          <w:pPr>
            <w:pStyle w:val="Sinespaciado"/>
            <w:jc w:val="right"/>
            <w:rPr>
              <w:rFonts w:ascii="Arial" w:eastAsia="Times New Roman" w:hAnsi="Arial" w:cs="Times New Roman"/>
              <w:sz w:val="20"/>
              <w:szCs w:val="20"/>
              <w:lang w:val="en-US"/>
            </w:rPr>
          </w:pPr>
          <w:r w:rsidRPr="00645334">
            <w:rPr>
              <w:rFonts w:ascii="Arial" w:eastAsia="Times New Roman" w:hAnsi="Arial" w:cs="Times New Roman"/>
              <w:sz w:val="16"/>
              <w:szCs w:val="16"/>
              <w:lang w:val="en-US"/>
            </w:rPr>
            <w:t xml:space="preserve">Fecha: </w:t>
          </w:r>
          <w:r>
            <w:rPr>
              <w:rFonts w:ascii="Arial" w:eastAsia="Times New Roman" w:hAnsi="Arial" w:cs="Times New Roman"/>
              <w:sz w:val="20"/>
              <w:szCs w:val="20"/>
              <w:lang w:val="en-US"/>
            </w:rPr>
            <w:t>19-11-2021</w:t>
          </w:r>
        </w:p>
        <w:p w14:paraId="19561F24" w14:textId="0F196A93" w:rsidR="0076280F" w:rsidRDefault="0076280F" w:rsidP="00455B38">
          <w:pPr>
            <w:pStyle w:val="Encabezado"/>
            <w:jc w:val="right"/>
          </w:pPr>
          <w:r w:rsidRPr="006C56C7">
            <w:rPr>
              <w:rFonts w:cs="Arial"/>
              <w:sz w:val="18"/>
              <w:szCs w:val="18"/>
              <w:lang w:val="en-US"/>
            </w:rPr>
            <w:t xml:space="preserve">Pág. </w:t>
          </w:r>
          <w:r w:rsidRPr="006C56C7">
            <w:rPr>
              <w:rFonts w:cs="Arial"/>
              <w:sz w:val="18"/>
              <w:szCs w:val="18"/>
              <w:lang w:val="en-US"/>
            </w:rPr>
            <w:fldChar w:fldCharType="begin"/>
          </w:r>
          <w:r w:rsidRPr="006C56C7">
            <w:rPr>
              <w:rFonts w:cs="Arial"/>
              <w:sz w:val="18"/>
              <w:szCs w:val="18"/>
            </w:rPr>
            <w:instrText>PAGE</w:instrText>
          </w:r>
          <w:r w:rsidRPr="006C56C7">
            <w:rPr>
              <w:rFonts w:cs="Arial"/>
              <w:sz w:val="18"/>
              <w:szCs w:val="18"/>
            </w:rPr>
            <w:fldChar w:fldCharType="separate"/>
          </w:r>
          <w:r w:rsidR="00242980">
            <w:rPr>
              <w:rFonts w:cs="Arial"/>
              <w:noProof/>
              <w:sz w:val="18"/>
              <w:szCs w:val="18"/>
            </w:rPr>
            <w:t>1</w:t>
          </w:r>
          <w:r w:rsidRPr="006C56C7">
            <w:rPr>
              <w:rFonts w:cs="Arial"/>
              <w:sz w:val="18"/>
              <w:szCs w:val="18"/>
            </w:rPr>
            <w:fldChar w:fldCharType="end"/>
          </w:r>
          <w:r w:rsidRPr="006C56C7">
            <w:rPr>
              <w:rFonts w:cs="Arial"/>
              <w:sz w:val="18"/>
              <w:szCs w:val="18"/>
              <w:lang w:val="en-US"/>
            </w:rPr>
            <w:t xml:space="preserve"> de </w:t>
          </w:r>
          <w:r w:rsidRPr="006C56C7">
            <w:rPr>
              <w:rFonts w:cs="Arial"/>
              <w:sz w:val="18"/>
              <w:szCs w:val="18"/>
              <w:lang w:val="en-US"/>
            </w:rPr>
            <w:fldChar w:fldCharType="begin"/>
          </w:r>
          <w:r w:rsidRPr="006C56C7">
            <w:rPr>
              <w:rFonts w:cs="Arial"/>
              <w:sz w:val="18"/>
              <w:szCs w:val="18"/>
            </w:rPr>
            <w:instrText>NUMPAGES</w:instrText>
          </w:r>
          <w:r w:rsidRPr="006C56C7">
            <w:rPr>
              <w:rFonts w:cs="Arial"/>
              <w:sz w:val="18"/>
              <w:szCs w:val="18"/>
            </w:rPr>
            <w:fldChar w:fldCharType="separate"/>
          </w:r>
          <w:r w:rsidR="00242980">
            <w:rPr>
              <w:rFonts w:cs="Arial"/>
              <w:noProof/>
              <w:sz w:val="18"/>
              <w:szCs w:val="18"/>
            </w:rPr>
            <w:t>10</w:t>
          </w:r>
          <w:r w:rsidRPr="006C56C7">
            <w:rPr>
              <w:rFonts w:cs="Arial"/>
              <w:sz w:val="18"/>
              <w:szCs w:val="18"/>
            </w:rPr>
            <w:fldChar w:fldCharType="end"/>
          </w:r>
        </w:p>
      </w:tc>
    </w:tr>
    <w:tr w:rsidR="0076280F" w14:paraId="08F8725E" w14:textId="77777777" w:rsidTr="00E56ADF">
      <w:trPr>
        <w:trHeight w:val="343"/>
      </w:trPr>
      <w:tc>
        <w:tcPr>
          <w:tcW w:w="800" w:type="pct"/>
          <w:vMerge/>
          <w:vAlign w:val="center"/>
        </w:tcPr>
        <w:p w14:paraId="657EB559" w14:textId="77777777" w:rsidR="0076280F" w:rsidRDefault="0076280F" w:rsidP="00455B38">
          <w:pPr>
            <w:pStyle w:val="Encabezado"/>
            <w:jc w:val="center"/>
          </w:pPr>
        </w:p>
      </w:tc>
      <w:tc>
        <w:tcPr>
          <w:tcW w:w="2408" w:type="pct"/>
          <w:vAlign w:val="center"/>
        </w:tcPr>
        <w:p w14:paraId="48FFF810" w14:textId="1FEBDBD4" w:rsidR="0076280F" w:rsidRPr="002F1F7E" w:rsidRDefault="0076280F" w:rsidP="00455B38">
          <w:pPr>
            <w:pStyle w:val="Encabezado"/>
            <w:jc w:val="center"/>
            <w:rPr>
              <w:b/>
              <w:bCs/>
              <w:sz w:val="18"/>
              <w:szCs w:val="18"/>
            </w:rPr>
          </w:pPr>
          <w:r>
            <w:rPr>
              <w:b/>
              <w:bCs/>
              <w:sz w:val="18"/>
              <w:szCs w:val="18"/>
            </w:rPr>
            <w:t>PROCESO DE SEGUIMIENTO Y EVALUACIÓN</w:t>
          </w:r>
        </w:p>
      </w:tc>
      <w:tc>
        <w:tcPr>
          <w:tcW w:w="1791" w:type="pct"/>
          <w:vMerge/>
          <w:vAlign w:val="center"/>
        </w:tcPr>
        <w:p w14:paraId="1EDC6AC3" w14:textId="77777777" w:rsidR="0076280F" w:rsidRDefault="0076280F" w:rsidP="00455B38">
          <w:pPr>
            <w:pStyle w:val="Encabezado"/>
            <w:jc w:val="center"/>
          </w:pPr>
        </w:p>
      </w:tc>
    </w:tr>
    <w:tr w:rsidR="0076280F" w14:paraId="3DC35361" w14:textId="77777777" w:rsidTr="00E56ADF">
      <w:tc>
        <w:tcPr>
          <w:tcW w:w="800" w:type="pct"/>
          <w:vMerge/>
          <w:vAlign w:val="center"/>
        </w:tcPr>
        <w:p w14:paraId="581663E7" w14:textId="77777777" w:rsidR="0076280F" w:rsidRDefault="0076280F" w:rsidP="00455B38">
          <w:pPr>
            <w:pStyle w:val="Encabezado"/>
            <w:jc w:val="center"/>
          </w:pPr>
        </w:p>
      </w:tc>
      <w:tc>
        <w:tcPr>
          <w:tcW w:w="2408" w:type="pct"/>
          <w:vAlign w:val="center"/>
        </w:tcPr>
        <w:p w14:paraId="6E036EAE" w14:textId="055CE3C2" w:rsidR="0076280F" w:rsidRPr="002F1F7E" w:rsidRDefault="0076280F" w:rsidP="00455B38">
          <w:pPr>
            <w:pStyle w:val="Encabezado"/>
            <w:jc w:val="center"/>
            <w:rPr>
              <w:b/>
              <w:bCs/>
              <w:sz w:val="18"/>
              <w:szCs w:val="18"/>
            </w:rPr>
          </w:pPr>
          <w:r w:rsidRPr="000E5841">
            <w:rPr>
              <w:b/>
              <w:bCs/>
              <w:sz w:val="18"/>
              <w:szCs w:val="18"/>
            </w:rPr>
            <w:t>INFORME DE AUDITORÍA</w:t>
          </w:r>
        </w:p>
      </w:tc>
      <w:tc>
        <w:tcPr>
          <w:tcW w:w="1791" w:type="pct"/>
          <w:vMerge/>
          <w:vAlign w:val="center"/>
        </w:tcPr>
        <w:p w14:paraId="14B9FA48" w14:textId="77777777" w:rsidR="0076280F" w:rsidRDefault="0076280F" w:rsidP="00455B38">
          <w:pPr>
            <w:pStyle w:val="Encabezado"/>
            <w:jc w:val="center"/>
          </w:pPr>
        </w:p>
      </w:tc>
    </w:tr>
  </w:tbl>
  <w:p w14:paraId="1D78BD1D" w14:textId="77777777" w:rsidR="0076280F" w:rsidRDefault="007628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029FB"/>
    <w:multiLevelType w:val="hybridMultilevel"/>
    <w:tmpl w:val="FABA79FC"/>
    <w:lvl w:ilvl="0" w:tplc="F1E44B8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7B3D15"/>
    <w:multiLevelType w:val="multilevel"/>
    <w:tmpl w:val="06F4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15417C"/>
    <w:multiLevelType w:val="hybridMultilevel"/>
    <w:tmpl w:val="C534DAE0"/>
    <w:lvl w:ilvl="0" w:tplc="F1E44B8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524DE0"/>
    <w:multiLevelType w:val="hybridMultilevel"/>
    <w:tmpl w:val="ACB8BD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B865621"/>
    <w:multiLevelType w:val="hybridMultilevel"/>
    <w:tmpl w:val="1B561DDA"/>
    <w:lvl w:ilvl="0" w:tplc="AF3C43B0">
      <w:start w:val="1"/>
      <w:numFmt w:val="lowerLetter"/>
      <w:lvlText w:val="%1)"/>
      <w:lvlJc w:val="left"/>
      <w:pPr>
        <w:ind w:left="720" w:hanging="360"/>
      </w:pPr>
      <w:rPr>
        <w:rFonts w:ascii="Times New Roman" w:eastAsia="Times New Roman" w:hAnsi="Times New Roman" w:cs="Arial" w:hint="default"/>
        <w:color w:val="auto"/>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1232EED"/>
    <w:multiLevelType w:val="hybridMultilevel"/>
    <w:tmpl w:val="06880EC8"/>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4312DD"/>
    <w:multiLevelType w:val="multilevel"/>
    <w:tmpl w:val="D4B8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0F7B8B"/>
    <w:multiLevelType w:val="multilevel"/>
    <w:tmpl w:val="68E6A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A037B54"/>
    <w:multiLevelType w:val="multilevel"/>
    <w:tmpl w:val="68E6A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48088C"/>
    <w:multiLevelType w:val="hybridMultilevel"/>
    <w:tmpl w:val="3446D5D6"/>
    <w:lvl w:ilvl="0" w:tplc="AF3C43B0">
      <w:start w:val="1"/>
      <w:numFmt w:val="lowerLetter"/>
      <w:lvlText w:val="%1)"/>
      <w:lvlJc w:val="left"/>
      <w:pPr>
        <w:ind w:left="720" w:hanging="360"/>
      </w:pPr>
      <w:rPr>
        <w:rFonts w:ascii="Times New Roman" w:eastAsia="Times New Roman" w:hAnsi="Times New Roman" w:cs="Arial" w:hint="default"/>
        <w:color w:val="auto"/>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9093D4B"/>
    <w:multiLevelType w:val="hybridMultilevel"/>
    <w:tmpl w:val="C81EBA9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D966F4F"/>
    <w:multiLevelType w:val="hybridMultilevel"/>
    <w:tmpl w:val="511286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F6A1164"/>
    <w:multiLevelType w:val="hybridMultilevel"/>
    <w:tmpl w:val="3446D5D6"/>
    <w:lvl w:ilvl="0" w:tplc="AF3C43B0">
      <w:start w:val="1"/>
      <w:numFmt w:val="lowerLetter"/>
      <w:lvlText w:val="%1)"/>
      <w:lvlJc w:val="left"/>
      <w:pPr>
        <w:ind w:left="720" w:hanging="360"/>
      </w:pPr>
      <w:rPr>
        <w:rFonts w:ascii="Times New Roman" w:eastAsia="Times New Roman" w:hAnsi="Times New Roman" w:cs="Arial" w:hint="default"/>
        <w:color w:val="auto"/>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3350033"/>
    <w:multiLevelType w:val="hybridMultilevel"/>
    <w:tmpl w:val="189A26BA"/>
    <w:lvl w:ilvl="0" w:tplc="44A24BB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AB1227F"/>
    <w:multiLevelType w:val="hybridMultilevel"/>
    <w:tmpl w:val="ACB8BD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4187378"/>
    <w:multiLevelType w:val="hybridMultilevel"/>
    <w:tmpl w:val="07ACC1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78E34C2"/>
    <w:multiLevelType w:val="hybridMultilevel"/>
    <w:tmpl w:val="5C2428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A301D99"/>
    <w:multiLevelType w:val="hybridMultilevel"/>
    <w:tmpl w:val="01F6A934"/>
    <w:lvl w:ilvl="0" w:tplc="9140D850">
      <w:start w:val="2"/>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E547452"/>
    <w:multiLevelType w:val="hybridMultilevel"/>
    <w:tmpl w:val="7D745874"/>
    <w:lvl w:ilvl="0" w:tplc="240A000F">
      <w:start w:val="1"/>
      <w:numFmt w:val="decimal"/>
      <w:lvlText w:val="%1."/>
      <w:lvlJc w:val="left"/>
      <w:pPr>
        <w:ind w:left="720" w:hanging="360"/>
      </w:pPr>
      <w:rPr>
        <w:rFonts w:hint="default"/>
        <w:color w:val="auto"/>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F7025FF"/>
    <w:multiLevelType w:val="hybridMultilevel"/>
    <w:tmpl w:val="F740D860"/>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9AF3D13"/>
    <w:multiLevelType w:val="multilevel"/>
    <w:tmpl w:val="A82C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F072518"/>
    <w:multiLevelType w:val="multilevel"/>
    <w:tmpl w:val="8538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F5E312D"/>
    <w:multiLevelType w:val="hybridMultilevel"/>
    <w:tmpl w:val="AF1C6F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15051D2"/>
    <w:multiLevelType w:val="hybridMultilevel"/>
    <w:tmpl w:val="3446D5D6"/>
    <w:lvl w:ilvl="0" w:tplc="AF3C43B0">
      <w:start w:val="1"/>
      <w:numFmt w:val="lowerLetter"/>
      <w:lvlText w:val="%1)"/>
      <w:lvlJc w:val="left"/>
      <w:pPr>
        <w:ind w:left="720" w:hanging="360"/>
      </w:pPr>
      <w:rPr>
        <w:rFonts w:ascii="Times New Roman" w:eastAsia="Times New Roman" w:hAnsi="Times New Roman" w:cs="Arial" w:hint="default"/>
        <w:color w:val="auto"/>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8540465"/>
    <w:multiLevelType w:val="hybridMultilevel"/>
    <w:tmpl w:val="8B026A2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AC06E8B"/>
    <w:multiLevelType w:val="hybridMultilevel"/>
    <w:tmpl w:val="ACB8BD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B070BC8"/>
    <w:multiLevelType w:val="hybridMultilevel"/>
    <w:tmpl w:val="48066F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CBE60E6"/>
    <w:multiLevelType w:val="hybridMultilevel"/>
    <w:tmpl w:val="580661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F6A68D1"/>
    <w:multiLevelType w:val="hybridMultilevel"/>
    <w:tmpl w:val="D5D6106C"/>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F9E30E2"/>
    <w:multiLevelType w:val="hybridMultilevel"/>
    <w:tmpl w:val="FC5E3FD4"/>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8"/>
  </w:num>
  <w:num w:numId="4">
    <w:abstractNumId w:val="10"/>
  </w:num>
  <w:num w:numId="5">
    <w:abstractNumId w:val="29"/>
  </w:num>
  <w:num w:numId="6">
    <w:abstractNumId w:val="5"/>
  </w:num>
  <w:num w:numId="7">
    <w:abstractNumId w:val="11"/>
  </w:num>
  <w:num w:numId="8">
    <w:abstractNumId w:val="16"/>
  </w:num>
  <w:num w:numId="9">
    <w:abstractNumId w:val="8"/>
  </w:num>
  <w:num w:numId="10">
    <w:abstractNumId w:val="14"/>
  </w:num>
  <w:num w:numId="11">
    <w:abstractNumId w:val="3"/>
  </w:num>
  <w:num w:numId="12">
    <w:abstractNumId w:val="25"/>
  </w:num>
  <w:num w:numId="13">
    <w:abstractNumId w:val="19"/>
  </w:num>
  <w:num w:numId="14">
    <w:abstractNumId w:val="17"/>
  </w:num>
  <w:num w:numId="15">
    <w:abstractNumId w:val="6"/>
  </w:num>
  <w:num w:numId="16">
    <w:abstractNumId w:val="20"/>
  </w:num>
  <w:num w:numId="17">
    <w:abstractNumId w:val="21"/>
  </w:num>
  <w:num w:numId="18">
    <w:abstractNumId w:val="1"/>
  </w:num>
  <w:num w:numId="19">
    <w:abstractNumId w:val="7"/>
  </w:num>
  <w:num w:numId="20">
    <w:abstractNumId w:val="13"/>
  </w:num>
  <w:num w:numId="21">
    <w:abstractNumId w:val="23"/>
  </w:num>
  <w:num w:numId="22">
    <w:abstractNumId w:val="0"/>
  </w:num>
  <w:num w:numId="23">
    <w:abstractNumId w:val="9"/>
  </w:num>
  <w:num w:numId="24">
    <w:abstractNumId w:val="12"/>
  </w:num>
  <w:num w:numId="25">
    <w:abstractNumId w:val="4"/>
  </w:num>
  <w:num w:numId="26">
    <w:abstractNumId w:val="2"/>
  </w:num>
  <w:num w:numId="27">
    <w:abstractNumId w:val="18"/>
  </w:num>
  <w:num w:numId="28">
    <w:abstractNumId w:val="15"/>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C5"/>
    <w:rsid w:val="00001D46"/>
    <w:rsid w:val="00006EBC"/>
    <w:rsid w:val="00007E44"/>
    <w:rsid w:val="00011BC1"/>
    <w:rsid w:val="0003686E"/>
    <w:rsid w:val="00044A35"/>
    <w:rsid w:val="00050627"/>
    <w:rsid w:val="000619A6"/>
    <w:rsid w:val="00067AEC"/>
    <w:rsid w:val="00075698"/>
    <w:rsid w:val="00077C35"/>
    <w:rsid w:val="00084933"/>
    <w:rsid w:val="00086967"/>
    <w:rsid w:val="00097C7B"/>
    <w:rsid w:val="000A3BA8"/>
    <w:rsid w:val="000B0E21"/>
    <w:rsid w:val="000B5488"/>
    <w:rsid w:val="000C013D"/>
    <w:rsid w:val="000E1535"/>
    <w:rsid w:val="000E5841"/>
    <w:rsid w:val="000F0C25"/>
    <w:rsid w:val="000F4E52"/>
    <w:rsid w:val="00106E49"/>
    <w:rsid w:val="001100E9"/>
    <w:rsid w:val="00111353"/>
    <w:rsid w:val="00113D68"/>
    <w:rsid w:val="001172CF"/>
    <w:rsid w:val="00124BC2"/>
    <w:rsid w:val="00127B55"/>
    <w:rsid w:val="00145623"/>
    <w:rsid w:val="00161F14"/>
    <w:rsid w:val="00162673"/>
    <w:rsid w:val="00172F30"/>
    <w:rsid w:val="00176097"/>
    <w:rsid w:val="0018279C"/>
    <w:rsid w:val="00194FAA"/>
    <w:rsid w:val="00196D0D"/>
    <w:rsid w:val="001A62CB"/>
    <w:rsid w:val="001A6520"/>
    <w:rsid w:val="001A6A18"/>
    <w:rsid w:val="001C3F32"/>
    <w:rsid w:val="001C7BCC"/>
    <w:rsid w:val="001D2F6E"/>
    <w:rsid w:val="001E47AD"/>
    <w:rsid w:val="001E7B1F"/>
    <w:rsid w:val="001F0AEB"/>
    <w:rsid w:val="001F32F9"/>
    <w:rsid w:val="001F631E"/>
    <w:rsid w:val="001F7174"/>
    <w:rsid w:val="001F722F"/>
    <w:rsid w:val="00210817"/>
    <w:rsid w:val="002151C9"/>
    <w:rsid w:val="00224193"/>
    <w:rsid w:val="00226ED6"/>
    <w:rsid w:val="00240527"/>
    <w:rsid w:val="00242980"/>
    <w:rsid w:val="00244208"/>
    <w:rsid w:val="00247051"/>
    <w:rsid w:val="00252EDF"/>
    <w:rsid w:val="0025559E"/>
    <w:rsid w:val="00272772"/>
    <w:rsid w:val="00272894"/>
    <w:rsid w:val="002847EF"/>
    <w:rsid w:val="00285608"/>
    <w:rsid w:val="002A3424"/>
    <w:rsid w:val="002A6103"/>
    <w:rsid w:val="002B0CD9"/>
    <w:rsid w:val="002B40C8"/>
    <w:rsid w:val="002D0A1A"/>
    <w:rsid w:val="002D721D"/>
    <w:rsid w:val="002E4C26"/>
    <w:rsid w:val="002F1F7E"/>
    <w:rsid w:val="002F4A61"/>
    <w:rsid w:val="00310F9B"/>
    <w:rsid w:val="0032091A"/>
    <w:rsid w:val="00321B4C"/>
    <w:rsid w:val="003231A7"/>
    <w:rsid w:val="003250DF"/>
    <w:rsid w:val="003360E4"/>
    <w:rsid w:val="003363DC"/>
    <w:rsid w:val="003373E2"/>
    <w:rsid w:val="0034303B"/>
    <w:rsid w:val="00343CBF"/>
    <w:rsid w:val="003467E9"/>
    <w:rsid w:val="0035046D"/>
    <w:rsid w:val="0035167A"/>
    <w:rsid w:val="00352E25"/>
    <w:rsid w:val="00367758"/>
    <w:rsid w:val="00374FCC"/>
    <w:rsid w:val="00375AAF"/>
    <w:rsid w:val="003812B1"/>
    <w:rsid w:val="00390C73"/>
    <w:rsid w:val="00396972"/>
    <w:rsid w:val="00397E32"/>
    <w:rsid w:val="003C4AED"/>
    <w:rsid w:val="003C6051"/>
    <w:rsid w:val="003D577A"/>
    <w:rsid w:val="003D7909"/>
    <w:rsid w:val="003E3C0D"/>
    <w:rsid w:val="003F511E"/>
    <w:rsid w:val="003F7B81"/>
    <w:rsid w:val="00406C1A"/>
    <w:rsid w:val="004117C1"/>
    <w:rsid w:val="00420BA3"/>
    <w:rsid w:val="00422C00"/>
    <w:rsid w:val="004250C9"/>
    <w:rsid w:val="004258D1"/>
    <w:rsid w:val="00433869"/>
    <w:rsid w:val="00441A25"/>
    <w:rsid w:val="00447D34"/>
    <w:rsid w:val="004530C6"/>
    <w:rsid w:val="0045483D"/>
    <w:rsid w:val="00455B38"/>
    <w:rsid w:val="0045782D"/>
    <w:rsid w:val="004654DC"/>
    <w:rsid w:val="00465C44"/>
    <w:rsid w:val="00472541"/>
    <w:rsid w:val="00481887"/>
    <w:rsid w:val="00487F2D"/>
    <w:rsid w:val="004A0043"/>
    <w:rsid w:val="004A5D88"/>
    <w:rsid w:val="004B5D56"/>
    <w:rsid w:val="004C4C1E"/>
    <w:rsid w:val="004C5341"/>
    <w:rsid w:val="004D112E"/>
    <w:rsid w:val="004D23F9"/>
    <w:rsid w:val="004E1A9F"/>
    <w:rsid w:val="004F2473"/>
    <w:rsid w:val="005004A4"/>
    <w:rsid w:val="005029D7"/>
    <w:rsid w:val="00505753"/>
    <w:rsid w:val="005164F4"/>
    <w:rsid w:val="00526E7E"/>
    <w:rsid w:val="00537EA0"/>
    <w:rsid w:val="00554566"/>
    <w:rsid w:val="005550E6"/>
    <w:rsid w:val="00566590"/>
    <w:rsid w:val="0057290F"/>
    <w:rsid w:val="00574156"/>
    <w:rsid w:val="00580BAD"/>
    <w:rsid w:val="00584131"/>
    <w:rsid w:val="005933D1"/>
    <w:rsid w:val="005B1587"/>
    <w:rsid w:val="005C29B3"/>
    <w:rsid w:val="005C44AC"/>
    <w:rsid w:val="005C5611"/>
    <w:rsid w:val="005D22C2"/>
    <w:rsid w:val="005D7298"/>
    <w:rsid w:val="005E060D"/>
    <w:rsid w:val="005E16DC"/>
    <w:rsid w:val="005E36CA"/>
    <w:rsid w:val="005E740C"/>
    <w:rsid w:val="005E7DA1"/>
    <w:rsid w:val="005F40D7"/>
    <w:rsid w:val="005F5AFA"/>
    <w:rsid w:val="00613915"/>
    <w:rsid w:val="00621400"/>
    <w:rsid w:val="00622D79"/>
    <w:rsid w:val="00635A1D"/>
    <w:rsid w:val="0063621C"/>
    <w:rsid w:val="006363D5"/>
    <w:rsid w:val="00643BBD"/>
    <w:rsid w:val="00646F67"/>
    <w:rsid w:val="00663B9F"/>
    <w:rsid w:val="00663C60"/>
    <w:rsid w:val="00665746"/>
    <w:rsid w:val="00670302"/>
    <w:rsid w:val="00673525"/>
    <w:rsid w:val="00675896"/>
    <w:rsid w:val="00683B47"/>
    <w:rsid w:val="00684C2E"/>
    <w:rsid w:val="00691903"/>
    <w:rsid w:val="0069592E"/>
    <w:rsid w:val="006969F2"/>
    <w:rsid w:val="006B04F2"/>
    <w:rsid w:val="006B377B"/>
    <w:rsid w:val="006B794C"/>
    <w:rsid w:val="006C4823"/>
    <w:rsid w:val="006C7B57"/>
    <w:rsid w:val="006D2402"/>
    <w:rsid w:val="006D49C8"/>
    <w:rsid w:val="006F0EA2"/>
    <w:rsid w:val="006F7F37"/>
    <w:rsid w:val="00701DE4"/>
    <w:rsid w:val="00705537"/>
    <w:rsid w:val="00715B64"/>
    <w:rsid w:val="0074129F"/>
    <w:rsid w:val="00742655"/>
    <w:rsid w:val="00744D90"/>
    <w:rsid w:val="007454F7"/>
    <w:rsid w:val="0075066C"/>
    <w:rsid w:val="00752842"/>
    <w:rsid w:val="0076121B"/>
    <w:rsid w:val="0076280F"/>
    <w:rsid w:val="00766FB6"/>
    <w:rsid w:val="00780248"/>
    <w:rsid w:val="00781359"/>
    <w:rsid w:val="00783DFA"/>
    <w:rsid w:val="0079442A"/>
    <w:rsid w:val="007965D8"/>
    <w:rsid w:val="00797B29"/>
    <w:rsid w:val="007B4CDA"/>
    <w:rsid w:val="007B56AF"/>
    <w:rsid w:val="007B7B71"/>
    <w:rsid w:val="007C0099"/>
    <w:rsid w:val="007C2302"/>
    <w:rsid w:val="007D116C"/>
    <w:rsid w:val="007D21D7"/>
    <w:rsid w:val="007D2662"/>
    <w:rsid w:val="007D7EF0"/>
    <w:rsid w:val="007E160B"/>
    <w:rsid w:val="007E168A"/>
    <w:rsid w:val="007E187A"/>
    <w:rsid w:val="007E652F"/>
    <w:rsid w:val="007F3854"/>
    <w:rsid w:val="007F6010"/>
    <w:rsid w:val="007F6B78"/>
    <w:rsid w:val="00807008"/>
    <w:rsid w:val="00811D31"/>
    <w:rsid w:val="008203FC"/>
    <w:rsid w:val="00822561"/>
    <w:rsid w:val="00836794"/>
    <w:rsid w:val="00837B27"/>
    <w:rsid w:val="00844492"/>
    <w:rsid w:val="00844A3B"/>
    <w:rsid w:val="0084788E"/>
    <w:rsid w:val="00851560"/>
    <w:rsid w:val="00857998"/>
    <w:rsid w:val="008629E2"/>
    <w:rsid w:val="008716FF"/>
    <w:rsid w:val="008719EE"/>
    <w:rsid w:val="008827E2"/>
    <w:rsid w:val="008B0003"/>
    <w:rsid w:val="008B04E4"/>
    <w:rsid w:val="008B6433"/>
    <w:rsid w:val="008C022A"/>
    <w:rsid w:val="008C4494"/>
    <w:rsid w:val="008C5811"/>
    <w:rsid w:val="008C6B02"/>
    <w:rsid w:val="008D14CA"/>
    <w:rsid w:val="008D7A24"/>
    <w:rsid w:val="008E23B1"/>
    <w:rsid w:val="008E444B"/>
    <w:rsid w:val="008F0A15"/>
    <w:rsid w:val="00901100"/>
    <w:rsid w:val="009036B3"/>
    <w:rsid w:val="00925565"/>
    <w:rsid w:val="00932C07"/>
    <w:rsid w:val="009359B8"/>
    <w:rsid w:val="00955685"/>
    <w:rsid w:val="0095685B"/>
    <w:rsid w:val="00973846"/>
    <w:rsid w:val="00996982"/>
    <w:rsid w:val="009A0F72"/>
    <w:rsid w:val="009C0311"/>
    <w:rsid w:val="009C69F4"/>
    <w:rsid w:val="009C7049"/>
    <w:rsid w:val="009D3E65"/>
    <w:rsid w:val="009E17B1"/>
    <w:rsid w:val="009E7E50"/>
    <w:rsid w:val="009F1EB6"/>
    <w:rsid w:val="009F7730"/>
    <w:rsid w:val="00A17F7E"/>
    <w:rsid w:val="00A27812"/>
    <w:rsid w:val="00A37C7D"/>
    <w:rsid w:val="00A4326F"/>
    <w:rsid w:val="00A47851"/>
    <w:rsid w:val="00A51B75"/>
    <w:rsid w:val="00A61DEC"/>
    <w:rsid w:val="00A666C3"/>
    <w:rsid w:val="00A729AE"/>
    <w:rsid w:val="00A75C58"/>
    <w:rsid w:val="00A775FD"/>
    <w:rsid w:val="00AA2CC4"/>
    <w:rsid w:val="00AA3DE5"/>
    <w:rsid w:val="00AA7A9E"/>
    <w:rsid w:val="00AB17D2"/>
    <w:rsid w:val="00AB7257"/>
    <w:rsid w:val="00AC1F44"/>
    <w:rsid w:val="00AC22BF"/>
    <w:rsid w:val="00AC2D14"/>
    <w:rsid w:val="00AC2E1D"/>
    <w:rsid w:val="00AC77FD"/>
    <w:rsid w:val="00AD4B4C"/>
    <w:rsid w:val="00AD5687"/>
    <w:rsid w:val="00AE4806"/>
    <w:rsid w:val="00AE5E97"/>
    <w:rsid w:val="00AF0218"/>
    <w:rsid w:val="00AF72EE"/>
    <w:rsid w:val="00B01133"/>
    <w:rsid w:val="00B036B5"/>
    <w:rsid w:val="00B12CA0"/>
    <w:rsid w:val="00B2362C"/>
    <w:rsid w:val="00B27644"/>
    <w:rsid w:val="00B44CC3"/>
    <w:rsid w:val="00B54C1D"/>
    <w:rsid w:val="00B613CC"/>
    <w:rsid w:val="00B61634"/>
    <w:rsid w:val="00B620FB"/>
    <w:rsid w:val="00B70BC2"/>
    <w:rsid w:val="00B86845"/>
    <w:rsid w:val="00B913BA"/>
    <w:rsid w:val="00BA5459"/>
    <w:rsid w:val="00BC7E0C"/>
    <w:rsid w:val="00BD257D"/>
    <w:rsid w:val="00BD2C63"/>
    <w:rsid w:val="00BD7C8A"/>
    <w:rsid w:val="00BF2045"/>
    <w:rsid w:val="00BF346E"/>
    <w:rsid w:val="00BF79AA"/>
    <w:rsid w:val="00C03BFA"/>
    <w:rsid w:val="00C06A60"/>
    <w:rsid w:val="00C433EE"/>
    <w:rsid w:val="00C4383C"/>
    <w:rsid w:val="00C556DB"/>
    <w:rsid w:val="00C63EAF"/>
    <w:rsid w:val="00C741D8"/>
    <w:rsid w:val="00C7568E"/>
    <w:rsid w:val="00C84279"/>
    <w:rsid w:val="00CA50B1"/>
    <w:rsid w:val="00CB7492"/>
    <w:rsid w:val="00CC292F"/>
    <w:rsid w:val="00CC3547"/>
    <w:rsid w:val="00CC42B6"/>
    <w:rsid w:val="00CD08D1"/>
    <w:rsid w:val="00CE5F06"/>
    <w:rsid w:val="00CF07EA"/>
    <w:rsid w:val="00CF5E22"/>
    <w:rsid w:val="00D00614"/>
    <w:rsid w:val="00D06C5E"/>
    <w:rsid w:val="00D11833"/>
    <w:rsid w:val="00D24AA3"/>
    <w:rsid w:val="00D50430"/>
    <w:rsid w:val="00D5500F"/>
    <w:rsid w:val="00D566D1"/>
    <w:rsid w:val="00D708DB"/>
    <w:rsid w:val="00D80500"/>
    <w:rsid w:val="00D932C5"/>
    <w:rsid w:val="00D95FE3"/>
    <w:rsid w:val="00D96EF7"/>
    <w:rsid w:val="00DA228F"/>
    <w:rsid w:val="00DA40F3"/>
    <w:rsid w:val="00DA7FCA"/>
    <w:rsid w:val="00DB4E44"/>
    <w:rsid w:val="00DD3D91"/>
    <w:rsid w:val="00DD79D9"/>
    <w:rsid w:val="00DE7C7B"/>
    <w:rsid w:val="00DF16F9"/>
    <w:rsid w:val="00DF2742"/>
    <w:rsid w:val="00E01918"/>
    <w:rsid w:val="00E17D76"/>
    <w:rsid w:val="00E265FC"/>
    <w:rsid w:val="00E41B52"/>
    <w:rsid w:val="00E503E6"/>
    <w:rsid w:val="00E56ADF"/>
    <w:rsid w:val="00E63397"/>
    <w:rsid w:val="00E65956"/>
    <w:rsid w:val="00E8255C"/>
    <w:rsid w:val="00E836CB"/>
    <w:rsid w:val="00E85A74"/>
    <w:rsid w:val="00E97400"/>
    <w:rsid w:val="00E9770B"/>
    <w:rsid w:val="00EA0239"/>
    <w:rsid w:val="00EA29A8"/>
    <w:rsid w:val="00EA6FED"/>
    <w:rsid w:val="00EB0DA2"/>
    <w:rsid w:val="00EB7B8B"/>
    <w:rsid w:val="00ED126B"/>
    <w:rsid w:val="00ED476F"/>
    <w:rsid w:val="00EE3478"/>
    <w:rsid w:val="00EF3E50"/>
    <w:rsid w:val="00EF7309"/>
    <w:rsid w:val="00EF730F"/>
    <w:rsid w:val="00F11904"/>
    <w:rsid w:val="00F26BB4"/>
    <w:rsid w:val="00F34AD7"/>
    <w:rsid w:val="00F438D2"/>
    <w:rsid w:val="00F5759E"/>
    <w:rsid w:val="00F6042B"/>
    <w:rsid w:val="00F66C98"/>
    <w:rsid w:val="00F8016A"/>
    <w:rsid w:val="00F8288D"/>
    <w:rsid w:val="00F83CA3"/>
    <w:rsid w:val="00F86C39"/>
    <w:rsid w:val="00F932E0"/>
    <w:rsid w:val="00F93466"/>
    <w:rsid w:val="00FA0C03"/>
    <w:rsid w:val="00FA3435"/>
    <w:rsid w:val="00FB26A1"/>
    <w:rsid w:val="00FC1305"/>
    <w:rsid w:val="00FC62F9"/>
    <w:rsid w:val="00FD6917"/>
    <w:rsid w:val="00FE6E51"/>
    <w:rsid w:val="00FF06F5"/>
    <w:rsid w:val="00FF53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0631E"/>
  <w15:docId w15:val="{2C942C68-EAA3-40A8-9AFC-46D0FB52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Cuerpo en alfa"/>
        <w:sz w:val="22"/>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B036B5"/>
    <w:pPr>
      <w:widowControl w:val="0"/>
      <w:autoSpaceDE w:val="0"/>
      <w:autoSpaceDN w:val="0"/>
      <w:ind w:left="837" w:hanging="360"/>
      <w:outlineLvl w:val="0"/>
    </w:pPr>
    <w:rPr>
      <w:rFonts w:eastAsia="Arial" w:cs="Arial"/>
      <w:b/>
      <w:bCs/>
      <w:sz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B036B5"/>
    <w:rPr>
      <w:rFonts w:eastAsia="Arial" w:cs="Arial"/>
      <w:b/>
      <w:bCs/>
      <w:sz w:val="24"/>
      <w:lang w:val="es-ES" w:eastAsia="es-ES" w:bidi="es-ES"/>
    </w:rPr>
  </w:style>
  <w:style w:type="paragraph" w:styleId="Encabezado">
    <w:name w:val="header"/>
    <w:basedOn w:val="Normal"/>
    <w:link w:val="EncabezadoCar"/>
    <w:uiPriority w:val="99"/>
    <w:unhideWhenUsed/>
    <w:rsid w:val="00106E49"/>
    <w:pPr>
      <w:tabs>
        <w:tab w:val="center" w:pos="4419"/>
        <w:tab w:val="right" w:pos="8838"/>
      </w:tabs>
    </w:pPr>
  </w:style>
  <w:style w:type="character" w:customStyle="1" w:styleId="EncabezadoCar">
    <w:name w:val="Encabezado Car"/>
    <w:basedOn w:val="Fuentedeprrafopredeter"/>
    <w:link w:val="Encabezado"/>
    <w:qFormat/>
    <w:rsid w:val="00106E49"/>
  </w:style>
  <w:style w:type="paragraph" w:styleId="Piedepgina">
    <w:name w:val="footer"/>
    <w:basedOn w:val="Normal"/>
    <w:link w:val="PiedepginaCar"/>
    <w:uiPriority w:val="99"/>
    <w:unhideWhenUsed/>
    <w:rsid w:val="00106E49"/>
    <w:pPr>
      <w:tabs>
        <w:tab w:val="center" w:pos="4419"/>
        <w:tab w:val="right" w:pos="8838"/>
      </w:tabs>
    </w:pPr>
  </w:style>
  <w:style w:type="character" w:customStyle="1" w:styleId="PiedepginaCar">
    <w:name w:val="Pie de página Car"/>
    <w:basedOn w:val="Fuentedeprrafopredeter"/>
    <w:link w:val="Piedepgina"/>
    <w:uiPriority w:val="99"/>
    <w:rsid w:val="00106E49"/>
  </w:style>
  <w:style w:type="table" w:styleId="Tablaconcuadrcula">
    <w:name w:val="Table Grid"/>
    <w:basedOn w:val="Tablanormal"/>
    <w:uiPriority w:val="39"/>
    <w:rsid w:val="00106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miento">
    <w:name w:val="Encabezamiento"/>
    <w:basedOn w:val="Normal"/>
    <w:qFormat/>
    <w:rsid w:val="002F1F7E"/>
    <w:pPr>
      <w:widowControl w:val="0"/>
      <w:tabs>
        <w:tab w:val="center" w:pos="4252"/>
        <w:tab w:val="right" w:pos="8504"/>
      </w:tabs>
      <w:suppressAutoHyphens/>
      <w:spacing w:line="100" w:lineRule="atLeast"/>
    </w:pPr>
    <w:rPr>
      <w:rFonts w:ascii="Times New Roman" w:eastAsia="Arial Unicode MS" w:hAnsi="Times New Roman" w:cs="Tahoma"/>
      <w:color w:val="00000A"/>
      <w:sz w:val="24"/>
      <w:lang w:val="es-ES" w:eastAsia="es-CO"/>
    </w:rPr>
  </w:style>
  <w:style w:type="paragraph" w:styleId="Sinespaciado">
    <w:name w:val="No Spacing"/>
    <w:qFormat/>
    <w:rsid w:val="002F1F7E"/>
    <w:pPr>
      <w:suppressAutoHyphens/>
      <w:spacing w:line="100" w:lineRule="atLeast"/>
    </w:pPr>
    <w:rPr>
      <w:rFonts w:ascii="Calibri" w:eastAsia="Arial Unicode MS" w:hAnsi="Calibri" w:cs="Mangal"/>
      <w:color w:val="00000A"/>
      <w:szCs w:val="22"/>
      <w:lang w:eastAsia="es-CO"/>
    </w:rPr>
  </w:style>
  <w:style w:type="paragraph" w:styleId="Prrafodelista">
    <w:name w:val="List Paragraph"/>
    <w:basedOn w:val="Normal"/>
    <w:uiPriority w:val="34"/>
    <w:qFormat/>
    <w:rsid w:val="00B036B5"/>
    <w:pPr>
      <w:ind w:left="720"/>
      <w:contextualSpacing/>
    </w:pPr>
  </w:style>
  <w:style w:type="table" w:customStyle="1" w:styleId="Tabladecuadrcula4-nfasis61">
    <w:name w:val="Tabla de cuadrícula 4 - Énfasis 61"/>
    <w:basedOn w:val="Tablanormal"/>
    <w:uiPriority w:val="49"/>
    <w:rsid w:val="00B036B5"/>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deglobo">
    <w:name w:val="Balloon Text"/>
    <w:basedOn w:val="Normal"/>
    <w:link w:val="TextodegloboCar"/>
    <w:uiPriority w:val="99"/>
    <w:semiHidden/>
    <w:unhideWhenUsed/>
    <w:rsid w:val="00837B27"/>
    <w:rPr>
      <w:rFonts w:ascii="Tahoma" w:hAnsi="Tahoma" w:cs="Tahoma"/>
      <w:sz w:val="16"/>
      <w:szCs w:val="16"/>
    </w:rPr>
  </w:style>
  <w:style w:type="character" w:customStyle="1" w:styleId="TextodegloboCar">
    <w:name w:val="Texto de globo Car"/>
    <w:basedOn w:val="Fuentedeprrafopredeter"/>
    <w:link w:val="Textodeglobo"/>
    <w:uiPriority w:val="99"/>
    <w:semiHidden/>
    <w:rsid w:val="00837B27"/>
    <w:rPr>
      <w:rFonts w:ascii="Tahoma" w:hAnsi="Tahoma" w:cs="Tahoma"/>
      <w:sz w:val="16"/>
      <w:szCs w:val="16"/>
    </w:rPr>
  </w:style>
  <w:style w:type="paragraph" w:customStyle="1" w:styleId="section1">
    <w:name w:val="section1"/>
    <w:basedOn w:val="Normal"/>
    <w:rsid w:val="00FE6E51"/>
    <w:pPr>
      <w:spacing w:before="100" w:beforeAutospacing="1" w:after="100" w:afterAutospacing="1"/>
    </w:pPr>
    <w:rPr>
      <w:rFonts w:ascii="Times New Roman" w:eastAsia="Times New Roman" w:hAnsi="Times New Roman" w:cs="Times New Roman"/>
      <w:sz w:val="24"/>
      <w:lang w:eastAsia="es-CO"/>
    </w:rPr>
  </w:style>
  <w:style w:type="character" w:styleId="Textoennegrita">
    <w:name w:val="Strong"/>
    <w:basedOn w:val="Fuentedeprrafopredeter"/>
    <w:uiPriority w:val="22"/>
    <w:qFormat/>
    <w:rsid w:val="00FE6E51"/>
    <w:rPr>
      <w:b/>
      <w:bCs/>
    </w:rPr>
  </w:style>
  <w:style w:type="character" w:styleId="Hipervnculo">
    <w:name w:val="Hyperlink"/>
    <w:basedOn w:val="Fuentedeprrafopredeter"/>
    <w:uiPriority w:val="99"/>
    <w:semiHidden/>
    <w:unhideWhenUsed/>
    <w:rsid w:val="00FE6E51"/>
    <w:rPr>
      <w:color w:val="0000FF"/>
      <w:u w:val="single"/>
    </w:rPr>
  </w:style>
  <w:style w:type="character" w:styleId="nfasis">
    <w:name w:val="Emphasis"/>
    <w:basedOn w:val="Fuentedeprrafopredeter"/>
    <w:uiPriority w:val="20"/>
    <w:qFormat/>
    <w:rsid w:val="00FE6E51"/>
    <w:rPr>
      <w:i/>
      <w:iCs/>
    </w:rPr>
  </w:style>
  <w:style w:type="paragraph" w:styleId="NormalWeb">
    <w:name w:val="Normal (Web)"/>
    <w:basedOn w:val="Normal"/>
    <w:uiPriority w:val="99"/>
    <w:unhideWhenUsed/>
    <w:rsid w:val="00FE6E51"/>
    <w:pPr>
      <w:spacing w:before="100" w:beforeAutospacing="1" w:after="100" w:afterAutospacing="1"/>
    </w:pPr>
    <w:rPr>
      <w:rFonts w:ascii="Times New Roman" w:eastAsia="Times New Roman" w:hAnsi="Times New Roman" w:cs="Times New Roman"/>
      <w:sz w:val="24"/>
      <w:lang w:eastAsia="es-CO"/>
    </w:rPr>
  </w:style>
  <w:style w:type="character" w:styleId="Refdecomentario">
    <w:name w:val="annotation reference"/>
    <w:basedOn w:val="Fuentedeprrafopredeter"/>
    <w:uiPriority w:val="99"/>
    <w:semiHidden/>
    <w:unhideWhenUsed/>
    <w:rsid w:val="004117C1"/>
    <w:rPr>
      <w:sz w:val="16"/>
      <w:szCs w:val="16"/>
    </w:rPr>
  </w:style>
  <w:style w:type="paragraph" w:styleId="Textocomentario">
    <w:name w:val="annotation text"/>
    <w:basedOn w:val="Normal"/>
    <w:link w:val="TextocomentarioCar"/>
    <w:uiPriority w:val="99"/>
    <w:semiHidden/>
    <w:unhideWhenUsed/>
    <w:rsid w:val="004117C1"/>
    <w:rPr>
      <w:sz w:val="20"/>
      <w:szCs w:val="20"/>
    </w:rPr>
  </w:style>
  <w:style w:type="character" w:customStyle="1" w:styleId="TextocomentarioCar">
    <w:name w:val="Texto comentario Car"/>
    <w:basedOn w:val="Fuentedeprrafopredeter"/>
    <w:link w:val="Textocomentario"/>
    <w:uiPriority w:val="99"/>
    <w:semiHidden/>
    <w:rsid w:val="004117C1"/>
    <w:rPr>
      <w:sz w:val="20"/>
      <w:szCs w:val="20"/>
    </w:rPr>
  </w:style>
  <w:style w:type="paragraph" w:styleId="Asuntodelcomentario">
    <w:name w:val="annotation subject"/>
    <w:basedOn w:val="Textocomentario"/>
    <w:next w:val="Textocomentario"/>
    <w:link w:val="AsuntodelcomentarioCar"/>
    <w:uiPriority w:val="99"/>
    <w:semiHidden/>
    <w:unhideWhenUsed/>
    <w:rsid w:val="004117C1"/>
    <w:rPr>
      <w:b/>
      <w:bCs/>
    </w:rPr>
  </w:style>
  <w:style w:type="character" w:customStyle="1" w:styleId="AsuntodelcomentarioCar">
    <w:name w:val="Asunto del comentario Car"/>
    <w:basedOn w:val="TextocomentarioCar"/>
    <w:link w:val="Asuntodelcomentario"/>
    <w:uiPriority w:val="99"/>
    <w:semiHidden/>
    <w:rsid w:val="004117C1"/>
    <w:rPr>
      <w:b/>
      <w:bCs/>
      <w:sz w:val="20"/>
      <w:szCs w:val="20"/>
    </w:rPr>
  </w:style>
  <w:style w:type="character" w:styleId="Refdenotaalfinal">
    <w:name w:val="endnote reference"/>
    <w:basedOn w:val="Fuentedeprrafopredeter"/>
    <w:uiPriority w:val="99"/>
    <w:semiHidden/>
    <w:unhideWhenUsed/>
    <w:rsid w:val="00663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390">
      <w:bodyDiv w:val="1"/>
      <w:marLeft w:val="0"/>
      <w:marRight w:val="0"/>
      <w:marTop w:val="0"/>
      <w:marBottom w:val="0"/>
      <w:divBdr>
        <w:top w:val="none" w:sz="0" w:space="0" w:color="auto"/>
        <w:left w:val="none" w:sz="0" w:space="0" w:color="auto"/>
        <w:bottom w:val="none" w:sz="0" w:space="0" w:color="auto"/>
        <w:right w:val="none" w:sz="0" w:space="0" w:color="auto"/>
      </w:divBdr>
    </w:div>
    <w:div w:id="19670294">
      <w:bodyDiv w:val="1"/>
      <w:marLeft w:val="0"/>
      <w:marRight w:val="0"/>
      <w:marTop w:val="0"/>
      <w:marBottom w:val="0"/>
      <w:divBdr>
        <w:top w:val="none" w:sz="0" w:space="0" w:color="auto"/>
        <w:left w:val="none" w:sz="0" w:space="0" w:color="auto"/>
        <w:bottom w:val="none" w:sz="0" w:space="0" w:color="auto"/>
        <w:right w:val="none" w:sz="0" w:space="0" w:color="auto"/>
      </w:divBdr>
    </w:div>
    <w:div w:id="85814232">
      <w:bodyDiv w:val="1"/>
      <w:marLeft w:val="0"/>
      <w:marRight w:val="0"/>
      <w:marTop w:val="0"/>
      <w:marBottom w:val="0"/>
      <w:divBdr>
        <w:top w:val="none" w:sz="0" w:space="0" w:color="auto"/>
        <w:left w:val="none" w:sz="0" w:space="0" w:color="auto"/>
        <w:bottom w:val="none" w:sz="0" w:space="0" w:color="auto"/>
        <w:right w:val="none" w:sz="0" w:space="0" w:color="auto"/>
      </w:divBdr>
    </w:div>
    <w:div w:id="283317791">
      <w:bodyDiv w:val="1"/>
      <w:marLeft w:val="0"/>
      <w:marRight w:val="0"/>
      <w:marTop w:val="0"/>
      <w:marBottom w:val="0"/>
      <w:divBdr>
        <w:top w:val="none" w:sz="0" w:space="0" w:color="auto"/>
        <w:left w:val="none" w:sz="0" w:space="0" w:color="auto"/>
        <w:bottom w:val="none" w:sz="0" w:space="0" w:color="auto"/>
        <w:right w:val="none" w:sz="0" w:space="0" w:color="auto"/>
      </w:divBdr>
    </w:div>
    <w:div w:id="309093228">
      <w:bodyDiv w:val="1"/>
      <w:marLeft w:val="0"/>
      <w:marRight w:val="0"/>
      <w:marTop w:val="0"/>
      <w:marBottom w:val="0"/>
      <w:divBdr>
        <w:top w:val="none" w:sz="0" w:space="0" w:color="auto"/>
        <w:left w:val="none" w:sz="0" w:space="0" w:color="auto"/>
        <w:bottom w:val="none" w:sz="0" w:space="0" w:color="auto"/>
        <w:right w:val="none" w:sz="0" w:space="0" w:color="auto"/>
      </w:divBdr>
    </w:div>
    <w:div w:id="348407486">
      <w:bodyDiv w:val="1"/>
      <w:marLeft w:val="0"/>
      <w:marRight w:val="0"/>
      <w:marTop w:val="0"/>
      <w:marBottom w:val="0"/>
      <w:divBdr>
        <w:top w:val="none" w:sz="0" w:space="0" w:color="auto"/>
        <w:left w:val="none" w:sz="0" w:space="0" w:color="auto"/>
        <w:bottom w:val="none" w:sz="0" w:space="0" w:color="auto"/>
        <w:right w:val="none" w:sz="0" w:space="0" w:color="auto"/>
      </w:divBdr>
    </w:div>
    <w:div w:id="353309844">
      <w:bodyDiv w:val="1"/>
      <w:marLeft w:val="0"/>
      <w:marRight w:val="0"/>
      <w:marTop w:val="0"/>
      <w:marBottom w:val="0"/>
      <w:divBdr>
        <w:top w:val="none" w:sz="0" w:space="0" w:color="auto"/>
        <w:left w:val="none" w:sz="0" w:space="0" w:color="auto"/>
        <w:bottom w:val="none" w:sz="0" w:space="0" w:color="auto"/>
        <w:right w:val="none" w:sz="0" w:space="0" w:color="auto"/>
      </w:divBdr>
    </w:div>
    <w:div w:id="359356672">
      <w:bodyDiv w:val="1"/>
      <w:marLeft w:val="0"/>
      <w:marRight w:val="0"/>
      <w:marTop w:val="0"/>
      <w:marBottom w:val="0"/>
      <w:divBdr>
        <w:top w:val="none" w:sz="0" w:space="0" w:color="auto"/>
        <w:left w:val="none" w:sz="0" w:space="0" w:color="auto"/>
        <w:bottom w:val="none" w:sz="0" w:space="0" w:color="auto"/>
        <w:right w:val="none" w:sz="0" w:space="0" w:color="auto"/>
      </w:divBdr>
    </w:div>
    <w:div w:id="420032972">
      <w:bodyDiv w:val="1"/>
      <w:marLeft w:val="0"/>
      <w:marRight w:val="0"/>
      <w:marTop w:val="0"/>
      <w:marBottom w:val="0"/>
      <w:divBdr>
        <w:top w:val="none" w:sz="0" w:space="0" w:color="auto"/>
        <w:left w:val="none" w:sz="0" w:space="0" w:color="auto"/>
        <w:bottom w:val="none" w:sz="0" w:space="0" w:color="auto"/>
        <w:right w:val="none" w:sz="0" w:space="0" w:color="auto"/>
      </w:divBdr>
    </w:div>
    <w:div w:id="425998226">
      <w:bodyDiv w:val="1"/>
      <w:marLeft w:val="0"/>
      <w:marRight w:val="0"/>
      <w:marTop w:val="0"/>
      <w:marBottom w:val="0"/>
      <w:divBdr>
        <w:top w:val="none" w:sz="0" w:space="0" w:color="auto"/>
        <w:left w:val="none" w:sz="0" w:space="0" w:color="auto"/>
        <w:bottom w:val="none" w:sz="0" w:space="0" w:color="auto"/>
        <w:right w:val="none" w:sz="0" w:space="0" w:color="auto"/>
      </w:divBdr>
    </w:div>
    <w:div w:id="469130527">
      <w:bodyDiv w:val="1"/>
      <w:marLeft w:val="0"/>
      <w:marRight w:val="0"/>
      <w:marTop w:val="0"/>
      <w:marBottom w:val="0"/>
      <w:divBdr>
        <w:top w:val="none" w:sz="0" w:space="0" w:color="auto"/>
        <w:left w:val="none" w:sz="0" w:space="0" w:color="auto"/>
        <w:bottom w:val="none" w:sz="0" w:space="0" w:color="auto"/>
        <w:right w:val="none" w:sz="0" w:space="0" w:color="auto"/>
      </w:divBdr>
    </w:div>
    <w:div w:id="530383949">
      <w:bodyDiv w:val="1"/>
      <w:marLeft w:val="0"/>
      <w:marRight w:val="0"/>
      <w:marTop w:val="0"/>
      <w:marBottom w:val="0"/>
      <w:divBdr>
        <w:top w:val="none" w:sz="0" w:space="0" w:color="auto"/>
        <w:left w:val="none" w:sz="0" w:space="0" w:color="auto"/>
        <w:bottom w:val="none" w:sz="0" w:space="0" w:color="auto"/>
        <w:right w:val="none" w:sz="0" w:space="0" w:color="auto"/>
      </w:divBdr>
    </w:div>
    <w:div w:id="533494924">
      <w:bodyDiv w:val="1"/>
      <w:marLeft w:val="0"/>
      <w:marRight w:val="0"/>
      <w:marTop w:val="0"/>
      <w:marBottom w:val="0"/>
      <w:divBdr>
        <w:top w:val="none" w:sz="0" w:space="0" w:color="auto"/>
        <w:left w:val="none" w:sz="0" w:space="0" w:color="auto"/>
        <w:bottom w:val="none" w:sz="0" w:space="0" w:color="auto"/>
        <w:right w:val="none" w:sz="0" w:space="0" w:color="auto"/>
      </w:divBdr>
    </w:div>
    <w:div w:id="601036990">
      <w:bodyDiv w:val="1"/>
      <w:marLeft w:val="0"/>
      <w:marRight w:val="0"/>
      <w:marTop w:val="0"/>
      <w:marBottom w:val="0"/>
      <w:divBdr>
        <w:top w:val="none" w:sz="0" w:space="0" w:color="auto"/>
        <w:left w:val="none" w:sz="0" w:space="0" w:color="auto"/>
        <w:bottom w:val="none" w:sz="0" w:space="0" w:color="auto"/>
        <w:right w:val="none" w:sz="0" w:space="0" w:color="auto"/>
      </w:divBdr>
    </w:div>
    <w:div w:id="783160664">
      <w:bodyDiv w:val="1"/>
      <w:marLeft w:val="0"/>
      <w:marRight w:val="0"/>
      <w:marTop w:val="0"/>
      <w:marBottom w:val="0"/>
      <w:divBdr>
        <w:top w:val="none" w:sz="0" w:space="0" w:color="auto"/>
        <w:left w:val="none" w:sz="0" w:space="0" w:color="auto"/>
        <w:bottom w:val="none" w:sz="0" w:space="0" w:color="auto"/>
        <w:right w:val="none" w:sz="0" w:space="0" w:color="auto"/>
      </w:divBdr>
    </w:div>
    <w:div w:id="893929787">
      <w:bodyDiv w:val="1"/>
      <w:marLeft w:val="0"/>
      <w:marRight w:val="0"/>
      <w:marTop w:val="0"/>
      <w:marBottom w:val="0"/>
      <w:divBdr>
        <w:top w:val="none" w:sz="0" w:space="0" w:color="auto"/>
        <w:left w:val="none" w:sz="0" w:space="0" w:color="auto"/>
        <w:bottom w:val="none" w:sz="0" w:space="0" w:color="auto"/>
        <w:right w:val="none" w:sz="0" w:space="0" w:color="auto"/>
      </w:divBdr>
    </w:div>
    <w:div w:id="920062988">
      <w:bodyDiv w:val="1"/>
      <w:marLeft w:val="0"/>
      <w:marRight w:val="0"/>
      <w:marTop w:val="0"/>
      <w:marBottom w:val="0"/>
      <w:divBdr>
        <w:top w:val="none" w:sz="0" w:space="0" w:color="auto"/>
        <w:left w:val="none" w:sz="0" w:space="0" w:color="auto"/>
        <w:bottom w:val="none" w:sz="0" w:space="0" w:color="auto"/>
        <w:right w:val="none" w:sz="0" w:space="0" w:color="auto"/>
      </w:divBdr>
    </w:div>
    <w:div w:id="1026100028">
      <w:bodyDiv w:val="1"/>
      <w:marLeft w:val="0"/>
      <w:marRight w:val="0"/>
      <w:marTop w:val="0"/>
      <w:marBottom w:val="0"/>
      <w:divBdr>
        <w:top w:val="none" w:sz="0" w:space="0" w:color="auto"/>
        <w:left w:val="none" w:sz="0" w:space="0" w:color="auto"/>
        <w:bottom w:val="none" w:sz="0" w:space="0" w:color="auto"/>
        <w:right w:val="none" w:sz="0" w:space="0" w:color="auto"/>
      </w:divBdr>
    </w:div>
    <w:div w:id="1242914161">
      <w:bodyDiv w:val="1"/>
      <w:marLeft w:val="0"/>
      <w:marRight w:val="0"/>
      <w:marTop w:val="0"/>
      <w:marBottom w:val="0"/>
      <w:divBdr>
        <w:top w:val="none" w:sz="0" w:space="0" w:color="auto"/>
        <w:left w:val="none" w:sz="0" w:space="0" w:color="auto"/>
        <w:bottom w:val="none" w:sz="0" w:space="0" w:color="auto"/>
        <w:right w:val="none" w:sz="0" w:space="0" w:color="auto"/>
      </w:divBdr>
    </w:div>
    <w:div w:id="1262420493">
      <w:bodyDiv w:val="1"/>
      <w:marLeft w:val="0"/>
      <w:marRight w:val="0"/>
      <w:marTop w:val="0"/>
      <w:marBottom w:val="0"/>
      <w:divBdr>
        <w:top w:val="none" w:sz="0" w:space="0" w:color="auto"/>
        <w:left w:val="none" w:sz="0" w:space="0" w:color="auto"/>
        <w:bottom w:val="none" w:sz="0" w:space="0" w:color="auto"/>
        <w:right w:val="none" w:sz="0" w:space="0" w:color="auto"/>
      </w:divBdr>
    </w:div>
    <w:div w:id="1271350068">
      <w:bodyDiv w:val="1"/>
      <w:marLeft w:val="0"/>
      <w:marRight w:val="0"/>
      <w:marTop w:val="0"/>
      <w:marBottom w:val="0"/>
      <w:divBdr>
        <w:top w:val="none" w:sz="0" w:space="0" w:color="auto"/>
        <w:left w:val="none" w:sz="0" w:space="0" w:color="auto"/>
        <w:bottom w:val="none" w:sz="0" w:space="0" w:color="auto"/>
        <w:right w:val="none" w:sz="0" w:space="0" w:color="auto"/>
      </w:divBdr>
    </w:div>
    <w:div w:id="1381127876">
      <w:bodyDiv w:val="1"/>
      <w:marLeft w:val="0"/>
      <w:marRight w:val="0"/>
      <w:marTop w:val="0"/>
      <w:marBottom w:val="0"/>
      <w:divBdr>
        <w:top w:val="none" w:sz="0" w:space="0" w:color="auto"/>
        <w:left w:val="none" w:sz="0" w:space="0" w:color="auto"/>
        <w:bottom w:val="none" w:sz="0" w:space="0" w:color="auto"/>
        <w:right w:val="none" w:sz="0" w:space="0" w:color="auto"/>
      </w:divBdr>
    </w:div>
    <w:div w:id="1426607724">
      <w:bodyDiv w:val="1"/>
      <w:marLeft w:val="0"/>
      <w:marRight w:val="0"/>
      <w:marTop w:val="0"/>
      <w:marBottom w:val="0"/>
      <w:divBdr>
        <w:top w:val="none" w:sz="0" w:space="0" w:color="auto"/>
        <w:left w:val="none" w:sz="0" w:space="0" w:color="auto"/>
        <w:bottom w:val="none" w:sz="0" w:space="0" w:color="auto"/>
        <w:right w:val="none" w:sz="0" w:space="0" w:color="auto"/>
      </w:divBdr>
    </w:div>
    <w:div w:id="1477453741">
      <w:bodyDiv w:val="1"/>
      <w:marLeft w:val="0"/>
      <w:marRight w:val="0"/>
      <w:marTop w:val="0"/>
      <w:marBottom w:val="0"/>
      <w:divBdr>
        <w:top w:val="none" w:sz="0" w:space="0" w:color="auto"/>
        <w:left w:val="none" w:sz="0" w:space="0" w:color="auto"/>
        <w:bottom w:val="none" w:sz="0" w:space="0" w:color="auto"/>
        <w:right w:val="none" w:sz="0" w:space="0" w:color="auto"/>
      </w:divBdr>
    </w:div>
    <w:div w:id="1509640922">
      <w:bodyDiv w:val="1"/>
      <w:marLeft w:val="0"/>
      <w:marRight w:val="0"/>
      <w:marTop w:val="0"/>
      <w:marBottom w:val="0"/>
      <w:divBdr>
        <w:top w:val="none" w:sz="0" w:space="0" w:color="auto"/>
        <w:left w:val="none" w:sz="0" w:space="0" w:color="auto"/>
        <w:bottom w:val="none" w:sz="0" w:space="0" w:color="auto"/>
        <w:right w:val="none" w:sz="0" w:space="0" w:color="auto"/>
      </w:divBdr>
    </w:div>
    <w:div w:id="1528445046">
      <w:bodyDiv w:val="1"/>
      <w:marLeft w:val="0"/>
      <w:marRight w:val="0"/>
      <w:marTop w:val="0"/>
      <w:marBottom w:val="0"/>
      <w:divBdr>
        <w:top w:val="none" w:sz="0" w:space="0" w:color="auto"/>
        <w:left w:val="none" w:sz="0" w:space="0" w:color="auto"/>
        <w:bottom w:val="none" w:sz="0" w:space="0" w:color="auto"/>
        <w:right w:val="none" w:sz="0" w:space="0" w:color="auto"/>
      </w:divBdr>
    </w:div>
    <w:div w:id="1558475254">
      <w:bodyDiv w:val="1"/>
      <w:marLeft w:val="0"/>
      <w:marRight w:val="0"/>
      <w:marTop w:val="0"/>
      <w:marBottom w:val="0"/>
      <w:divBdr>
        <w:top w:val="none" w:sz="0" w:space="0" w:color="auto"/>
        <w:left w:val="none" w:sz="0" w:space="0" w:color="auto"/>
        <w:bottom w:val="none" w:sz="0" w:space="0" w:color="auto"/>
        <w:right w:val="none" w:sz="0" w:space="0" w:color="auto"/>
      </w:divBdr>
    </w:div>
    <w:div w:id="1600258825">
      <w:bodyDiv w:val="1"/>
      <w:marLeft w:val="0"/>
      <w:marRight w:val="0"/>
      <w:marTop w:val="0"/>
      <w:marBottom w:val="0"/>
      <w:divBdr>
        <w:top w:val="none" w:sz="0" w:space="0" w:color="auto"/>
        <w:left w:val="none" w:sz="0" w:space="0" w:color="auto"/>
        <w:bottom w:val="none" w:sz="0" w:space="0" w:color="auto"/>
        <w:right w:val="none" w:sz="0" w:space="0" w:color="auto"/>
      </w:divBdr>
    </w:div>
    <w:div w:id="1615094204">
      <w:bodyDiv w:val="1"/>
      <w:marLeft w:val="0"/>
      <w:marRight w:val="0"/>
      <w:marTop w:val="0"/>
      <w:marBottom w:val="0"/>
      <w:divBdr>
        <w:top w:val="none" w:sz="0" w:space="0" w:color="auto"/>
        <w:left w:val="none" w:sz="0" w:space="0" w:color="auto"/>
        <w:bottom w:val="none" w:sz="0" w:space="0" w:color="auto"/>
        <w:right w:val="none" w:sz="0" w:space="0" w:color="auto"/>
      </w:divBdr>
    </w:div>
    <w:div w:id="1642542779">
      <w:bodyDiv w:val="1"/>
      <w:marLeft w:val="0"/>
      <w:marRight w:val="0"/>
      <w:marTop w:val="0"/>
      <w:marBottom w:val="0"/>
      <w:divBdr>
        <w:top w:val="none" w:sz="0" w:space="0" w:color="auto"/>
        <w:left w:val="none" w:sz="0" w:space="0" w:color="auto"/>
        <w:bottom w:val="none" w:sz="0" w:space="0" w:color="auto"/>
        <w:right w:val="none" w:sz="0" w:space="0" w:color="auto"/>
      </w:divBdr>
    </w:div>
    <w:div w:id="1682002181">
      <w:bodyDiv w:val="1"/>
      <w:marLeft w:val="0"/>
      <w:marRight w:val="0"/>
      <w:marTop w:val="0"/>
      <w:marBottom w:val="0"/>
      <w:divBdr>
        <w:top w:val="none" w:sz="0" w:space="0" w:color="auto"/>
        <w:left w:val="none" w:sz="0" w:space="0" w:color="auto"/>
        <w:bottom w:val="none" w:sz="0" w:space="0" w:color="auto"/>
        <w:right w:val="none" w:sz="0" w:space="0" w:color="auto"/>
      </w:divBdr>
    </w:div>
    <w:div w:id="1832940270">
      <w:bodyDiv w:val="1"/>
      <w:marLeft w:val="0"/>
      <w:marRight w:val="0"/>
      <w:marTop w:val="0"/>
      <w:marBottom w:val="0"/>
      <w:divBdr>
        <w:top w:val="none" w:sz="0" w:space="0" w:color="auto"/>
        <w:left w:val="none" w:sz="0" w:space="0" w:color="auto"/>
        <w:bottom w:val="none" w:sz="0" w:space="0" w:color="auto"/>
        <w:right w:val="none" w:sz="0" w:space="0" w:color="auto"/>
      </w:divBdr>
    </w:div>
    <w:div w:id="1956212679">
      <w:bodyDiv w:val="1"/>
      <w:marLeft w:val="0"/>
      <w:marRight w:val="0"/>
      <w:marTop w:val="0"/>
      <w:marBottom w:val="0"/>
      <w:divBdr>
        <w:top w:val="none" w:sz="0" w:space="0" w:color="auto"/>
        <w:left w:val="none" w:sz="0" w:space="0" w:color="auto"/>
        <w:bottom w:val="none" w:sz="0" w:space="0" w:color="auto"/>
        <w:right w:val="none" w:sz="0" w:space="0" w:color="auto"/>
      </w:divBdr>
    </w:div>
    <w:div w:id="2075614770">
      <w:bodyDiv w:val="1"/>
      <w:marLeft w:val="0"/>
      <w:marRight w:val="0"/>
      <w:marTop w:val="0"/>
      <w:marBottom w:val="0"/>
      <w:divBdr>
        <w:top w:val="none" w:sz="0" w:space="0" w:color="auto"/>
        <w:left w:val="none" w:sz="0" w:space="0" w:color="auto"/>
        <w:bottom w:val="none" w:sz="0" w:space="0" w:color="auto"/>
        <w:right w:val="none" w:sz="0" w:space="0" w:color="auto"/>
      </w:divBdr>
    </w:div>
    <w:div w:id="2093768985">
      <w:bodyDiv w:val="1"/>
      <w:marLeft w:val="0"/>
      <w:marRight w:val="0"/>
      <w:marTop w:val="0"/>
      <w:marBottom w:val="0"/>
      <w:divBdr>
        <w:top w:val="none" w:sz="0" w:space="0" w:color="auto"/>
        <w:left w:val="none" w:sz="0" w:space="0" w:color="auto"/>
        <w:bottom w:val="none" w:sz="0" w:space="0" w:color="auto"/>
        <w:right w:val="none" w:sz="0" w:space="0" w:color="auto"/>
      </w:divBdr>
    </w:div>
    <w:div w:id="213262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7858" TargetMode="External"/><Relationship Id="rId13" Type="http://schemas.openxmlformats.org/officeDocument/2006/relationships/hyperlink" Target="https://www.alcaldiabogota.gov.co/sisjur/normas/Norma1.jsp?i=43802" TargetMode="External"/><Relationship Id="rId18" Type="http://schemas.openxmlformats.org/officeDocument/2006/relationships/hyperlink" Target="http://10.20.100.31/intranet/sig/4_ProcesosEvaluacion/ControlInternoDisciplinario/4_Formatos/Formato_auto_generico_V1.doc" TargetMode="External"/><Relationship Id="rId26" Type="http://schemas.openxmlformats.org/officeDocument/2006/relationships/hyperlink" Target="http://10.20.100.31/intranet/sig/4_ProcesosEvaluacion/ControlInternoDisciplinario/4_Formatos/Formato_solicitud_documentos_V1.doc" TargetMode="External"/><Relationship Id="rId3" Type="http://schemas.openxmlformats.org/officeDocument/2006/relationships/styles" Target="styles.xml"/><Relationship Id="rId21" Type="http://schemas.openxmlformats.org/officeDocument/2006/relationships/hyperlink" Target="http://10.20.100.31/intranet/sig/4_ProcesosEvaluacion/ControlInternoDisciplinario/4_Formatos/Formato_constancia_de_ejecutoria_V1.doc" TargetMode="External"/><Relationship Id="rId7" Type="http://schemas.openxmlformats.org/officeDocument/2006/relationships/endnotes" Target="endnotes.xml"/><Relationship Id="rId12" Type="http://schemas.openxmlformats.org/officeDocument/2006/relationships/hyperlink" Target="http://www.idpc.gov.co/" TargetMode="External"/><Relationship Id="rId17" Type="http://schemas.openxmlformats.org/officeDocument/2006/relationships/hyperlink" Target="http://10.20.100.31/intranet/sig/4_ProcesosEvaluacion/ControlInternoDisciplinario/4_Formatos/Formato_actadevisita_administrativa_V1.doc" TargetMode="External"/><Relationship Id="rId25" Type="http://schemas.openxmlformats.org/officeDocument/2006/relationships/hyperlink" Target="http://10.20.100.31/intranet/sig/4_ProcesosEvaluacion/ControlInternoDisciplinario/4_Formatos/Formato_notificacion_personal_V1.doc" TargetMode="External"/><Relationship Id="rId2" Type="http://schemas.openxmlformats.org/officeDocument/2006/relationships/numbering" Target="numbering.xml"/><Relationship Id="rId16" Type="http://schemas.openxmlformats.org/officeDocument/2006/relationships/hyperlink" Target="http://10.20.100.31/intranet/sig/4_ProcesosEvaluacion/ControlInternoDisciplinario/4_Formatos/Formato_acta_de_reparto_V1.doc" TargetMode="External"/><Relationship Id="rId20" Type="http://schemas.openxmlformats.org/officeDocument/2006/relationships/hyperlink" Target="http://10.20.100.31/intranet/sig/4_ProcesosEvaluacion/ControlInternoDisciplinario/4_Formatos/Formato_comunicacion_apertura_de_investigacion_V1.doc"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0.20.100.31/intranet/sig/4_ProcesosEvaluacion/ControlInternoDisciplinario/4_Formatos/Formato_notificacion_estado_V1.do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20.100.31/intranet/sig/4_ProcesosEvaluacion/ControlInternoDisciplinario/2_ManualesInstructivoPlanesPropios/Guia_Elaboracion_de_autos_V1.pdf" TargetMode="External"/><Relationship Id="rId23" Type="http://schemas.openxmlformats.org/officeDocument/2006/relationships/hyperlink" Target="http://10.20.100.31/intranet/sig/4_ProcesosEvaluacion/ControlInternoDisciplinario/4_Formatos/Formato_notificacion_edicto_V1.doc" TargetMode="External"/><Relationship Id="rId28" Type="http://schemas.openxmlformats.org/officeDocument/2006/relationships/hyperlink" Target="https://www.alcaldiabogota.gov.co/sisjur/normas/Norma1.jsp?i=82641" TargetMode="External"/><Relationship Id="rId10" Type="http://schemas.openxmlformats.org/officeDocument/2006/relationships/header" Target="header1.xml"/><Relationship Id="rId19" Type="http://schemas.openxmlformats.org/officeDocument/2006/relationships/hyperlink" Target="http://10.20.100.31/intranet/sig/4_ProcesosEvaluacion/ControlInternoDisciplinario/4_Formatos/Formato_citacion_declaracion_juramentada_V1.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lcaldiabogota.gov.co/sisjur/normas/Norma1.jsp?i=14714" TargetMode="External"/><Relationship Id="rId14" Type="http://schemas.openxmlformats.org/officeDocument/2006/relationships/hyperlink" Target="http://10.20.100.31/intranet/sig/4_ProcesosEvaluacion/ControlInternoDisciplinario/2_ManualesInstructivoPlanesPropios/Guia_Elaboracion_comunicaciones_V1.pdf" TargetMode="External"/><Relationship Id="rId22" Type="http://schemas.openxmlformats.org/officeDocument/2006/relationships/hyperlink" Target="http://10.20.100.31/intranet/sig/4_ProcesosEvaluacion/ControlInternoDisciplinario/4_Formatos/Formato_de_comunicaciones_genericas_V1.docx" TargetMode="External"/><Relationship Id="rId27" Type="http://schemas.openxmlformats.org/officeDocument/2006/relationships/hyperlink" Target="http://10.20.100.31/intranet/sig/4_ProcesosEvaluacion/ControlInternoDisciplinario/4_Formatos/Formato_solicitud_extracto_hV_V1.doc" TargetMode="External"/><Relationship Id="rId3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DECA0-F728-43CC-AC44-EA30CFBE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7438</Words>
  <Characters>40912</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Informe Auditoria</vt:lpstr>
    </vt:vector>
  </TitlesOfParts>
  <Manager>SGDEA</Manager>
  <Company>Instituto Distrital de Patrimonio Cultural</Company>
  <LinksUpToDate>false</LinksUpToDate>
  <CharactersWithSpaces>48254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Auditoria</dc:title>
  <dc:subject>Informe Auditoria</dc:subject>
  <dc:creator>Seguimiento y evaluación</dc:creator>
  <cp:keywords/>
  <dc:description/>
  <cp:lastModifiedBy>INES</cp:lastModifiedBy>
  <cp:revision>2</cp:revision>
  <cp:lastPrinted>2021-11-10T18:02:00Z</cp:lastPrinted>
  <dcterms:created xsi:type="dcterms:W3CDTF">2021-12-15T01:17:00Z</dcterms:created>
  <dcterms:modified xsi:type="dcterms:W3CDTF">2021-12-15T01:17:00Z</dcterms:modified>
  <cp:version>5</cp:version>
</cp:coreProperties>
</file>