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31" w:rsidRPr="000472D5" w:rsidRDefault="00017F31" w:rsidP="00017F31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0472D5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ESTRUCTURA ORGANIZACIONAL </w:t>
      </w:r>
      <w:r w:rsidR="00E93CAA" w:rsidRPr="000472D5">
        <w:rPr>
          <w:rFonts w:ascii="Arial Narrow" w:hAnsi="Arial Narrow"/>
          <w:b/>
          <w:color w:val="171717" w:themeColor="background2" w:themeShade="1A"/>
          <w:sz w:val="24"/>
          <w:szCs w:val="24"/>
        </w:rPr>
        <w:t>DEL IDPC</w:t>
      </w:r>
    </w:p>
    <w:p w:rsidR="00FA23E9" w:rsidRPr="000472D5" w:rsidRDefault="00F02045" w:rsidP="00017F31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El área</w:t>
      </w:r>
      <w:r w:rsidR="00017F31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 de </w:t>
      </w:r>
      <w:r w:rsidR="00E93CAA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Divulgación y </w:t>
      </w:r>
      <w:r w:rsidR="00017F31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Comunicaciones pertenece a la Subdirección de Divulgación y Apropiación del Patrimonio, pero trabaja de manera transversal con las cuatro subdirecciones y sus más de 30 oficinas, </w:t>
      </w:r>
      <w:r w:rsidR="009763F0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brindando apoyo y generando estrategias personalizadas </w:t>
      </w:r>
      <w:r w:rsidR="00017F31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para que por medio de los diferentes canales de comunicación (internos y externos) puedan </w:t>
      </w:r>
      <w:r w:rsidR="000472D5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informar sobre su gestión institucional y contribuir con la misión de la entidad</w:t>
      </w:r>
      <w:r w:rsidR="00017F31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.</w:t>
      </w:r>
    </w:p>
    <w:p w:rsidR="00017F31" w:rsidRPr="000472D5" w:rsidRDefault="00E93CAA" w:rsidP="00017F31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 </w:t>
      </w:r>
    </w:p>
    <w:p w:rsidR="00E93CAA" w:rsidRPr="000472D5" w:rsidRDefault="00E93CAA" w:rsidP="00017F31">
      <w:pPr>
        <w:jc w:val="both"/>
        <w:rPr>
          <w:rFonts w:ascii="Arial Narrow" w:hAnsi="Arial Narrow"/>
          <w:noProof/>
          <w:color w:val="E7E6E6" w:themeColor="background2"/>
          <w:sz w:val="24"/>
          <w:szCs w:val="24"/>
          <w:lang w:eastAsia="es-CO"/>
        </w:rPr>
      </w:pPr>
    </w:p>
    <w:p w:rsidR="00E855AC" w:rsidRPr="000472D5" w:rsidRDefault="00E93CAA" w:rsidP="00017F31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 w:rsidRPr="000472D5">
        <w:rPr>
          <w:rFonts w:ascii="Arial Narrow" w:hAnsi="Arial Narrow"/>
          <w:noProof/>
          <w:color w:val="E7E6E6" w:themeColor="background2"/>
          <w:sz w:val="24"/>
          <w:szCs w:val="24"/>
          <w:lang w:val="es-ES" w:eastAsia="es-ES"/>
        </w:rPr>
        <w:drawing>
          <wp:inline distT="0" distB="0" distL="0" distR="0">
            <wp:extent cx="6101936" cy="36391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A 1. NUEVA ESTRUCTURA IDPC 2019_ENE 1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5" t="14679" r="15545" b="12147"/>
                    <a:stretch/>
                  </pic:blipFill>
                  <pic:spPr bwMode="auto">
                    <a:xfrm>
                      <a:off x="0" y="0"/>
                      <a:ext cx="6102350" cy="363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CAA" w:rsidRPr="000472D5" w:rsidRDefault="00E93CAA" w:rsidP="00017F31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93CAA" w:rsidRPr="000472D5" w:rsidRDefault="00E93CAA" w:rsidP="00017F31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4B32E6" w:rsidRDefault="004B32E6" w:rsidP="00017F31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  <w:sectPr w:rsidR="004B32E6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93CAA" w:rsidRPr="000472D5" w:rsidRDefault="00E93CAA" w:rsidP="00017F31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 w:rsidRPr="000472D5">
        <w:rPr>
          <w:rFonts w:ascii="Arial Narrow" w:hAnsi="Arial Narrow"/>
          <w:noProof/>
          <w:color w:val="E7E6E6" w:themeColor="background2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62608</wp:posOffset>
            </wp:positionH>
            <wp:positionV relativeFrom="paragraph">
              <wp:posOffset>338942</wp:posOffset>
            </wp:positionV>
            <wp:extent cx="8213090" cy="461899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A 1. NUEVA ESTRUCTURA IDPC 2019_ENE 14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09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2E6" w:rsidRDefault="004B32E6" w:rsidP="00017F31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  <w:sectPr w:rsidR="004B32E6" w:rsidSect="004B32E6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A23E9" w:rsidRPr="00D4515A" w:rsidRDefault="009763F0" w:rsidP="00017F31">
      <w:pPr>
        <w:jc w:val="both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D4515A">
        <w:rPr>
          <w:rFonts w:ascii="Arial Narrow" w:hAnsi="Arial Narrow"/>
          <w:b/>
          <w:color w:val="171717" w:themeColor="background2" w:themeShade="1A"/>
          <w:sz w:val="24"/>
          <w:szCs w:val="24"/>
        </w:rPr>
        <w:lastRenderedPageBreak/>
        <w:t>2</w:t>
      </w:r>
      <w:r w:rsidR="00FA23E9" w:rsidRPr="00D4515A">
        <w:rPr>
          <w:rFonts w:ascii="Arial Narrow" w:hAnsi="Arial Narrow"/>
          <w:b/>
          <w:color w:val="171717" w:themeColor="background2" w:themeShade="1A"/>
          <w:sz w:val="24"/>
          <w:szCs w:val="24"/>
        </w:rPr>
        <w:t>. POLÍTICA DE COMUNICACIÓN</w:t>
      </w:r>
      <w:r w:rsidR="00C86B95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 Y CONTENIDOS</w:t>
      </w:r>
    </w:p>
    <w:p w:rsidR="00275D82" w:rsidRPr="00A1465D" w:rsidRDefault="00F02045" w:rsidP="00275D82">
      <w:pPr>
        <w:pStyle w:val="Ttulo1"/>
        <w:spacing w:before="204"/>
        <w:ind w:left="0"/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</w:pPr>
      <w:r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El área</w:t>
      </w:r>
      <w:r w:rsidR="00275D82" w:rsidRPr="00A1465D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de Divulgación y Comunicaciones del Instituto Distrital de Patrimonio Cultural se encarga de ejecutar una de las estrategias y acciones misionales: la divulgación del patrimonio, “con el fin de garantizar el ejercicio efectivo de los derechos patrimoniales y culturales de la ciudadanía y afianzar el sentido de apropiación social”. </w:t>
      </w:r>
    </w:p>
    <w:p w:rsidR="00275D82" w:rsidRDefault="00275D82" w:rsidP="00275D82">
      <w:pPr>
        <w:pStyle w:val="Ttulo1"/>
        <w:spacing w:before="204"/>
        <w:ind w:left="0"/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</w:pPr>
      <w:r w:rsidRPr="00A1465D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Es el área competente para la formulación y ejecución </w:t>
      </w:r>
      <w:r w:rsidRPr="00596337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del Plan Estratégico de </w:t>
      </w:r>
      <w:r w:rsidR="00036601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Divulgación y </w:t>
      </w:r>
      <w:r w:rsidRPr="00596337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Comunicaciones,</w:t>
      </w:r>
      <w:r w:rsidRPr="00A1465D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en el que se definen los lineamientos para informar a los diferentes públicos objetivo </w:t>
      </w:r>
      <w:r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(</w:t>
      </w:r>
      <w:r w:rsidRPr="00A1465D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internos y externos</w:t>
      </w:r>
      <w:r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)</w:t>
      </w:r>
      <w:r w:rsidRPr="00A1465D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no solo sobre la gestión de la entidad sino sobre los </w:t>
      </w:r>
      <w:r w:rsidRPr="00F02045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diferentes </w:t>
      </w:r>
      <w:r w:rsidR="005D673C" w:rsidRPr="00F02045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tipos d</w:t>
      </w:r>
      <w:r w:rsidRPr="00F02045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el Patrimonio Cultural del Distrito Capital,</w:t>
      </w:r>
      <w:r w:rsidRPr="00A1465D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y frente a los que la entidad orienta y ejerce acciones de valoración, conservación, protección, gestión, recuperación y divulgación. </w:t>
      </w:r>
    </w:p>
    <w:p w:rsidR="00275D82" w:rsidRPr="00A1465D" w:rsidRDefault="00275D82" w:rsidP="00275D82">
      <w:pPr>
        <w:pStyle w:val="Ttulo1"/>
        <w:numPr>
          <w:ilvl w:val="0"/>
          <w:numId w:val="16"/>
        </w:numPr>
        <w:spacing w:before="204"/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</w:pPr>
      <w:r w:rsidRPr="00A1465D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Patrimonio Material: integrado por el patrimonio mueble (que comprende objetos y colecciones) y el Inmueble (constituido por edificaciones y sectores urbanos).</w:t>
      </w:r>
    </w:p>
    <w:p w:rsidR="00275D82" w:rsidRPr="00A1465D" w:rsidRDefault="00275D82" w:rsidP="00275D82">
      <w:pPr>
        <w:pStyle w:val="Ttulo1"/>
        <w:numPr>
          <w:ilvl w:val="0"/>
          <w:numId w:val="16"/>
        </w:numPr>
        <w:spacing w:before="204"/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</w:pPr>
      <w:r w:rsidRPr="00A1465D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Patrimonio inmaterial: conformado por las manifestaciones de carácter cultural tales como prácticas, usos, expresiones, técnicas, espacios culturales y conocimientos.</w:t>
      </w:r>
    </w:p>
    <w:p w:rsidR="00275D82" w:rsidRDefault="00275D82" w:rsidP="00F82348">
      <w:pPr>
        <w:pStyle w:val="Ttulo1"/>
        <w:numPr>
          <w:ilvl w:val="0"/>
          <w:numId w:val="16"/>
        </w:numPr>
        <w:spacing w:before="204"/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</w:pPr>
      <w:r w:rsidRPr="00A1465D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Patrimonio Natural: representado en el territorio, los cerros orientales, la sabana y los cuerpos de agua, entre otros.</w:t>
      </w:r>
    </w:p>
    <w:p w:rsidR="00275D82" w:rsidRDefault="005D673C" w:rsidP="00275D82">
      <w:pPr>
        <w:pStyle w:val="Ttulo1"/>
        <w:spacing w:before="204"/>
        <w:ind w:left="0"/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</w:pPr>
      <w:r w:rsidRPr="00F02045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L</w:t>
      </w:r>
      <w:r w:rsidR="00C15B1A" w:rsidRPr="00F02045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os medios de</w:t>
      </w:r>
      <w:r w:rsidR="00C15B1A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</w:t>
      </w:r>
      <w:r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comunicación externos no son el </w:t>
      </w:r>
      <w:r w:rsidR="000472D5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único</w:t>
      </w:r>
      <w:r w:rsidR="00C15B1A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público objetivo</w:t>
      </w:r>
      <w:r w:rsidR="00F82348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,</w:t>
      </w:r>
      <w:r w:rsidR="00C15B1A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sino un canal </w:t>
      </w:r>
      <w:r w:rsidR="00E0297E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estratégico para multiplicar </w:t>
      </w:r>
      <w:r w:rsidR="000472D5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la misión </w:t>
      </w:r>
      <w:r w:rsidR="00E0297E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de promoción y apropiación del patrimonio</w:t>
      </w:r>
      <w:r w:rsidR="00C15B1A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en la </w:t>
      </w:r>
      <w:r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c</w:t>
      </w:r>
      <w:r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iudadanía</w:t>
      </w:r>
      <w:r w:rsidR="00E0297E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.</w:t>
      </w:r>
    </w:p>
    <w:p w:rsidR="00F02045" w:rsidRDefault="00E0297E" w:rsidP="00275D82">
      <w:pPr>
        <w:pStyle w:val="Ttulo1"/>
        <w:spacing w:before="204"/>
        <w:ind w:left="0"/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</w:pPr>
      <w:r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La información que replica</w:t>
      </w:r>
      <w:r w:rsidR="009763F0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n</w:t>
      </w:r>
      <w:r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los medios de comunicación </w:t>
      </w:r>
      <w:r w:rsidR="000472D5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sobre la gestión del IDPC </w:t>
      </w:r>
      <w:r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es el producto de estrategias implementadas a través de </w:t>
      </w:r>
      <w:proofErr w:type="spellStart"/>
      <w:r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freepress</w:t>
      </w:r>
      <w:proofErr w:type="spellEnd"/>
      <w:r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con contenidos </w:t>
      </w:r>
      <w:r w:rsidR="005D673C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con impacto social</w:t>
      </w:r>
      <w:r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. Los mecanismos para el</w:t>
      </w:r>
      <w:r w:rsidR="005D673C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acercamiento a</w:t>
      </w:r>
      <w:r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los medios de comunicación y/o la </w:t>
      </w:r>
      <w:r w:rsidR="005D673C"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c</w:t>
      </w:r>
      <w:r w:rsidR="005D673C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iudadanía</w:t>
      </w:r>
      <w:r w:rsidRPr="00275D82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 son:</w:t>
      </w:r>
    </w:p>
    <w:p w:rsidR="00F02045" w:rsidRDefault="00F02045" w:rsidP="00275D82">
      <w:pPr>
        <w:pStyle w:val="Ttulo1"/>
        <w:spacing w:before="204"/>
        <w:ind w:left="0"/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</w:pPr>
    </w:p>
    <w:p w:rsidR="00275D82" w:rsidRPr="00275D82" w:rsidRDefault="009763F0" w:rsidP="00275D82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- </w:t>
      </w:r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Boletines de prensa</w:t>
      </w:r>
    </w:p>
    <w:p w:rsidR="009763F0" w:rsidRPr="00275D82" w:rsidRDefault="009763F0" w:rsidP="00275D82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- </w:t>
      </w:r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Ruedas de prensa</w:t>
      </w:r>
    </w:p>
    <w:p w:rsidR="009763F0" w:rsidRPr="000472D5" w:rsidRDefault="009763F0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- </w:t>
      </w:r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Ronda de medios</w:t>
      </w:r>
    </w:p>
    <w:p w:rsidR="009763F0" w:rsidRPr="000472D5" w:rsidRDefault="009763F0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- </w:t>
      </w:r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Lista de difusión </w:t>
      </w:r>
      <w:proofErr w:type="spellStart"/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Whatsapp</w:t>
      </w:r>
      <w:proofErr w:type="spellEnd"/>
    </w:p>
    <w:p w:rsidR="009763F0" w:rsidRPr="000472D5" w:rsidRDefault="009763F0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- </w:t>
      </w:r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Correo masivo </w:t>
      </w:r>
      <w:proofErr w:type="spellStart"/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SendinBlue</w:t>
      </w:r>
      <w:proofErr w:type="spellEnd"/>
    </w:p>
    <w:p w:rsidR="009763F0" w:rsidRPr="000472D5" w:rsidRDefault="009763F0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- Página web: </w:t>
      </w:r>
      <w:hyperlink r:id="rId12" w:tgtFrame="_blank" w:history="1">
        <w:r w:rsidRPr="000472D5">
          <w:rPr>
            <w:rFonts w:ascii="Arial Narrow" w:hAnsi="Arial Narrow" w:cs="Arial"/>
            <w:color w:val="2E3037"/>
            <w:sz w:val="24"/>
            <w:szCs w:val="24"/>
            <w:shd w:val="clear" w:color="auto" w:fill="FFFFFF"/>
          </w:rPr>
          <w:t>www.idpc.gov.co</w:t>
        </w:r>
      </w:hyperlink>
    </w:p>
    <w:p w:rsidR="009763F0" w:rsidRPr="000472D5" w:rsidRDefault="009763F0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Redes</w:t>
      </w:r>
      <w:proofErr w:type="spellEnd"/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sociales</w:t>
      </w:r>
      <w:proofErr w:type="spellEnd"/>
      <w:r w:rsidR="00E0297E"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:</w:t>
      </w:r>
    </w:p>
    <w:p w:rsidR="009763F0" w:rsidRPr="000472D5" w:rsidRDefault="00E0297E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IDPC twitter: @</w:t>
      </w:r>
      <w:proofErr w:type="spellStart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patrimoniobta</w:t>
      </w:r>
      <w:proofErr w:type="spellEnd"/>
    </w:p>
    <w:p w:rsidR="009763F0" w:rsidRPr="000472D5" w:rsidRDefault="00E0297E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 xml:space="preserve">IDPC </w:t>
      </w:r>
      <w:proofErr w:type="spellStart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Instagram</w:t>
      </w:r>
      <w:proofErr w:type="spellEnd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: @</w:t>
      </w:r>
      <w:proofErr w:type="spellStart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patrimoniobta</w:t>
      </w:r>
      <w:proofErr w:type="spellEnd"/>
    </w:p>
    <w:p w:rsidR="009763F0" w:rsidRPr="000472D5" w:rsidRDefault="00E0297E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lastRenderedPageBreak/>
        <w:t>IDPC Facebook: Instituto Distrital de Patrimonio Cultural</w:t>
      </w:r>
    </w:p>
    <w:p w:rsidR="009763F0" w:rsidRPr="000472D5" w:rsidRDefault="00E0297E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</w:pPr>
      <w:proofErr w:type="spellStart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MdB</w:t>
      </w:r>
      <w:proofErr w:type="spellEnd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 xml:space="preserve"> twitter: @</w:t>
      </w:r>
      <w:proofErr w:type="spellStart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MuseodeBogota</w:t>
      </w:r>
      <w:proofErr w:type="spellEnd"/>
    </w:p>
    <w:p w:rsidR="009763F0" w:rsidRPr="000472D5" w:rsidRDefault="00E0297E" w:rsidP="009763F0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</w:pPr>
      <w:proofErr w:type="spellStart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MdB</w:t>
      </w:r>
      <w:proofErr w:type="spellEnd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Instagram</w:t>
      </w:r>
      <w:proofErr w:type="spellEnd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: @</w:t>
      </w:r>
      <w:proofErr w:type="spellStart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  <w:lang w:val="en-US"/>
        </w:rPr>
        <w:t>MuseodeBogota</w:t>
      </w:r>
      <w:proofErr w:type="spellEnd"/>
    </w:p>
    <w:p w:rsidR="00AE56C5" w:rsidRDefault="00E0297E" w:rsidP="00017F31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proofErr w:type="spellStart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MdB</w:t>
      </w:r>
      <w:proofErr w:type="spellEnd"/>
      <w:r w:rsidRPr="000472D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 Facebook: Museo de Bogotá</w:t>
      </w:r>
    </w:p>
    <w:p w:rsidR="005F697A" w:rsidRPr="005F697A" w:rsidRDefault="005F697A" w:rsidP="00017F31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</w:p>
    <w:p w:rsidR="00132618" w:rsidRPr="00D4515A" w:rsidRDefault="009763F0" w:rsidP="00D4515A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D4515A">
        <w:rPr>
          <w:rFonts w:ascii="Arial Narrow" w:hAnsi="Arial Narrow"/>
          <w:b/>
          <w:color w:val="171717" w:themeColor="background2" w:themeShade="1A"/>
          <w:sz w:val="24"/>
          <w:szCs w:val="24"/>
        </w:rPr>
        <w:t>O</w:t>
      </w:r>
      <w:r w:rsidR="00132618" w:rsidRPr="00D4515A">
        <w:rPr>
          <w:rFonts w:ascii="Arial Narrow" w:hAnsi="Arial Narrow"/>
          <w:b/>
          <w:color w:val="171717" w:themeColor="background2" w:themeShade="1A"/>
          <w:sz w:val="24"/>
          <w:szCs w:val="24"/>
        </w:rPr>
        <w:t>BJETIVO GENERAL</w:t>
      </w:r>
      <w:r w:rsidR="006F21FF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 PEC</w:t>
      </w:r>
    </w:p>
    <w:p w:rsidR="00F41EE0" w:rsidRDefault="00132618" w:rsidP="00017F31">
      <w:pPr>
        <w:jc w:val="both"/>
        <w:rPr>
          <w:rFonts w:ascii="Arial Narrow" w:eastAsia="Times New Roman" w:hAnsi="Arial Narrow" w:cs="Arial"/>
          <w:color w:val="171717" w:themeColor="background2" w:themeShade="1A"/>
          <w:sz w:val="24"/>
          <w:szCs w:val="24"/>
          <w:lang w:eastAsia="es-CO"/>
        </w:rPr>
      </w:pPr>
      <w:r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Divulgar </w:t>
      </w:r>
      <w:r w:rsidR="00182CD1"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eficazmente </w:t>
      </w:r>
      <w:r w:rsidR="00DD0490" w:rsidRPr="00F02045">
        <w:rPr>
          <w:rFonts w:ascii="Arial Narrow" w:hAnsi="Arial Narrow"/>
          <w:color w:val="171717" w:themeColor="background2" w:themeShade="1A"/>
          <w:sz w:val="24"/>
          <w:szCs w:val="24"/>
        </w:rPr>
        <w:t>la misión del IDPC y acorde</w:t>
      </w:r>
      <w:r w:rsidR="00DD0490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</w:t>
      </w:r>
      <w:r w:rsidRPr="000472D5">
        <w:rPr>
          <w:rFonts w:ascii="Arial Narrow" w:hAnsi="Arial Narrow"/>
          <w:color w:val="171717" w:themeColor="background2" w:themeShade="1A"/>
          <w:sz w:val="24"/>
          <w:szCs w:val="24"/>
        </w:rPr>
        <w:t>a través de estrategias de comunicación externa e interna</w:t>
      </w:r>
      <w:r w:rsidR="00182CD1"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, </w:t>
      </w:r>
      <w:r w:rsidRPr="000472D5">
        <w:rPr>
          <w:rFonts w:ascii="Arial Narrow" w:eastAsia="Times New Roman" w:hAnsi="Arial Narrow" w:cs="Arial"/>
          <w:color w:val="171717" w:themeColor="background2" w:themeShade="1A"/>
          <w:sz w:val="24"/>
          <w:szCs w:val="24"/>
          <w:lang w:eastAsia="es-CO"/>
        </w:rPr>
        <w:t xml:space="preserve">con públicos objetivos definidos (funcionarios, </w:t>
      </w:r>
      <w:r w:rsidR="00DD0490" w:rsidRPr="000472D5">
        <w:rPr>
          <w:rFonts w:ascii="Arial Narrow" w:eastAsia="Times New Roman" w:hAnsi="Arial Narrow" w:cs="Arial"/>
          <w:color w:val="171717" w:themeColor="background2" w:themeShade="1A"/>
          <w:sz w:val="24"/>
          <w:szCs w:val="24"/>
          <w:lang w:eastAsia="es-CO"/>
        </w:rPr>
        <w:t>c</w:t>
      </w:r>
      <w:r w:rsidR="00DD0490">
        <w:rPr>
          <w:rFonts w:ascii="Arial Narrow" w:eastAsia="Times New Roman" w:hAnsi="Arial Narrow" w:cs="Arial"/>
          <w:color w:val="171717" w:themeColor="background2" w:themeShade="1A"/>
          <w:sz w:val="24"/>
          <w:szCs w:val="24"/>
          <w:lang w:eastAsia="es-CO"/>
        </w:rPr>
        <w:t>iudadanía</w:t>
      </w:r>
      <w:r w:rsidRPr="000472D5">
        <w:rPr>
          <w:rFonts w:ascii="Arial Narrow" w:eastAsia="Times New Roman" w:hAnsi="Arial Narrow" w:cs="Arial"/>
          <w:color w:val="171717" w:themeColor="background2" w:themeShade="1A"/>
          <w:sz w:val="24"/>
          <w:szCs w:val="24"/>
          <w:lang w:eastAsia="es-CO"/>
        </w:rPr>
        <w:t xml:space="preserve"> o medios de comunicación) y mediante la implementación anual del Plan Estratégico de </w:t>
      </w:r>
      <w:r w:rsidR="00036601">
        <w:rPr>
          <w:rFonts w:ascii="Arial Narrow" w:eastAsia="Times New Roman" w:hAnsi="Arial Narrow" w:cs="Arial"/>
          <w:color w:val="171717" w:themeColor="background2" w:themeShade="1A"/>
          <w:sz w:val="24"/>
          <w:szCs w:val="24"/>
          <w:lang w:eastAsia="es-CO"/>
        </w:rPr>
        <w:t xml:space="preserve">Divulgación y </w:t>
      </w:r>
      <w:r w:rsidR="006F21FF">
        <w:rPr>
          <w:rFonts w:ascii="Arial Narrow" w:eastAsia="Times New Roman" w:hAnsi="Arial Narrow" w:cs="Arial"/>
          <w:color w:val="171717" w:themeColor="background2" w:themeShade="1A"/>
          <w:sz w:val="24"/>
          <w:szCs w:val="24"/>
          <w:lang w:eastAsia="es-CO"/>
        </w:rPr>
        <w:t>Comunicaciones</w:t>
      </w:r>
      <w:r w:rsidR="00A84DEC">
        <w:rPr>
          <w:rFonts w:ascii="Arial Narrow" w:eastAsia="Times New Roman" w:hAnsi="Arial Narrow" w:cs="Arial"/>
          <w:color w:val="171717" w:themeColor="background2" w:themeShade="1A"/>
          <w:sz w:val="24"/>
          <w:szCs w:val="24"/>
          <w:lang w:eastAsia="es-CO"/>
        </w:rPr>
        <w:t>.</w:t>
      </w:r>
    </w:p>
    <w:p w:rsidR="00275D82" w:rsidRPr="00AE56C5" w:rsidRDefault="00275D82" w:rsidP="00017F31">
      <w:pPr>
        <w:jc w:val="both"/>
        <w:rPr>
          <w:rFonts w:ascii="Arial Narrow" w:eastAsia="Times New Roman" w:hAnsi="Arial Narrow" w:cs="Arial"/>
          <w:color w:val="171717" w:themeColor="background2" w:themeShade="1A"/>
          <w:sz w:val="24"/>
          <w:szCs w:val="24"/>
          <w:lang w:eastAsia="es-CO"/>
        </w:rPr>
      </w:pPr>
    </w:p>
    <w:p w:rsidR="00A3554B" w:rsidRPr="00D4515A" w:rsidRDefault="00182CD1" w:rsidP="00D4515A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D4515A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OBJETIVOS ESPECÍFICOS </w:t>
      </w:r>
    </w:p>
    <w:p w:rsidR="00A3554B" w:rsidRPr="000472D5" w:rsidRDefault="00A3554B" w:rsidP="00A3554B">
      <w:pPr>
        <w:pStyle w:val="Prrafodelista"/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940894" w:rsidRPr="000472D5" w:rsidRDefault="00182CD1" w:rsidP="00A3554B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 w:rsidRPr="000472D5">
        <w:rPr>
          <w:rFonts w:ascii="Arial Narrow" w:hAnsi="Arial Narrow"/>
          <w:color w:val="171717" w:themeColor="background2" w:themeShade="1A"/>
          <w:sz w:val="24"/>
          <w:szCs w:val="24"/>
        </w:rPr>
        <w:t>Gestionar que las iniciativas y acciones del IDPC sean replicad</w:t>
      </w:r>
      <w:r w:rsidR="009453E1" w:rsidRPr="000472D5">
        <w:rPr>
          <w:rFonts w:ascii="Arial Narrow" w:hAnsi="Arial Narrow"/>
          <w:color w:val="171717" w:themeColor="background2" w:themeShade="1A"/>
          <w:sz w:val="24"/>
          <w:szCs w:val="24"/>
        </w:rPr>
        <w:t>a</w:t>
      </w:r>
      <w:r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s </w:t>
      </w:r>
      <w:r w:rsidR="009453E1"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en </w:t>
      </w:r>
      <w:r w:rsidR="00940894" w:rsidRPr="000472D5">
        <w:rPr>
          <w:rFonts w:ascii="Arial Narrow" w:hAnsi="Arial Narrow"/>
          <w:color w:val="171717" w:themeColor="background2" w:themeShade="1A"/>
          <w:sz w:val="24"/>
          <w:szCs w:val="24"/>
        </w:rPr>
        <w:t>los medios de comunicación, entendidos como un canal estratégico para mu</w:t>
      </w:r>
      <w:r w:rsidR="002C63BA"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ltiplicar </w:t>
      </w:r>
      <w:r w:rsidR="00A75A47">
        <w:rPr>
          <w:rFonts w:ascii="Arial Narrow" w:hAnsi="Arial Narrow"/>
          <w:color w:val="171717" w:themeColor="background2" w:themeShade="1A"/>
          <w:sz w:val="24"/>
          <w:szCs w:val="24"/>
        </w:rPr>
        <w:t xml:space="preserve">en la comunidad la </w:t>
      </w:r>
      <w:r w:rsidR="002C63BA"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misión </w:t>
      </w:r>
      <w:r w:rsidR="00940894" w:rsidRPr="000472D5">
        <w:rPr>
          <w:rFonts w:ascii="Arial Narrow" w:hAnsi="Arial Narrow"/>
          <w:color w:val="171717" w:themeColor="background2" w:themeShade="1A"/>
          <w:sz w:val="24"/>
          <w:szCs w:val="24"/>
        </w:rPr>
        <w:t>de promoción y apropiación del patrimonio.</w:t>
      </w:r>
    </w:p>
    <w:p w:rsidR="00A3554B" w:rsidRPr="000472D5" w:rsidRDefault="00A3554B" w:rsidP="00A3554B">
      <w:pPr>
        <w:pStyle w:val="Prrafodelista"/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1A72CD" w:rsidRDefault="00132618" w:rsidP="00A3554B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 w:rsidRPr="000472D5">
        <w:rPr>
          <w:rFonts w:ascii="Arial Narrow" w:hAnsi="Arial Narrow"/>
          <w:color w:val="171717" w:themeColor="background2" w:themeShade="1A"/>
          <w:sz w:val="24"/>
          <w:szCs w:val="24"/>
        </w:rPr>
        <w:t>Generar</w:t>
      </w:r>
      <w:r w:rsidR="002C63BA"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las estrategias de divulgación</w:t>
      </w:r>
      <w:r w:rsidR="009453E1"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y </w:t>
      </w:r>
      <w:r w:rsidR="002C63BA" w:rsidRPr="000472D5">
        <w:rPr>
          <w:rFonts w:ascii="Arial Narrow" w:hAnsi="Arial Narrow"/>
          <w:color w:val="171717" w:themeColor="background2" w:themeShade="1A"/>
          <w:sz w:val="24"/>
          <w:szCs w:val="24"/>
        </w:rPr>
        <w:t>c</w:t>
      </w:r>
      <w:r w:rsidRPr="000472D5">
        <w:rPr>
          <w:rFonts w:ascii="Arial Narrow" w:hAnsi="Arial Narrow"/>
          <w:color w:val="171717" w:themeColor="background2" w:themeShade="1A"/>
          <w:sz w:val="24"/>
          <w:szCs w:val="24"/>
        </w:rPr>
        <w:t>omunicación</w:t>
      </w:r>
      <w:r w:rsidR="00F02045">
        <w:rPr>
          <w:rFonts w:ascii="Arial Narrow" w:hAnsi="Arial Narrow"/>
          <w:color w:val="171717" w:themeColor="background2" w:themeShade="1A"/>
          <w:sz w:val="24"/>
          <w:szCs w:val="24"/>
        </w:rPr>
        <w:t>,</w:t>
      </w:r>
      <w:r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interna y externa</w:t>
      </w:r>
      <w:r w:rsidR="00F02045">
        <w:rPr>
          <w:rFonts w:ascii="Arial Narrow" w:hAnsi="Arial Narrow"/>
          <w:color w:val="171717" w:themeColor="background2" w:themeShade="1A"/>
          <w:sz w:val="24"/>
          <w:szCs w:val="24"/>
        </w:rPr>
        <w:t>,</w:t>
      </w:r>
      <w:r w:rsidR="002C63BA"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con el fin de contribuir al cumplimiento de </w:t>
      </w:r>
      <w:r w:rsidR="00DD0490">
        <w:rPr>
          <w:rFonts w:ascii="Arial Narrow" w:hAnsi="Arial Narrow"/>
          <w:color w:val="171717" w:themeColor="background2" w:themeShade="1A"/>
          <w:sz w:val="24"/>
          <w:szCs w:val="24"/>
        </w:rPr>
        <w:t>la misión y apropiación del patrimonio</w:t>
      </w:r>
      <w:r w:rsidR="002C63BA" w:rsidRPr="000472D5">
        <w:rPr>
          <w:rFonts w:ascii="Arial Narrow" w:hAnsi="Arial Narrow"/>
          <w:color w:val="171717" w:themeColor="background2" w:themeShade="1A"/>
          <w:sz w:val="24"/>
          <w:szCs w:val="24"/>
        </w:rPr>
        <w:t>.</w:t>
      </w:r>
    </w:p>
    <w:p w:rsidR="0015741E" w:rsidRPr="0015741E" w:rsidRDefault="0015741E" w:rsidP="0015741E">
      <w:pPr>
        <w:pStyle w:val="Prrafodelista"/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A3554B" w:rsidRPr="000472D5" w:rsidRDefault="001A72CD" w:rsidP="00D4515A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0472D5">
        <w:rPr>
          <w:rFonts w:ascii="Arial Narrow" w:hAnsi="Arial Narrow"/>
          <w:b/>
          <w:color w:val="171717" w:themeColor="background2" w:themeShade="1A"/>
          <w:sz w:val="24"/>
          <w:szCs w:val="24"/>
        </w:rPr>
        <w:t>ACTIVIDADES Y METAS</w:t>
      </w:r>
    </w:p>
    <w:p w:rsidR="00A3554B" w:rsidRPr="000472D5" w:rsidRDefault="00A3554B" w:rsidP="00A3554B">
      <w:pPr>
        <w:pStyle w:val="Prrafodelista"/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969"/>
        <w:gridCol w:w="2835"/>
      </w:tblGrid>
      <w:tr w:rsidR="00923255" w:rsidRPr="000472D5" w:rsidTr="003427F1">
        <w:trPr>
          <w:trHeight w:val="300"/>
        </w:trPr>
        <w:tc>
          <w:tcPr>
            <w:tcW w:w="1980" w:type="dxa"/>
            <w:shd w:val="clear" w:color="000000" w:fill="D0CECE"/>
            <w:vAlign w:val="center"/>
            <w:hideMark/>
          </w:tcPr>
          <w:p w:rsidR="002C63BA" w:rsidRPr="000472D5" w:rsidRDefault="002C63BA" w:rsidP="002C63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>OBETIVO ESTRATÉGICO</w:t>
            </w:r>
          </w:p>
        </w:tc>
        <w:tc>
          <w:tcPr>
            <w:tcW w:w="3969" w:type="dxa"/>
            <w:shd w:val="clear" w:color="000000" w:fill="D0CECE"/>
            <w:noWrap/>
            <w:vAlign w:val="bottom"/>
            <w:hideMark/>
          </w:tcPr>
          <w:p w:rsidR="002C63BA" w:rsidRPr="000472D5" w:rsidRDefault="002C63BA" w:rsidP="002C63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ACTIVIDAD </w:t>
            </w:r>
          </w:p>
        </w:tc>
        <w:tc>
          <w:tcPr>
            <w:tcW w:w="2835" w:type="dxa"/>
            <w:shd w:val="clear" w:color="000000" w:fill="D0CECE"/>
            <w:noWrap/>
            <w:vAlign w:val="bottom"/>
            <w:hideMark/>
          </w:tcPr>
          <w:p w:rsidR="002C63BA" w:rsidRPr="000472D5" w:rsidRDefault="002C63BA" w:rsidP="002C63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>META</w:t>
            </w:r>
          </w:p>
        </w:tc>
      </w:tr>
      <w:tr w:rsidR="00923255" w:rsidRPr="000472D5" w:rsidTr="003427F1">
        <w:trPr>
          <w:trHeight w:val="1515"/>
        </w:trPr>
        <w:tc>
          <w:tcPr>
            <w:tcW w:w="1980" w:type="dxa"/>
            <w:vMerge w:val="restart"/>
            <w:shd w:val="clear" w:color="000000" w:fill="D0CECE"/>
            <w:vAlign w:val="center"/>
            <w:hideMark/>
          </w:tcPr>
          <w:p w:rsidR="002C63BA" w:rsidRPr="00DD0490" w:rsidRDefault="002C63BA" w:rsidP="00F02045">
            <w:pP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DD049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>1.</w:t>
            </w:r>
            <w:r w:rsidRPr="00DD049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D0490" w:rsidRPr="00DD0490">
              <w:rPr>
                <w:rFonts w:ascii="Arial Narrow" w:hAnsi="Arial Narrow"/>
                <w:color w:val="171717" w:themeColor="background2" w:themeShade="1A"/>
                <w:sz w:val="24"/>
                <w:szCs w:val="24"/>
              </w:rPr>
              <w:t xml:space="preserve">Gestionar que las iniciativas y acciones del IDPC sean replicadas en los medios de comunicación masivos, entendidos como un canal estratégico para multiplicar en la comunidad la misión </w:t>
            </w:r>
            <w:r w:rsidR="00DD0490" w:rsidRPr="00DD0490">
              <w:rPr>
                <w:rFonts w:ascii="Arial Narrow" w:hAnsi="Arial Narrow"/>
                <w:color w:val="171717" w:themeColor="background2" w:themeShade="1A"/>
                <w:sz w:val="24"/>
                <w:szCs w:val="24"/>
              </w:rPr>
              <w:lastRenderedPageBreak/>
              <w:t>de promoción y apropiación del patrimonio.</w:t>
            </w:r>
          </w:p>
        </w:tc>
        <w:tc>
          <w:tcPr>
            <w:tcW w:w="3969" w:type="dxa"/>
            <w:shd w:val="clear" w:color="auto" w:fill="auto"/>
            <w:hideMark/>
          </w:tcPr>
          <w:p w:rsidR="002C63BA" w:rsidRPr="000472D5" w:rsidRDefault="002C63BA" w:rsidP="00D25E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lastRenderedPageBreak/>
              <w:t>1.1.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Definir</w:t>
            </w:r>
            <w:r w:rsidR="00D25E10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y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aprobar el Plan Estratégico de </w:t>
            </w:r>
            <w:r w:rsidR="00036601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Divulgación y 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Comunicaciones con vigencia para el 2019.</w:t>
            </w:r>
          </w:p>
        </w:tc>
        <w:tc>
          <w:tcPr>
            <w:tcW w:w="2835" w:type="dxa"/>
            <w:shd w:val="clear" w:color="auto" w:fill="auto"/>
            <w:hideMark/>
          </w:tcPr>
          <w:p w:rsidR="002C63BA" w:rsidRPr="000472D5" w:rsidRDefault="002C63BA" w:rsidP="0061512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Diseñar el 100% del </w:t>
            </w:r>
            <w:r w:rsidR="00615122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PEC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. </w:t>
            </w:r>
          </w:p>
        </w:tc>
      </w:tr>
      <w:tr w:rsidR="002C63BA" w:rsidRPr="000472D5" w:rsidTr="003427F1">
        <w:trPr>
          <w:trHeight w:val="1875"/>
        </w:trPr>
        <w:tc>
          <w:tcPr>
            <w:tcW w:w="1980" w:type="dxa"/>
            <w:vMerge/>
            <w:vAlign w:val="center"/>
            <w:hideMark/>
          </w:tcPr>
          <w:p w:rsidR="002C63BA" w:rsidRPr="000472D5" w:rsidRDefault="002C63BA" w:rsidP="002C63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C63BA" w:rsidRPr="000472D5" w:rsidRDefault="002C63BA" w:rsidP="00287EB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>1.2.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Convertir la gestión del IDPC en contenidos </w:t>
            </w:r>
            <w:r w:rsidR="00287EB3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de impacto social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que, a través del </w:t>
            </w:r>
            <w:r w:rsidR="00D25E10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f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ree </w:t>
            </w:r>
            <w:proofErr w:type="spellStart"/>
            <w:r w:rsidR="00D25E10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p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ress</w:t>
            </w:r>
            <w:proofErr w:type="spellEnd"/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, capten el interés de los medios de comunicación y contribuyan a fortalecer la imagen institucional</w:t>
            </w:r>
            <w:r w:rsidR="00923255"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2C63BA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Realizar el registro de boletines producidos y el monitoreo del impacto en los medios de comunicación. </w:t>
            </w:r>
          </w:p>
        </w:tc>
      </w:tr>
      <w:tr w:rsidR="002C63BA" w:rsidRPr="000472D5" w:rsidTr="003427F1">
        <w:trPr>
          <w:trHeight w:val="1770"/>
        </w:trPr>
        <w:tc>
          <w:tcPr>
            <w:tcW w:w="1980" w:type="dxa"/>
            <w:vMerge/>
            <w:vAlign w:val="center"/>
            <w:hideMark/>
          </w:tcPr>
          <w:p w:rsidR="002C63BA" w:rsidRPr="000472D5" w:rsidRDefault="002C63BA" w:rsidP="002C63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C63BA" w:rsidRPr="000472D5" w:rsidRDefault="002C63BA" w:rsidP="002C63B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>1.3.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Atender las solicitudes de información y material audiovisual de los periodistas para garantizar la correcta divulgación en los medios de comunicación. </w:t>
            </w:r>
          </w:p>
        </w:tc>
        <w:tc>
          <w:tcPr>
            <w:tcW w:w="2835" w:type="dxa"/>
            <w:shd w:val="clear" w:color="auto" w:fill="auto"/>
            <w:hideMark/>
          </w:tcPr>
          <w:p w:rsidR="002C63BA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Realizar el informe de las solicitudes atendidas.</w:t>
            </w:r>
          </w:p>
        </w:tc>
      </w:tr>
    </w:tbl>
    <w:p w:rsidR="00A3554B" w:rsidRPr="000472D5" w:rsidRDefault="00A3554B" w:rsidP="00A3554B">
      <w:pPr>
        <w:pStyle w:val="Prrafodelista"/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17"/>
        <w:gridCol w:w="3631"/>
      </w:tblGrid>
      <w:tr w:rsidR="00923255" w:rsidRPr="000472D5" w:rsidTr="00923255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23255" w:rsidRPr="000472D5" w:rsidRDefault="00923255" w:rsidP="009232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>OBETIVO ESTRATÉGICO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ACTIVIDAD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>META</w:t>
            </w:r>
          </w:p>
        </w:tc>
      </w:tr>
      <w:tr w:rsidR="00923255" w:rsidRPr="000472D5" w:rsidTr="00923255">
        <w:trPr>
          <w:trHeight w:val="57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23255" w:rsidRPr="000472D5" w:rsidRDefault="00923255" w:rsidP="00287E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>2.</w:t>
            </w:r>
            <w:r w:rsidR="00287EB3" w:rsidRPr="000472D5">
              <w:rPr>
                <w:rFonts w:ascii="Arial Narrow" w:hAnsi="Arial Narrow"/>
                <w:color w:val="171717" w:themeColor="background2" w:themeShade="1A"/>
                <w:sz w:val="24"/>
                <w:szCs w:val="24"/>
              </w:rPr>
              <w:t xml:space="preserve"> Generar las estrategias de divulgación y comunicación</w:t>
            </w:r>
            <w:r w:rsidR="00F02045">
              <w:rPr>
                <w:rFonts w:ascii="Arial Narrow" w:hAnsi="Arial Narrow"/>
                <w:color w:val="171717" w:themeColor="background2" w:themeShade="1A"/>
                <w:sz w:val="24"/>
                <w:szCs w:val="24"/>
              </w:rPr>
              <w:t>,</w:t>
            </w:r>
            <w:r w:rsidR="00287EB3" w:rsidRPr="000472D5">
              <w:rPr>
                <w:rFonts w:ascii="Arial Narrow" w:hAnsi="Arial Narrow"/>
                <w:color w:val="171717" w:themeColor="background2" w:themeShade="1A"/>
                <w:sz w:val="24"/>
                <w:szCs w:val="24"/>
              </w:rPr>
              <w:t xml:space="preserve"> interna y externa</w:t>
            </w:r>
            <w:r w:rsidR="00F02045">
              <w:rPr>
                <w:rFonts w:ascii="Arial Narrow" w:hAnsi="Arial Narrow"/>
                <w:color w:val="171717" w:themeColor="background2" w:themeShade="1A"/>
                <w:sz w:val="24"/>
                <w:szCs w:val="24"/>
              </w:rPr>
              <w:t>,</w:t>
            </w:r>
            <w:r w:rsidR="00287EB3" w:rsidRPr="000472D5">
              <w:rPr>
                <w:rFonts w:ascii="Arial Narrow" w:hAnsi="Arial Narrow"/>
                <w:color w:val="171717" w:themeColor="background2" w:themeShade="1A"/>
                <w:sz w:val="24"/>
                <w:szCs w:val="24"/>
              </w:rPr>
              <w:t xml:space="preserve"> con el fin de contribuir al cumplimiento de </w:t>
            </w:r>
            <w:r w:rsidR="00287EB3">
              <w:rPr>
                <w:rFonts w:ascii="Arial Narrow" w:hAnsi="Arial Narrow"/>
                <w:color w:val="171717" w:themeColor="background2" w:themeShade="1A"/>
                <w:sz w:val="24"/>
                <w:szCs w:val="24"/>
              </w:rPr>
              <w:t>la misión y apropiación del patrimonio</w:t>
            </w:r>
            <w:r w:rsidRPr="000472D5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>2.1.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Rediseñar la página web del IDPC.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Entregar la página rediseñada</w:t>
            </w:r>
            <w:r w:rsidR="00D25E10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al 100%</w:t>
            </w:r>
            <w:r w:rsidR="00615122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.</w:t>
            </w:r>
          </w:p>
        </w:tc>
      </w:tr>
      <w:tr w:rsidR="00923255" w:rsidRPr="000472D5" w:rsidTr="000472D5">
        <w:trPr>
          <w:trHeight w:val="20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>2.2.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Actualizar las redes sociales (IDPC y </w:t>
            </w:r>
            <w:proofErr w:type="spellStart"/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MdB</w:t>
            </w:r>
            <w:proofErr w:type="spellEnd"/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) para, de manera orgánica, aumentar la interacción con los públicos externos.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55" w:rsidRPr="000472D5" w:rsidRDefault="00287EB3" w:rsidP="0092325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Número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de publicaciones </w:t>
            </w:r>
            <w:r w:rsidR="00D25E1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mensuales 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en: 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  <w:t>Facebook IDPC: 90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</w:r>
            <w:proofErr w:type="spellStart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Twitter</w:t>
            </w:r>
            <w:proofErr w:type="spellEnd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IDPC: 180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</w:r>
            <w:proofErr w:type="spellStart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Instagram</w:t>
            </w:r>
            <w:proofErr w:type="spellEnd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IDPC: 90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  <w:t>Facebook MdB:90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</w:r>
            <w:proofErr w:type="spellStart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Twitter</w:t>
            </w:r>
            <w:proofErr w:type="spellEnd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MdB</w:t>
            </w:r>
            <w:proofErr w:type="spellEnd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: 180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</w:r>
            <w:proofErr w:type="spellStart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Instagram</w:t>
            </w:r>
            <w:proofErr w:type="spellEnd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MdB</w:t>
            </w:r>
            <w:proofErr w:type="spellEnd"/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: 12</w:t>
            </w:r>
          </w:p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923255" w:rsidRPr="000472D5" w:rsidTr="00923255">
        <w:trPr>
          <w:trHeight w:val="11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55" w:rsidRPr="000472D5" w:rsidRDefault="00923255" w:rsidP="00287EB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>2.3.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</w:t>
            </w:r>
            <w:r w:rsidR="00CE27C5" w:rsidRPr="00CE27C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Responder a las necesidades de </w:t>
            </w:r>
            <w:r w:rsidR="00B011F6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registro y </w:t>
            </w:r>
            <w:r w:rsidR="00CE27C5" w:rsidRPr="00CE27C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divulgación del patrimonio y generar las estrategias de comunicación acorde con la </w:t>
            </w:r>
            <w:r w:rsidR="00287EB3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misión para fortalecer</w:t>
            </w:r>
            <w:r w:rsidR="00CE27C5" w:rsidRPr="00CE27C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la imagen institucional.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55" w:rsidRPr="000472D5" w:rsidRDefault="008B2554" w:rsidP="008B25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Realizar el registro del n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úmero de solicitudes de las áreas del IDPC y </w:t>
            </w:r>
            <w:r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el 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número de estrategias de comunicación implementadas. </w:t>
            </w:r>
          </w:p>
        </w:tc>
      </w:tr>
      <w:tr w:rsidR="00923255" w:rsidRPr="000472D5" w:rsidTr="00923255">
        <w:trPr>
          <w:trHeight w:val="17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55" w:rsidRPr="000472D5" w:rsidRDefault="00923255" w:rsidP="00287EB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>2.4.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</w:t>
            </w:r>
            <w:r w:rsidR="00287EB3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Realizar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estrategias de divulgación </w:t>
            </w:r>
            <w:r w:rsidR="00D25E10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para el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Plan Especial de Manejo y Protección del Centro Histórico – PEMP.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55" w:rsidRPr="000472D5" w:rsidRDefault="00287EB3" w:rsidP="00287EB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Ejecutar la </w:t>
            </w:r>
            <w:r w:rsidR="008B2554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estrategia de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divulgación</w:t>
            </w:r>
            <w:r w:rsidR="008B2554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4848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del PEMP, </w:t>
            </w:r>
            <w:r w:rsidR="008B2554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cada trimestre.</w:t>
            </w:r>
          </w:p>
        </w:tc>
      </w:tr>
      <w:tr w:rsidR="00923255" w:rsidRPr="000472D5" w:rsidTr="00923255">
        <w:trPr>
          <w:trHeight w:val="5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55" w:rsidRPr="000472D5" w:rsidRDefault="00923255" w:rsidP="004848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>2.5.</w:t>
            </w:r>
            <w:r w:rsidR="00A75A47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</w:t>
            </w:r>
            <w:r w:rsidR="00484802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Definir</w:t>
            </w:r>
            <w:r w:rsidR="00A75A47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estrategias de divulgación </w:t>
            </w:r>
            <w:r w:rsidR="00D25E10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para el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M</w:t>
            </w:r>
            <w:r w:rsidR="00484802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dB</w:t>
            </w:r>
            <w:proofErr w:type="spellEnd"/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55" w:rsidRPr="000472D5" w:rsidRDefault="00484802" w:rsidP="004848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Ejecutar la </w:t>
            </w:r>
            <w:r w:rsidR="008B2554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estrategia de divulgación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del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MdB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cada </w:t>
            </w:r>
            <w:r w:rsidR="008B2554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trimestre.</w:t>
            </w:r>
          </w:p>
        </w:tc>
      </w:tr>
      <w:tr w:rsidR="00923255" w:rsidRPr="000472D5" w:rsidTr="00923255">
        <w:trPr>
          <w:trHeight w:val="11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55" w:rsidRPr="000472D5" w:rsidRDefault="00923255" w:rsidP="0015741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>2.6.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Garantizar la migración de todo el registro fotográfico y de video al nuevo archivo </w:t>
            </w:r>
            <w:r w:rsidR="00484802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audiovisual 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de</w:t>
            </w:r>
            <w:r w:rsidR="0015741E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l área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de </w:t>
            </w:r>
            <w:r w:rsidR="0015741E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Divulgación y 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Comunicaciones</w:t>
            </w:r>
            <w:r w:rsidR="00F0204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, contribuyendo a la preservación de la memoria en torno al patrimonio cultural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.  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55" w:rsidRPr="000472D5" w:rsidRDefault="005D060A" w:rsidP="005D06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Entregar el 100% del </w:t>
            </w:r>
            <w:r w:rsidR="00923255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archivo fotográfico en el drive del correo oficina.comunicaciones@idpc.gov.co</w:t>
            </w:r>
          </w:p>
        </w:tc>
      </w:tr>
      <w:tr w:rsidR="00923255" w:rsidRPr="000472D5" w:rsidTr="00923255">
        <w:trPr>
          <w:trHeight w:val="17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55" w:rsidRPr="000472D5" w:rsidRDefault="00923255" w:rsidP="009232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55" w:rsidRPr="000472D5" w:rsidRDefault="00923255" w:rsidP="004848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</w:pPr>
            <w:r w:rsidRPr="000472D5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>2.7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. </w:t>
            </w:r>
            <w:r w:rsidR="00484802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>Definir</w:t>
            </w:r>
            <w:r w:rsidRPr="000472D5">
              <w:rPr>
                <w:rFonts w:ascii="Arial Narrow" w:eastAsia="Times New Roman" w:hAnsi="Arial Narrow" w:cs="Arial"/>
                <w:sz w:val="24"/>
                <w:szCs w:val="24"/>
                <w:lang w:eastAsia="es-CO"/>
              </w:rPr>
              <w:t xml:space="preserve"> estrategias de comunicación interna que contribuyan a mejorar la interacción entre las áreas y la información de los procesos y/o actividades de la entidad.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55" w:rsidRPr="000472D5" w:rsidRDefault="00484802" w:rsidP="004848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Ejecutar</w:t>
            </w:r>
            <w:r w:rsidR="005D060A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una estrategia de divulgación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de comunicación interna </w:t>
            </w:r>
            <w:r w:rsidR="005D060A" w:rsidRPr="00047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cada trimestre.</w:t>
            </w:r>
          </w:p>
        </w:tc>
      </w:tr>
    </w:tbl>
    <w:p w:rsidR="00AE56C5" w:rsidRDefault="00AE56C5" w:rsidP="005D060A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383E55" w:rsidRDefault="005D060A" w:rsidP="00383E55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A75A47">
        <w:rPr>
          <w:rFonts w:ascii="Arial Narrow" w:hAnsi="Arial Narrow"/>
          <w:b/>
          <w:color w:val="171717" w:themeColor="background2" w:themeShade="1A"/>
          <w:sz w:val="24"/>
          <w:szCs w:val="24"/>
        </w:rPr>
        <w:t>CONCLUSIONES</w:t>
      </w:r>
    </w:p>
    <w:p w:rsidR="00383E55" w:rsidRDefault="00383E55" w:rsidP="00383E55">
      <w:pPr>
        <w:jc w:val="both"/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</w:pPr>
      <w:r w:rsidRPr="00383E5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Contar con un Plan Estratégico de </w:t>
      </w:r>
      <w:r w:rsidR="00036601">
        <w:rPr>
          <w:rFonts w:ascii="Arial Narrow" w:hAnsi="Arial Narrow"/>
          <w:color w:val="171717" w:themeColor="background2" w:themeShade="1A"/>
          <w:sz w:val="24"/>
          <w:szCs w:val="24"/>
        </w:rPr>
        <w:t xml:space="preserve">Divulgación y </w:t>
      </w:r>
      <w:r w:rsidRPr="00383E55">
        <w:rPr>
          <w:rFonts w:ascii="Arial Narrow" w:hAnsi="Arial Narrow"/>
          <w:color w:val="171717" w:themeColor="background2" w:themeShade="1A"/>
          <w:sz w:val="24"/>
          <w:szCs w:val="24"/>
        </w:rPr>
        <w:t>Comunicaciones aprobado en enero</w:t>
      </w:r>
      <w:r w:rsidR="0048480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</w:t>
      </w:r>
      <w:r w:rsidRPr="00383E55">
        <w:rPr>
          <w:rFonts w:ascii="Arial Narrow" w:hAnsi="Arial Narrow"/>
          <w:color w:val="171717" w:themeColor="background2" w:themeShade="1A"/>
          <w:sz w:val="24"/>
          <w:szCs w:val="24"/>
        </w:rPr>
        <w:t>permitirá direc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cionar durante todo el 2019 la Política de </w:t>
      </w:r>
      <w:r w:rsidR="0048480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Divulgación y 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>C</w:t>
      </w:r>
      <w:r w:rsidRPr="00383E5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omunicaciones, teniendo como punto de partida </w:t>
      </w:r>
      <w:r w:rsidR="0048480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la </w:t>
      </w:r>
      <w:r w:rsidRPr="00383E5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misión de 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>d</w:t>
      </w:r>
      <w:r w:rsidRPr="00383E5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ivulgar de manera clara los valores </w:t>
      </w:r>
      <w:r w:rsidR="0048480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del patrimonio cultural </w:t>
      </w:r>
      <w:r w:rsidRPr="00383E5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y 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>gene</w:t>
      </w:r>
      <w:r w:rsidR="00F1278E">
        <w:rPr>
          <w:rFonts w:ascii="Arial Narrow" w:hAnsi="Arial Narrow"/>
          <w:color w:val="171717" w:themeColor="background2" w:themeShade="1A"/>
          <w:sz w:val="24"/>
          <w:szCs w:val="24"/>
        </w:rPr>
        <w:t>rando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acertadamente </w:t>
      </w:r>
      <w:r w:rsidRPr="00BF37E4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el </w:t>
      </w:r>
      <w:r w:rsidR="009C4524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mensaje</w:t>
      </w:r>
      <w:r w:rsidRPr="00BF37E4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 </w:t>
      </w:r>
      <w:r w:rsidR="009C4524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de protección y apropiación </w:t>
      </w:r>
      <w:r w:rsidRPr="00BF37E4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que a través de los </w:t>
      </w:r>
      <w:r w:rsidR="00275D82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canales</w:t>
      </w:r>
      <w:r w:rsidRPr="00BF37E4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de comunicación </w:t>
      </w:r>
      <w:r w:rsidRPr="00BF37E4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 xml:space="preserve">impacta a la </w:t>
      </w:r>
      <w:r w:rsidR="00F02045" w:rsidRPr="00BF37E4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c</w:t>
      </w:r>
      <w:r w:rsidR="00F02045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iudadanía</w:t>
      </w:r>
      <w:r w:rsidRPr="00BF37E4">
        <w:rPr>
          <w:rFonts w:ascii="Arial Narrow" w:hAnsi="Arial Narrow" w:cs="Arial"/>
          <w:color w:val="2E3037"/>
          <w:sz w:val="24"/>
          <w:szCs w:val="24"/>
          <w:shd w:val="clear" w:color="auto" w:fill="FFFFFF"/>
        </w:rPr>
        <w:t>.</w:t>
      </w:r>
    </w:p>
    <w:p w:rsidR="00F1278E" w:rsidRDefault="00EC6A96" w:rsidP="00383E55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>Teniendo d</w:t>
      </w:r>
      <w:r w:rsidR="00383E55">
        <w:rPr>
          <w:rFonts w:ascii="Arial Narrow" w:hAnsi="Arial Narrow"/>
          <w:color w:val="171717" w:themeColor="background2" w:themeShade="1A"/>
          <w:sz w:val="24"/>
          <w:szCs w:val="24"/>
        </w:rPr>
        <w:t>efinid</w:t>
      </w:r>
      <w:r w:rsidR="009C4524">
        <w:rPr>
          <w:rFonts w:ascii="Arial Narrow" w:hAnsi="Arial Narrow"/>
          <w:color w:val="171717" w:themeColor="background2" w:themeShade="1A"/>
          <w:sz w:val="24"/>
          <w:szCs w:val="24"/>
        </w:rPr>
        <w:t>as las acciones</w:t>
      </w:r>
      <w:r w:rsidR="00383E5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se </w:t>
      </w:r>
      <w:r w:rsidR="002A47FF">
        <w:rPr>
          <w:rFonts w:ascii="Arial Narrow" w:hAnsi="Arial Narrow"/>
          <w:color w:val="171717" w:themeColor="background2" w:themeShade="1A"/>
          <w:sz w:val="24"/>
          <w:szCs w:val="24"/>
        </w:rPr>
        <w:t>a</w:t>
      </w:r>
      <w:r w:rsidR="009C4524">
        <w:rPr>
          <w:rFonts w:ascii="Arial Narrow" w:hAnsi="Arial Narrow"/>
          <w:color w:val="171717" w:themeColor="background2" w:themeShade="1A"/>
          <w:sz w:val="24"/>
          <w:szCs w:val="24"/>
        </w:rPr>
        <w:t>segura una mejora en el flujo de comunicación</w:t>
      </w:r>
      <w:r w:rsidR="00F1278E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interna y externa</w:t>
      </w:r>
      <w:r w:rsidR="009C4524">
        <w:rPr>
          <w:rFonts w:ascii="Arial Narrow" w:hAnsi="Arial Narrow"/>
          <w:color w:val="171717" w:themeColor="background2" w:themeShade="1A"/>
          <w:sz w:val="24"/>
          <w:szCs w:val="24"/>
        </w:rPr>
        <w:t xml:space="preserve">. Primero, </w:t>
      </w:r>
      <w:r w:rsidR="00F1278E">
        <w:rPr>
          <w:rFonts w:ascii="Arial Narrow" w:hAnsi="Arial Narrow"/>
          <w:color w:val="171717" w:themeColor="background2" w:themeShade="1A"/>
          <w:sz w:val="24"/>
          <w:szCs w:val="24"/>
        </w:rPr>
        <w:t>propone a las diferentes áreas una dinámica de trabajo y promueve la propuesta de contenidos</w:t>
      </w:r>
      <w:r w:rsidR="00EA5DAC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por parte de estas</w:t>
      </w:r>
      <w:r w:rsidR="00F1278E">
        <w:rPr>
          <w:rFonts w:ascii="Arial Narrow" w:hAnsi="Arial Narrow"/>
          <w:color w:val="171717" w:themeColor="background2" w:themeShade="1A"/>
          <w:sz w:val="24"/>
          <w:szCs w:val="24"/>
        </w:rPr>
        <w:t>. Segundo, optimiza la reacción de</w:t>
      </w:r>
      <w:r w:rsidR="00AE56C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todo el</w:t>
      </w:r>
      <w:r w:rsidR="00F1278E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equipo de </w:t>
      </w:r>
      <w:r w:rsidR="00AE56C5">
        <w:rPr>
          <w:rFonts w:ascii="Arial Narrow" w:hAnsi="Arial Narrow"/>
          <w:color w:val="171717" w:themeColor="background2" w:themeShade="1A"/>
          <w:sz w:val="24"/>
          <w:szCs w:val="24"/>
        </w:rPr>
        <w:t>c</w:t>
      </w:r>
      <w:r w:rsidR="00F1278E">
        <w:rPr>
          <w:rFonts w:ascii="Arial Narrow" w:hAnsi="Arial Narrow"/>
          <w:color w:val="171717" w:themeColor="background2" w:themeShade="1A"/>
          <w:sz w:val="24"/>
          <w:szCs w:val="24"/>
        </w:rPr>
        <w:t xml:space="preserve">omunicación y la generación de </w:t>
      </w:r>
      <w:r w:rsidR="002A47FF">
        <w:rPr>
          <w:rFonts w:ascii="Arial Narrow" w:hAnsi="Arial Narrow"/>
          <w:color w:val="171717" w:themeColor="background2" w:themeShade="1A"/>
          <w:sz w:val="24"/>
          <w:szCs w:val="24"/>
        </w:rPr>
        <w:t xml:space="preserve">las </w:t>
      </w:r>
      <w:r w:rsidR="00F1278E">
        <w:rPr>
          <w:rFonts w:ascii="Arial Narrow" w:hAnsi="Arial Narrow"/>
          <w:color w:val="171717" w:themeColor="background2" w:themeShade="1A"/>
          <w:sz w:val="24"/>
          <w:szCs w:val="24"/>
        </w:rPr>
        <w:t xml:space="preserve">estrategias de </w:t>
      </w:r>
      <w:r w:rsidR="00275D82">
        <w:rPr>
          <w:rFonts w:ascii="Arial Narrow" w:hAnsi="Arial Narrow"/>
          <w:color w:val="171717" w:themeColor="background2" w:themeShade="1A"/>
          <w:sz w:val="24"/>
          <w:szCs w:val="24"/>
        </w:rPr>
        <w:t>comunicación</w:t>
      </w:r>
      <w:r w:rsidR="00F1278E">
        <w:rPr>
          <w:rFonts w:ascii="Arial Narrow" w:hAnsi="Arial Narrow"/>
          <w:color w:val="171717" w:themeColor="background2" w:themeShade="1A"/>
          <w:sz w:val="24"/>
          <w:szCs w:val="24"/>
        </w:rPr>
        <w:t>.</w:t>
      </w:r>
    </w:p>
    <w:p w:rsidR="005F697A" w:rsidRDefault="005F697A" w:rsidP="00383E55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>Las actividades están estructuradas bajo ob</w:t>
      </w:r>
      <w:r w:rsidR="008A24D8">
        <w:rPr>
          <w:rFonts w:ascii="Arial Narrow" w:hAnsi="Arial Narrow"/>
          <w:color w:val="171717" w:themeColor="background2" w:themeShade="1A"/>
          <w:sz w:val="24"/>
          <w:szCs w:val="24"/>
        </w:rPr>
        <w:t>jetivos estratégicos que respond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an no solo a las necesidades de divulgación de las acciones desarrolladas por la entidad sino también al compromiso de identificación y promoción del patrimonio. Es decir, </w:t>
      </w:r>
      <w:r w:rsidR="001A44AC">
        <w:rPr>
          <w:rFonts w:ascii="Arial Narrow" w:hAnsi="Arial Narrow"/>
          <w:color w:val="171717" w:themeColor="background2" w:themeShade="1A"/>
          <w:sz w:val="24"/>
          <w:szCs w:val="24"/>
        </w:rPr>
        <w:t xml:space="preserve">a la necesidad de conocer nuestra </w:t>
      </w:r>
      <w:r w:rsidR="00EC6A96">
        <w:rPr>
          <w:rFonts w:ascii="Arial Narrow" w:hAnsi="Arial Narrow"/>
          <w:color w:val="171717" w:themeColor="background2" w:themeShade="1A"/>
          <w:sz w:val="24"/>
          <w:szCs w:val="24"/>
        </w:rPr>
        <w:t>memoria</w:t>
      </w:r>
      <w:r w:rsidR="001A44AC">
        <w:rPr>
          <w:rFonts w:ascii="Arial Narrow" w:hAnsi="Arial Narrow"/>
          <w:color w:val="171717" w:themeColor="background2" w:themeShade="1A"/>
          <w:sz w:val="24"/>
          <w:szCs w:val="24"/>
        </w:rPr>
        <w:t>.</w:t>
      </w:r>
    </w:p>
    <w:p w:rsidR="002A47FF" w:rsidRDefault="001A44AC" w:rsidP="002A47FF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En el año del Bicentenario, por ejemplo, el Instituto Distrital de Patrimonio Cultural tendrá la oportunidad de posicionarse como un referente de la memoria en la Capital. </w:t>
      </w:r>
      <w:r w:rsidR="00EC6A96">
        <w:rPr>
          <w:rFonts w:ascii="Arial Narrow" w:hAnsi="Arial Narrow"/>
          <w:color w:val="171717" w:themeColor="background2" w:themeShade="1A"/>
          <w:sz w:val="24"/>
          <w:szCs w:val="24"/>
        </w:rPr>
        <w:t>A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</w:t>
      </w:r>
      <w:r w:rsidR="002A47FF" w:rsidRPr="002A47FF">
        <w:rPr>
          <w:rFonts w:ascii="Arial Narrow" w:hAnsi="Arial Narrow"/>
          <w:color w:val="171717" w:themeColor="background2" w:themeShade="1A"/>
          <w:sz w:val="24"/>
          <w:szCs w:val="24"/>
        </w:rPr>
        <w:t xml:space="preserve">pesar que la batalla de Boyacá </w:t>
      </w:r>
      <w:r w:rsidR="002A47FF">
        <w:rPr>
          <w:rFonts w:ascii="Arial Narrow" w:hAnsi="Arial Narrow"/>
          <w:color w:val="171717" w:themeColor="background2" w:themeShade="1A"/>
          <w:sz w:val="24"/>
          <w:szCs w:val="24"/>
        </w:rPr>
        <w:t>(</w:t>
      </w:r>
      <w:r w:rsidR="002A47FF" w:rsidRPr="002A47FF">
        <w:rPr>
          <w:rFonts w:ascii="Arial Narrow" w:hAnsi="Arial Narrow"/>
          <w:color w:val="171717" w:themeColor="background2" w:themeShade="1A"/>
          <w:sz w:val="24"/>
          <w:szCs w:val="24"/>
        </w:rPr>
        <w:t>7 de agosto de 1819</w:t>
      </w:r>
      <w:r w:rsidR="002A47FF">
        <w:rPr>
          <w:rFonts w:ascii="Arial Narrow" w:hAnsi="Arial Narrow"/>
          <w:color w:val="171717" w:themeColor="background2" w:themeShade="1A"/>
          <w:sz w:val="24"/>
          <w:szCs w:val="24"/>
        </w:rPr>
        <w:t>)</w:t>
      </w:r>
      <w:r w:rsidR="002A47FF" w:rsidRPr="002A47FF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</w:t>
      </w:r>
      <w:r w:rsidR="00EC6A96">
        <w:rPr>
          <w:rFonts w:ascii="Arial Narrow" w:hAnsi="Arial Narrow"/>
          <w:color w:val="171717" w:themeColor="background2" w:themeShade="1A"/>
          <w:sz w:val="24"/>
          <w:szCs w:val="24"/>
        </w:rPr>
        <w:t xml:space="preserve">es </w:t>
      </w:r>
      <w:r w:rsidR="002A47FF" w:rsidRPr="002A47FF">
        <w:rPr>
          <w:rFonts w:ascii="Arial Narrow" w:hAnsi="Arial Narrow"/>
          <w:color w:val="171717" w:themeColor="background2" w:themeShade="1A"/>
          <w:sz w:val="24"/>
          <w:szCs w:val="24"/>
        </w:rPr>
        <w:t>el epicentro de la conmemoración y el símbolo de la victoria militar, fue Santafé, capital del virreinato, el símbolo de la conquista política del territorio.</w:t>
      </w:r>
    </w:p>
    <w:p w:rsidR="002A47FF" w:rsidRPr="002A47FF" w:rsidRDefault="001A44AC" w:rsidP="002A47FF">
      <w:pPr>
        <w:spacing w:line="240" w:lineRule="auto"/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>En el 2019, el patrimonio tendrá protagonismo internacional. L</w:t>
      </w:r>
      <w:r w:rsidR="002A47FF" w:rsidRPr="002A47FF">
        <w:rPr>
          <w:rFonts w:ascii="Arial Narrow" w:hAnsi="Arial Narrow"/>
          <w:color w:val="171717" w:themeColor="background2" w:themeShade="1A"/>
          <w:sz w:val="24"/>
          <w:szCs w:val="24"/>
        </w:rPr>
        <w:t xml:space="preserve">a designación de </w:t>
      </w:r>
      <w:r w:rsidR="002A47FF">
        <w:rPr>
          <w:rFonts w:ascii="Arial Narrow" w:hAnsi="Arial Narrow"/>
          <w:color w:val="171717" w:themeColor="background2" w:themeShade="1A"/>
          <w:sz w:val="24"/>
          <w:szCs w:val="24"/>
        </w:rPr>
        <w:t>Bogotá</w:t>
      </w:r>
      <w:r w:rsidR="002A47FF" w:rsidRPr="002A47FF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como sede del Comité de la Unesco 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>este año</w:t>
      </w:r>
      <w:r w:rsidR="002A47FF" w:rsidRPr="002A47FF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representa un acontecimiento histórico, dado que por primera vez un país latinoamericano acogerá este evento, en el que se declararán las nuevas manifestaciones inmateriales del mundo c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>omo Patrimonio de la Humanidad.</w:t>
      </w:r>
    </w:p>
    <w:p w:rsidR="001645E6" w:rsidRDefault="001645E6" w:rsidP="00383E55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>E</w:t>
      </w:r>
      <w:r w:rsidRPr="002A47FF">
        <w:rPr>
          <w:rFonts w:ascii="Arial Narrow" w:hAnsi="Arial Narrow"/>
          <w:color w:val="171717" w:themeColor="background2" w:themeShade="1A"/>
          <w:sz w:val="24"/>
          <w:szCs w:val="24"/>
        </w:rPr>
        <w:t>l patrimonio cultural hace referencia al pasado, pero también se vincula con nuestro presente pues es desde esta temporalidad que lo vivimos, lo recordamos, lo recon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>struimos y lo reinterpretamos. </w:t>
      </w:r>
      <w:r w:rsidRPr="002A47FF">
        <w:rPr>
          <w:rFonts w:ascii="Arial Narrow" w:hAnsi="Arial Narrow"/>
          <w:color w:val="171717" w:themeColor="background2" w:themeShade="1A"/>
          <w:sz w:val="24"/>
          <w:szCs w:val="24"/>
        </w:rPr>
        <w:t>A su vez, no puede pensarse sin una perspectiva a futuro, pues en la medida que lo apreciamos y valoramos, buscamos que pueda ser disfrutado por próximas generaciones en nuestra ciudad.</w:t>
      </w:r>
    </w:p>
    <w:p w:rsidR="00383E55" w:rsidRPr="006B61EE" w:rsidRDefault="001645E6" w:rsidP="00383E55">
      <w:pPr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Es por eso que contar con un Plan </w:t>
      </w:r>
      <w:r w:rsidR="00D47C70">
        <w:rPr>
          <w:rFonts w:ascii="Arial Narrow" w:hAnsi="Arial Narrow"/>
          <w:color w:val="171717" w:themeColor="background2" w:themeShade="1A"/>
          <w:sz w:val="24"/>
          <w:szCs w:val="24"/>
        </w:rPr>
        <w:t xml:space="preserve">Estratégico 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de </w:t>
      </w:r>
      <w:r w:rsidR="00036601">
        <w:rPr>
          <w:rFonts w:ascii="Arial Narrow" w:hAnsi="Arial Narrow"/>
          <w:color w:val="171717" w:themeColor="background2" w:themeShade="1A"/>
          <w:sz w:val="24"/>
          <w:szCs w:val="24"/>
        </w:rPr>
        <w:t xml:space="preserve">Divulgación y 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Comunicaciones estructurado permitirá que conmemoraciones y eventos como estos puedan estar respaldados por diferentes 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lastRenderedPageBreak/>
        <w:t>estrategias de comunicación y un equipo multidisciplinario capaz de responder a</w:t>
      </w:r>
      <w:r w:rsidR="001A44AC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la 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agenda que nos impone la historia y que el IDPC </w:t>
      </w:r>
      <w:r w:rsidR="005F697A">
        <w:rPr>
          <w:rFonts w:ascii="Arial Narrow" w:hAnsi="Arial Narrow"/>
          <w:color w:val="171717" w:themeColor="background2" w:themeShade="1A"/>
          <w:sz w:val="24"/>
          <w:szCs w:val="24"/>
        </w:rPr>
        <w:t>busca transmitir a toda la comunidad</w:t>
      </w:r>
      <w:r w:rsidR="001A44AC">
        <w:rPr>
          <w:rFonts w:ascii="Arial Narrow" w:hAnsi="Arial Narrow"/>
          <w:color w:val="171717" w:themeColor="background2" w:themeShade="1A"/>
          <w:sz w:val="24"/>
          <w:szCs w:val="24"/>
        </w:rPr>
        <w:t>.</w:t>
      </w:r>
    </w:p>
    <w:p w:rsidR="005D060A" w:rsidRPr="000472D5" w:rsidRDefault="005D060A" w:rsidP="005D060A">
      <w:pPr>
        <w:pStyle w:val="Prrafodelista"/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5D060A" w:rsidRPr="008A24D8" w:rsidRDefault="005D060A" w:rsidP="00AE56C5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8A24D8">
        <w:rPr>
          <w:rFonts w:ascii="Arial Narrow" w:hAnsi="Arial Narrow"/>
          <w:b/>
          <w:color w:val="171717" w:themeColor="background2" w:themeShade="1A"/>
          <w:sz w:val="24"/>
          <w:szCs w:val="24"/>
        </w:rPr>
        <w:t>NORMATIVIDAD APL</w:t>
      </w:r>
      <w:r w:rsidR="000472D5" w:rsidRPr="008A24D8">
        <w:rPr>
          <w:rFonts w:ascii="Arial Narrow" w:hAnsi="Arial Narrow"/>
          <w:b/>
          <w:color w:val="171717" w:themeColor="background2" w:themeShade="1A"/>
          <w:sz w:val="24"/>
          <w:szCs w:val="24"/>
        </w:rPr>
        <w:t>IC</w:t>
      </w:r>
      <w:r w:rsidRPr="008A24D8">
        <w:rPr>
          <w:rFonts w:ascii="Arial Narrow" w:hAnsi="Arial Narrow"/>
          <w:b/>
          <w:color w:val="171717" w:themeColor="background2" w:themeShade="1A"/>
          <w:sz w:val="24"/>
          <w:szCs w:val="24"/>
        </w:rPr>
        <w:t>ADA</w:t>
      </w:r>
    </w:p>
    <w:p w:rsidR="00494B14" w:rsidRDefault="008E13DA" w:rsidP="00AE56C5">
      <w:pPr>
        <w:pStyle w:val="Ttulo1"/>
        <w:spacing w:before="204"/>
        <w:rPr>
          <w:rFonts w:ascii="Arial Narrow" w:hAnsi="Arial Narrow"/>
          <w:color w:val="171717" w:themeColor="background2" w:themeShade="1A"/>
          <w:sz w:val="24"/>
          <w:szCs w:val="24"/>
        </w:rPr>
      </w:pPr>
      <w:r w:rsidRPr="00246ED3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La normatividad </w:t>
      </w:r>
      <w:r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del proceso de comunicación estratégica </w:t>
      </w:r>
      <w:r w:rsidRPr="00246ED3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se verá reflejada en el </w:t>
      </w:r>
      <w:r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 xml:space="preserve">formato FS-F7 </w:t>
      </w:r>
      <w:proofErr w:type="spellStart"/>
      <w:r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Normograma</w:t>
      </w:r>
      <w:proofErr w:type="spellEnd"/>
      <w:r w:rsidR="00AE56C5">
        <w:rPr>
          <w:rFonts w:ascii="Arial Narrow" w:hAnsi="Arial Narrow"/>
          <w:b w:val="0"/>
          <w:bCs w:val="0"/>
          <w:color w:val="262626" w:themeColor="text1" w:themeTint="D9"/>
          <w:sz w:val="24"/>
          <w:szCs w:val="24"/>
        </w:rPr>
        <w:t>.</w:t>
      </w:r>
      <w:r w:rsidR="00AE56C5" w:rsidRPr="000472D5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</w:t>
      </w:r>
    </w:p>
    <w:p w:rsidR="003427F1" w:rsidRDefault="003427F1" w:rsidP="00AE56C5">
      <w:pPr>
        <w:pStyle w:val="Ttulo1"/>
        <w:spacing w:before="204"/>
        <w:rPr>
          <w:rFonts w:ascii="Arial Narrow" w:hAnsi="Arial Narrow"/>
          <w:color w:val="171717" w:themeColor="background2" w:themeShade="1A"/>
          <w:sz w:val="24"/>
          <w:szCs w:val="24"/>
        </w:rPr>
      </w:pPr>
      <w:bookmarkStart w:id="0" w:name="_GoBack"/>
      <w:bookmarkEnd w:id="0"/>
    </w:p>
    <w:p w:rsidR="003427F1" w:rsidRPr="003427F1" w:rsidRDefault="003427F1" w:rsidP="00113BD5">
      <w:pPr>
        <w:pStyle w:val="Prrafodelista"/>
        <w:numPr>
          <w:ilvl w:val="0"/>
          <w:numId w:val="14"/>
        </w:numPr>
        <w:jc w:val="both"/>
        <w:rPr>
          <w:rFonts w:ascii="Arial" w:eastAsia="SimSun" w:hAnsi="Arial" w:cs="Arial"/>
          <w:b/>
          <w:lang w:val="es-ES_tradnl" w:eastAsia="es-ES_tradnl"/>
        </w:rPr>
      </w:pPr>
      <w:r w:rsidRPr="003427F1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CONTROL DE CAMBIO </w:t>
      </w:r>
    </w:p>
    <w:p w:rsidR="003427F1" w:rsidRDefault="003427F1" w:rsidP="003427F1">
      <w:pPr>
        <w:jc w:val="both"/>
        <w:rPr>
          <w:rFonts w:cs="Arial"/>
        </w:rPr>
      </w:pPr>
    </w:p>
    <w:tbl>
      <w:tblPr>
        <w:tblpPr w:leftFromText="141" w:rightFromText="141" w:vertAnchor="text" w:horzAnchor="margin" w:tblpX="-287" w:tblpY="55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1183"/>
        <w:gridCol w:w="3380"/>
        <w:gridCol w:w="3257"/>
      </w:tblGrid>
      <w:tr w:rsidR="003427F1" w:rsidRPr="00112ACE" w:rsidTr="00593EDD">
        <w:trPr>
          <w:trHeight w:val="314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vAlign w:val="center"/>
          </w:tcPr>
          <w:p w:rsidR="003427F1" w:rsidRPr="00112ACE" w:rsidRDefault="003427F1" w:rsidP="00593EDD">
            <w:pPr>
              <w:pStyle w:val="Piedepgina"/>
              <w:jc w:val="both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112ACE">
              <w:rPr>
                <w:rFonts w:ascii="Arial" w:hAnsi="Arial" w:cs="Arial"/>
                <w:b/>
                <w:color w:val="000000"/>
                <w:sz w:val="20"/>
                <w:szCs w:val="18"/>
              </w:rPr>
              <w:t>Fecha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vAlign w:val="center"/>
          </w:tcPr>
          <w:p w:rsidR="003427F1" w:rsidRPr="00112ACE" w:rsidRDefault="003427F1" w:rsidP="00593EDD">
            <w:pPr>
              <w:pStyle w:val="Piedepgina"/>
              <w:jc w:val="both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112AC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Versión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vAlign w:val="center"/>
          </w:tcPr>
          <w:p w:rsidR="003427F1" w:rsidRPr="00112ACE" w:rsidRDefault="003427F1" w:rsidP="00593EDD">
            <w:pPr>
              <w:pStyle w:val="Piedepgina"/>
              <w:jc w:val="both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112AC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Naturaleza del Cambio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3427F1" w:rsidRPr="00112ACE" w:rsidRDefault="003427F1" w:rsidP="00593EDD">
            <w:pPr>
              <w:pStyle w:val="Piedepgina"/>
              <w:jc w:val="both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112AC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Responsable Equipo SIG </w:t>
            </w:r>
          </w:p>
        </w:tc>
      </w:tr>
      <w:tr w:rsidR="003427F1" w:rsidRPr="00112ACE" w:rsidTr="00593EDD">
        <w:trPr>
          <w:trHeight w:val="328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1" w:rsidRPr="00112ACE" w:rsidRDefault="009F6C40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28-01-2019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1" w:rsidRPr="00112ACE" w:rsidRDefault="009F6C40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1" w:rsidRPr="00112ACE" w:rsidRDefault="009F6C40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Creación del Documentos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F1" w:rsidRPr="00112ACE" w:rsidRDefault="003427F1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3427F1" w:rsidRPr="00112ACE" w:rsidRDefault="003427F1" w:rsidP="003427F1">
      <w:pPr>
        <w:jc w:val="both"/>
        <w:rPr>
          <w:rFonts w:ascii="Arial" w:hAnsi="Arial" w:cs="Arial"/>
          <w:sz w:val="20"/>
          <w:szCs w:val="18"/>
        </w:rPr>
      </w:pPr>
    </w:p>
    <w:p w:rsidR="003427F1" w:rsidRPr="00112ACE" w:rsidRDefault="003427F1" w:rsidP="003427F1">
      <w:pPr>
        <w:jc w:val="both"/>
        <w:rPr>
          <w:rFonts w:ascii="Arial" w:hAnsi="Arial" w:cs="Arial"/>
          <w:sz w:val="20"/>
          <w:szCs w:val="18"/>
        </w:rPr>
      </w:pPr>
    </w:p>
    <w:tbl>
      <w:tblPr>
        <w:tblpPr w:leftFromText="141" w:rightFromText="141" w:vertAnchor="text" w:horzAnchor="margin" w:tblpX="-287" w:tblpY="55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3801"/>
        <w:gridCol w:w="3205"/>
      </w:tblGrid>
      <w:tr w:rsidR="003427F1" w:rsidRPr="005A1600" w:rsidTr="00593EDD">
        <w:trPr>
          <w:trHeight w:val="373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vAlign w:val="center"/>
          </w:tcPr>
          <w:p w:rsidR="003427F1" w:rsidRPr="005A1600" w:rsidRDefault="003427F1" w:rsidP="00593EDD">
            <w:pPr>
              <w:pStyle w:val="Piedepgina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160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Elaboró: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vAlign w:val="center"/>
          </w:tcPr>
          <w:p w:rsidR="003427F1" w:rsidRPr="005A1600" w:rsidRDefault="003427F1" w:rsidP="00593EDD">
            <w:pPr>
              <w:pStyle w:val="Piedepgina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160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Revisó: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vAlign w:val="center"/>
          </w:tcPr>
          <w:p w:rsidR="003427F1" w:rsidRPr="005A1600" w:rsidRDefault="003427F1" w:rsidP="00593EDD">
            <w:pPr>
              <w:pStyle w:val="Piedepgina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16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Aprobó: </w:t>
            </w:r>
          </w:p>
        </w:tc>
      </w:tr>
      <w:tr w:rsidR="003427F1" w:rsidRPr="005A1600" w:rsidTr="00593EDD">
        <w:trPr>
          <w:trHeight w:val="39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1" w:rsidRPr="005A1600" w:rsidRDefault="00003304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Carolina Martínez Peña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1" w:rsidRPr="005A1600" w:rsidRDefault="00003304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Margarita Castañeda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1" w:rsidRPr="005A1600" w:rsidRDefault="003427F1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Comité SIG</w:t>
            </w:r>
          </w:p>
        </w:tc>
      </w:tr>
      <w:tr w:rsidR="003427F1" w:rsidRPr="005A1600" w:rsidTr="00593EDD">
        <w:trPr>
          <w:trHeight w:val="373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1" w:rsidRPr="005A1600" w:rsidRDefault="00003304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Contratista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1" w:rsidRPr="005A1600" w:rsidRDefault="00003304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Subdirectora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1" w:rsidRPr="005A1600" w:rsidRDefault="003427F1" w:rsidP="00593EDD">
            <w:pPr>
              <w:pStyle w:val="Piedepgin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Acta 28-01-2019</w:t>
            </w:r>
          </w:p>
        </w:tc>
      </w:tr>
    </w:tbl>
    <w:p w:rsidR="003427F1" w:rsidRPr="00112ACE" w:rsidRDefault="003427F1" w:rsidP="003427F1">
      <w:pPr>
        <w:rPr>
          <w:rFonts w:ascii="Arial" w:hAnsi="Arial" w:cs="Arial"/>
          <w:b/>
          <w:bCs/>
          <w:sz w:val="20"/>
          <w:szCs w:val="18"/>
        </w:rPr>
      </w:pPr>
    </w:p>
    <w:p w:rsidR="003427F1" w:rsidRPr="000472D5" w:rsidRDefault="003427F1" w:rsidP="00AE56C5">
      <w:pPr>
        <w:pStyle w:val="Ttulo1"/>
        <w:spacing w:before="204"/>
        <w:rPr>
          <w:rFonts w:ascii="Arial Narrow" w:hAnsi="Arial Narrow"/>
          <w:color w:val="171717" w:themeColor="background2" w:themeShade="1A"/>
          <w:sz w:val="24"/>
          <w:szCs w:val="24"/>
        </w:rPr>
      </w:pPr>
    </w:p>
    <w:sectPr w:rsidR="003427F1" w:rsidRPr="000472D5" w:rsidSect="004B32E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86" w:rsidRDefault="00037386" w:rsidP="00D4515A">
      <w:pPr>
        <w:spacing w:after="0" w:line="240" w:lineRule="auto"/>
      </w:pPr>
      <w:r>
        <w:separator/>
      </w:r>
    </w:p>
  </w:endnote>
  <w:endnote w:type="continuationSeparator" w:id="0">
    <w:p w:rsidR="00037386" w:rsidRDefault="00037386" w:rsidP="00D4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86" w:rsidRDefault="00037386" w:rsidP="00D4515A">
      <w:pPr>
        <w:spacing w:after="0" w:line="240" w:lineRule="auto"/>
      </w:pPr>
      <w:r>
        <w:separator/>
      </w:r>
    </w:p>
  </w:footnote>
  <w:footnote w:type="continuationSeparator" w:id="0">
    <w:p w:rsidR="00037386" w:rsidRDefault="00037386" w:rsidP="00D4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6"/>
      <w:gridCol w:w="4593"/>
      <w:gridCol w:w="2279"/>
    </w:tblGrid>
    <w:tr w:rsidR="004B32E6" w:rsidRPr="00112ACE" w:rsidTr="00593EDD">
      <w:trPr>
        <w:cantSplit/>
        <w:trHeight w:val="20"/>
        <w:jc w:val="center"/>
      </w:trPr>
      <w:tc>
        <w:tcPr>
          <w:tcW w:w="1173" w:type="pct"/>
          <w:vMerge w:val="restart"/>
          <w:vAlign w:val="center"/>
        </w:tcPr>
        <w:p w:rsidR="004B32E6" w:rsidRPr="00112ACE" w:rsidRDefault="004B32E6" w:rsidP="004B32E6">
          <w:pPr>
            <w:pStyle w:val="Encabezado"/>
            <w:spacing w:before="60"/>
            <w:jc w:val="center"/>
            <w:rPr>
              <w:rFonts w:ascii="Arial" w:hAnsi="Arial" w:cs="Arial"/>
              <w:noProof/>
            </w:rPr>
          </w:pPr>
          <w:r w:rsidRPr="00112ACE"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F6A0FA0" wp14:editId="42E61E34">
                <wp:simplePos x="0" y="0"/>
                <wp:positionH relativeFrom="column">
                  <wp:posOffset>21590</wp:posOffset>
                </wp:positionH>
                <wp:positionV relativeFrom="paragraph">
                  <wp:posOffset>41910</wp:posOffset>
                </wp:positionV>
                <wp:extent cx="1247775" cy="723900"/>
                <wp:effectExtent l="0" t="0" r="9525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8" w:type="pct"/>
          <w:vMerge w:val="restart"/>
          <w:vAlign w:val="center"/>
        </w:tcPr>
        <w:p w:rsidR="004B32E6" w:rsidRPr="00112ACE" w:rsidRDefault="004B32E6" w:rsidP="004B32E6">
          <w:pPr>
            <w:jc w:val="center"/>
            <w:rPr>
              <w:rFonts w:ascii="Arial" w:hAnsi="Arial" w:cs="Arial"/>
              <w:b/>
              <w:spacing w:val="-4"/>
            </w:rPr>
          </w:pPr>
          <w:r w:rsidRPr="000472D5">
            <w:rPr>
              <w:rFonts w:ascii="Arial Narrow" w:hAnsi="Arial Narrow"/>
              <w:b/>
              <w:color w:val="171717" w:themeColor="background2" w:themeShade="1A"/>
              <w:sz w:val="24"/>
              <w:szCs w:val="24"/>
            </w:rPr>
            <w:t xml:space="preserve">PLAN </w:t>
          </w:r>
          <w:r>
            <w:rPr>
              <w:rFonts w:ascii="Arial Narrow" w:hAnsi="Arial Narrow"/>
              <w:b/>
              <w:color w:val="171717" w:themeColor="background2" w:themeShade="1A"/>
              <w:sz w:val="24"/>
              <w:szCs w:val="24"/>
            </w:rPr>
            <w:t xml:space="preserve">ESTRATÉGICO </w:t>
          </w:r>
          <w:r w:rsidRPr="000472D5">
            <w:rPr>
              <w:rFonts w:ascii="Arial Narrow" w:hAnsi="Arial Narrow"/>
              <w:b/>
              <w:color w:val="171717" w:themeColor="background2" w:themeShade="1A"/>
              <w:sz w:val="24"/>
              <w:szCs w:val="24"/>
            </w:rPr>
            <w:t xml:space="preserve">DE </w:t>
          </w:r>
          <w:r>
            <w:rPr>
              <w:rFonts w:ascii="Arial Narrow" w:hAnsi="Arial Narrow"/>
              <w:b/>
              <w:color w:val="171717" w:themeColor="background2" w:themeShade="1A"/>
              <w:sz w:val="24"/>
              <w:szCs w:val="24"/>
            </w:rPr>
            <w:t xml:space="preserve">DIVULGACIÓN Y </w:t>
          </w:r>
          <w:r w:rsidRPr="000472D5">
            <w:rPr>
              <w:rFonts w:ascii="Arial Narrow" w:hAnsi="Arial Narrow"/>
              <w:b/>
              <w:color w:val="171717" w:themeColor="background2" w:themeShade="1A"/>
              <w:sz w:val="24"/>
              <w:szCs w:val="24"/>
            </w:rPr>
            <w:t xml:space="preserve">COMUNICACIONES </w:t>
          </w:r>
        </w:p>
      </w:tc>
      <w:tc>
        <w:tcPr>
          <w:tcW w:w="1269" w:type="pct"/>
          <w:tcBorders>
            <w:bottom w:val="single" w:sz="4" w:space="0" w:color="auto"/>
          </w:tcBorders>
          <w:vAlign w:val="center"/>
        </w:tcPr>
        <w:p w:rsidR="004B32E6" w:rsidRPr="00112ACE" w:rsidRDefault="004B32E6" w:rsidP="004B32E6">
          <w:pPr>
            <w:pStyle w:val="Encabezado"/>
            <w:jc w:val="center"/>
            <w:rPr>
              <w:rFonts w:ascii="Arial" w:hAnsi="Arial" w:cs="Arial"/>
            </w:rPr>
          </w:pPr>
        </w:p>
        <w:p w:rsidR="004B32E6" w:rsidRPr="00112ACE" w:rsidRDefault="004B32E6" w:rsidP="004B32E6">
          <w:pPr>
            <w:pStyle w:val="Encabezado"/>
            <w:jc w:val="center"/>
            <w:rPr>
              <w:rFonts w:ascii="Arial" w:hAnsi="Arial" w:cs="Arial"/>
            </w:rPr>
          </w:pPr>
          <w:r w:rsidRPr="00112ACE">
            <w:rPr>
              <w:rFonts w:ascii="Arial" w:hAnsi="Arial" w:cs="Arial"/>
            </w:rPr>
            <w:t xml:space="preserve">Código: </w:t>
          </w:r>
          <w:r w:rsidRPr="004B32E6">
            <w:rPr>
              <w:rFonts w:ascii="Arial" w:hAnsi="Arial" w:cs="Arial"/>
            </w:rPr>
            <w:t>CE-PL-01</w:t>
          </w:r>
        </w:p>
        <w:p w:rsidR="004B32E6" w:rsidRPr="00112ACE" w:rsidRDefault="004B32E6" w:rsidP="004B32E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</w:tr>
    <w:tr w:rsidR="004B32E6" w:rsidRPr="00112ACE" w:rsidTr="00593EDD">
      <w:trPr>
        <w:cantSplit/>
        <w:trHeight w:val="20"/>
        <w:jc w:val="center"/>
      </w:trPr>
      <w:tc>
        <w:tcPr>
          <w:tcW w:w="1173" w:type="pct"/>
          <w:vMerge/>
        </w:tcPr>
        <w:p w:rsidR="004B32E6" w:rsidRPr="00112ACE" w:rsidRDefault="004B32E6" w:rsidP="004B32E6">
          <w:pPr>
            <w:pStyle w:val="Encabezado"/>
            <w:spacing w:before="60"/>
            <w:jc w:val="center"/>
            <w:rPr>
              <w:rFonts w:ascii="Arial" w:hAnsi="Arial" w:cs="Arial"/>
              <w:noProof/>
            </w:rPr>
          </w:pPr>
        </w:p>
      </w:tc>
      <w:tc>
        <w:tcPr>
          <w:tcW w:w="2558" w:type="pct"/>
          <w:vMerge/>
          <w:vAlign w:val="center"/>
        </w:tcPr>
        <w:p w:rsidR="004B32E6" w:rsidRPr="00112ACE" w:rsidRDefault="004B32E6" w:rsidP="004B32E6">
          <w:pPr>
            <w:jc w:val="center"/>
            <w:rPr>
              <w:rFonts w:ascii="Arial" w:hAnsi="Arial" w:cs="Arial"/>
              <w:b/>
              <w:spacing w:val="-4"/>
            </w:rPr>
          </w:pPr>
        </w:p>
      </w:tc>
      <w:tc>
        <w:tcPr>
          <w:tcW w:w="1269" w:type="pct"/>
          <w:tcBorders>
            <w:bottom w:val="single" w:sz="4" w:space="0" w:color="auto"/>
          </w:tcBorders>
          <w:vAlign w:val="center"/>
        </w:tcPr>
        <w:p w:rsidR="004B32E6" w:rsidRPr="00112ACE" w:rsidRDefault="004B32E6" w:rsidP="004B32E6">
          <w:pPr>
            <w:pStyle w:val="Encabezado"/>
            <w:jc w:val="center"/>
            <w:rPr>
              <w:rFonts w:ascii="Arial" w:hAnsi="Arial" w:cs="Arial"/>
            </w:rPr>
          </w:pPr>
          <w:r w:rsidRPr="00112ACE">
            <w:rPr>
              <w:rFonts w:ascii="Arial" w:hAnsi="Arial" w:cs="Arial"/>
            </w:rPr>
            <w:t xml:space="preserve">Versión:  </w:t>
          </w:r>
          <w:r>
            <w:rPr>
              <w:rFonts w:ascii="Arial" w:hAnsi="Arial" w:cs="Arial"/>
            </w:rPr>
            <w:t>1</w:t>
          </w:r>
        </w:p>
      </w:tc>
    </w:tr>
    <w:tr w:rsidR="004B32E6" w:rsidRPr="00112ACE" w:rsidTr="00593EDD">
      <w:trPr>
        <w:cantSplit/>
        <w:trHeight w:val="590"/>
        <w:jc w:val="center"/>
      </w:trPr>
      <w:tc>
        <w:tcPr>
          <w:tcW w:w="1173" w:type="pct"/>
          <w:vMerge/>
        </w:tcPr>
        <w:p w:rsidR="004B32E6" w:rsidRPr="00112ACE" w:rsidRDefault="004B32E6" w:rsidP="004B32E6">
          <w:pPr>
            <w:pStyle w:val="Encabezado"/>
            <w:spacing w:before="60"/>
            <w:jc w:val="center"/>
            <w:rPr>
              <w:rFonts w:ascii="Arial" w:hAnsi="Arial" w:cs="Arial"/>
              <w:noProof/>
            </w:rPr>
          </w:pPr>
        </w:p>
      </w:tc>
      <w:tc>
        <w:tcPr>
          <w:tcW w:w="2558" w:type="pct"/>
          <w:vMerge/>
          <w:vAlign w:val="center"/>
        </w:tcPr>
        <w:p w:rsidR="004B32E6" w:rsidRPr="00112ACE" w:rsidRDefault="004B32E6" w:rsidP="004B32E6">
          <w:pPr>
            <w:jc w:val="center"/>
            <w:rPr>
              <w:rFonts w:ascii="Arial" w:hAnsi="Arial" w:cs="Arial"/>
              <w:b/>
              <w:spacing w:val="-4"/>
            </w:rPr>
          </w:pPr>
        </w:p>
      </w:tc>
      <w:tc>
        <w:tcPr>
          <w:tcW w:w="1269" w:type="pct"/>
          <w:vAlign w:val="center"/>
        </w:tcPr>
        <w:p w:rsidR="004B32E6" w:rsidRPr="00112ACE" w:rsidRDefault="004B32E6" w:rsidP="004B32E6">
          <w:pPr>
            <w:pStyle w:val="Encabezado"/>
            <w:spacing w:before="60"/>
            <w:jc w:val="center"/>
            <w:rPr>
              <w:rFonts w:ascii="Arial" w:hAnsi="Arial" w:cs="Arial"/>
            </w:rPr>
          </w:pPr>
          <w:r w:rsidRPr="00112ACE">
            <w:rPr>
              <w:rFonts w:ascii="Arial" w:hAnsi="Arial" w:cs="Arial"/>
            </w:rPr>
            <w:t xml:space="preserve">Página: </w:t>
          </w:r>
          <w:r w:rsidRPr="00112ACE">
            <w:rPr>
              <w:rFonts w:ascii="Arial" w:hAnsi="Arial" w:cs="Arial"/>
            </w:rPr>
            <w:fldChar w:fldCharType="begin"/>
          </w:r>
          <w:r w:rsidRPr="00112ACE">
            <w:rPr>
              <w:rFonts w:ascii="Arial" w:hAnsi="Arial" w:cs="Arial"/>
            </w:rPr>
            <w:instrText xml:space="preserve"> PAGE </w:instrText>
          </w:r>
          <w:r w:rsidRPr="00112ACE">
            <w:rPr>
              <w:rFonts w:ascii="Arial" w:hAnsi="Arial" w:cs="Arial"/>
            </w:rPr>
            <w:fldChar w:fldCharType="separate"/>
          </w:r>
          <w:r w:rsidR="00003304">
            <w:rPr>
              <w:rFonts w:ascii="Arial" w:hAnsi="Arial" w:cs="Arial"/>
              <w:noProof/>
            </w:rPr>
            <w:t>7</w:t>
          </w:r>
          <w:r w:rsidRPr="00112ACE">
            <w:rPr>
              <w:rFonts w:ascii="Arial" w:hAnsi="Arial" w:cs="Arial"/>
            </w:rPr>
            <w:fldChar w:fldCharType="end"/>
          </w:r>
          <w:r w:rsidRPr="00112ACE">
            <w:rPr>
              <w:rFonts w:ascii="Arial" w:hAnsi="Arial" w:cs="Arial"/>
            </w:rPr>
            <w:t xml:space="preserve"> de </w:t>
          </w:r>
          <w:r w:rsidRPr="00112ACE">
            <w:rPr>
              <w:rFonts w:ascii="Arial" w:hAnsi="Arial" w:cs="Arial"/>
            </w:rPr>
            <w:fldChar w:fldCharType="begin"/>
          </w:r>
          <w:r w:rsidRPr="00112ACE">
            <w:rPr>
              <w:rFonts w:ascii="Arial" w:hAnsi="Arial" w:cs="Arial"/>
            </w:rPr>
            <w:instrText xml:space="preserve"> NUMPAGES </w:instrText>
          </w:r>
          <w:r w:rsidRPr="00112ACE">
            <w:rPr>
              <w:rFonts w:ascii="Arial" w:hAnsi="Arial" w:cs="Arial"/>
            </w:rPr>
            <w:fldChar w:fldCharType="separate"/>
          </w:r>
          <w:r w:rsidR="00003304">
            <w:rPr>
              <w:rFonts w:ascii="Arial" w:hAnsi="Arial" w:cs="Arial"/>
              <w:noProof/>
            </w:rPr>
            <w:t>7</w:t>
          </w:r>
          <w:r w:rsidRPr="00112ACE">
            <w:rPr>
              <w:rFonts w:ascii="Arial" w:hAnsi="Arial" w:cs="Arial"/>
            </w:rPr>
            <w:fldChar w:fldCharType="end"/>
          </w:r>
        </w:p>
      </w:tc>
    </w:tr>
  </w:tbl>
  <w:p w:rsidR="00D4515A" w:rsidRDefault="00D451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5E"/>
    <w:multiLevelType w:val="hybridMultilevel"/>
    <w:tmpl w:val="3AD4258C"/>
    <w:lvl w:ilvl="0" w:tplc="F80A1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A1E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60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8C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A0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A1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87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2E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CF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D188C"/>
    <w:multiLevelType w:val="hybridMultilevel"/>
    <w:tmpl w:val="A4FAB15C"/>
    <w:lvl w:ilvl="0" w:tplc="F4F619E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5E5D"/>
    <w:multiLevelType w:val="multilevel"/>
    <w:tmpl w:val="5AC0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436237"/>
    <w:multiLevelType w:val="hybridMultilevel"/>
    <w:tmpl w:val="BCE060D8"/>
    <w:lvl w:ilvl="0" w:tplc="5F0A6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C3441"/>
    <w:multiLevelType w:val="multilevel"/>
    <w:tmpl w:val="A3603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E38539D"/>
    <w:multiLevelType w:val="hybridMultilevel"/>
    <w:tmpl w:val="DA56C9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28F"/>
    <w:multiLevelType w:val="hybridMultilevel"/>
    <w:tmpl w:val="5DBED97E"/>
    <w:lvl w:ilvl="0" w:tplc="3E38699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7D32"/>
    <w:multiLevelType w:val="hybridMultilevel"/>
    <w:tmpl w:val="A05A052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140C2"/>
    <w:multiLevelType w:val="hybridMultilevel"/>
    <w:tmpl w:val="A000BB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406D3"/>
    <w:multiLevelType w:val="hybridMultilevel"/>
    <w:tmpl w:val="822E864E"/>
    <w:lvl w:ilvl="0" w:tplc="80C6A9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9416F"/>
    <w:multiLevelType w:val="hybridMultilevel"/>
    <w:tmpl w:val="76342B7E"/>
    <w:lvl w:ilvl="0" w:tplc="423EBD1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A35DE"/>
    <w:multiLevelType w:val="hybridMultilevel"/>
    <w:tmpl w:val="7A1ACA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272"/>
    <w:multiLevelType w:val="hybridMultilevel"/>
    <w:tmpl w:val="F0C66102"/>
    <w:lvl w:ilvl="0" w:tplc="9094E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F2473"/>
    <w:multiLevelType w:val="multilevel"/>
    <w:tmpl w:val="C7C08D0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8C57DE9"/>
    <w:multiLevelType w:val="hybridMultilevel"/>
    <w:tmpl w:val="71449C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90D1A"/>
    <w:multiLevelType w:val="hybridMultilevel"/>
    <w:tmpl w:val="B13491A8"/>
    <w:lvl w:ilvl="0" w:tplc="79DA2A64">
      <w:start w:val="1"/>
      <w:numFmt w:val="bullet"/>
      <w:lvlText w:val=""/>
      <w:lvlJc w:val="left"/>
      <w:pPr>
        <w:ind w:left="902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6">
    <w:nsid w:val="7DBE4197"/>
    <w:multiLevelType w:val="hybridMultilevel"/>
    <w:tmpl w:val="91B8DC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E8"/>
    <w:rsid w:val="00003304"/>
    <w:rsid w:val="00017F31"/>
    <w:rsid w:val="00024CFE"/>
    <w:rsid w:val="00036601"/>
    <w:rsid w:val="00037386"/>
    <w:rsid w:val="000472D5"/>
    <w:rsid w:val="000E6F9A"/>
    <w:rsid w:val="00132618"/>
    <w:rsid w:val="001331A9"/>
    <w:rsid w:val="00136F31"/>
    <w:rsid w:val="0015741E"/>
    <w:rsid w:val="001645E6"/>
    <w:rsid w:val="00167EAF"/>
    <w:rsid w:val="00182CD1"/>
    <w:rsid w:val="00185438"/>
    <w:rsid w:val="001A44AC"/>
    <w:rsid w:val="001A72CD"/>
    <w:rsid w:val="001B39B4"/>
    <w:rsid w:val="00202642"/>
    <w:rsid w:val="00231763"/>
    <w:rsid w:val="00275D82"/>
    <w:rsid w:val="00287EB3"/>
    <w:rsid w:val="002A47FF"/>
    <w:rsid w:val="002C63BA"/>
    <w:rsid w:val="002D253C"/>
    <w:rsid w:val="002E1069"/>
    <w:rsid w:val="002E7F31"/>
    <w:rsid w:val="0031203D"/>
    <w:rsid w:val="003427F1"/>
    <w:rsid w:val="00383E55"/>
    <w:rsid w:val="00484802"/>
    <w:rsid w:val="00494B14"/>
    <w:rsid w:val="004B32E6"/>
    <w:rsid w:val="004F118A"/>
    <w:rsid w:val="00500DAE"/>
    <w:rsid w:val="005D060A"/>
    <w:rsid w:val="005D673C"/>
    <w:rsid w:val="005F697A"/>
    <w:rsid w:val="00615122"/>
    <w:rsid w:val="00623689"/>
    <w:rsid w:val="0064238D"/>
    <w:rsid w:val="00680EDD"/>
    <w:rsid w:val="006B61EE"/>
    <w:rsid w:val="006F140B"/>
    <w:rsid w:val="006F21FF"/>
    <w:rsid w:val="00767B15"/>
    <w:rsid w:val="007923C5"/>
    <w:rsid w:val="007F036A"/>
    <w:rsid w:val="00851F03"/>
    <w:rsid w:val="008612FE"/>
    <w:rsid w:val="008A24D8"/>
    <w:rsid w:val="008B2554"/>
    <w:rsid w:val="008E13DA"/>
    <w:rsid w:val="00923255"/>
    <w:rsid w:val="00940894"/>
    <w:rsid w:val="009453E1"/>
    <w:rsid w:val="009763F0"/>
    <w:rsid w:val="009C4524"/>
    <w:rsid w:val="009F6C40"/>
    <w:rsid w:val="00A06518"/>
    <w:rsid w:val="00A07FE9"/>
    <w:rsid w:val="00A3554B"/>
    <w:rsid w:val="00A56204"/>
    <w:rsid w:val="00A75A47"/>
    <w:rsid w:val="00A84DEC"/>
    <w:rsid w:val="00AE56C5"/>
    <w:rsid w:val="00B011F6"/>
    <w:rsid w:val="00B04493"/>
    <w:rsid w:val="00B21AE8"/>
    <w:rsid w:val="00C15B1A"/>
    <w:rsid w:val="00C51D92"/>
    <w:rsid w:val="00C63D04"/>
    <w:rsid w:val="00C744A2"/>
    <w:rsid w:val="00C862A6"/>
    <w:rsid w:val="00C86B95"/>
    <w:rsid w:val="00CD684B"/>
    <w:rsid w:val="00CE27C5"/>
    <w:rsid w:val="00CE70B7"/>
    <w:rsid w:val="00D25E10"/>
    <w:rsid w:val="00D4515A"/>
    <w:rsid w:val="00D47C70"/>
    <w:rsid w:val="00D6284C"/>
    <w:rsid w:val="00D6395D"/>
    <w:rsid w:val="00D66804"/>
    <w:rsid w:val="00DD0490"/>
    <w:rsid w:val="00E0297E"/>
    <w:rsid w:val="00E855AC"/>
    <w:rsid w:val="00E93CAA"/>
    <w:rsid w:val="00EA5DAC"/>
    <w:rsid w:val="00EB2E77"/>
    <w:rsid w:val="00EC6A96"/>
    <w:rsid w:val="00EE1E29"/>
    <w:rsid w:val="00F01B4E"/>
    <w:rsid w:val="00F02045"/>
    <w:rsid w:val="00F1278E"/>
    <w:rsid w:val="00F41EE0"/>
    <w:rsid w:val="00F82348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D060A"/>
    <w:pPr>
      <w:widowControl w:val="0"/>
      <w:autoSpaceDE w:val="0"/>
      <w:autoSpaceDN w:val="0"/>
      <w:spacing w:before="203" w:after="0" w:line="240" w:lineRule="auto"/>
      <w:ind w:left="542"/>
      <w:jc w:val="both"/>
      <w:outlineLvl w:val="0"/>
    </w:pPr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618"/>
    <w:pPr>
      <w:ind w:left="720"/>
      <w:contextualSpacing/>
    </w:pPr>
  </w:style>
  <w:style w:type="paragraph" w:customStyle="1" w:styleId="n2">
    <w:name w:val="n2"/>
    <w:basedOn w:val="Normal"/>
    <w:rsid w:val="0062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23689"/>
    <w:rPr>
      <w:i/>
      <w:iCs/>
    </w:rPr>
  </w:style>
  <w:style w:type="paragraph" w:customStyle="1" w:styleId="j">
    <w:name w:val="j"/>
    <w:basedOn w:val="Normal"/>
    <w:rsid w:val="0062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acep">
    <w:name w:val="n_acep"/>
    <w:basedOn w:val="Fuentedeprrafopredeter"/>
    <w:rsid w:val="00623689"/>
  </w:style>
  <w:style w:type="paragraph" w:customStyle="1" w:styleId="Default">
    <w:name w:val="Default"/>
    <w:rsid w:val="006F1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23E9"/>
    <w:rPr>
      <w:b/>
      <w:bCs/>
    </w:rPr>
  </w:style>
  <w:style w:type="character" w:customStyle="1" w:styleId="il">
    <w:name w:val="il"/>
    <w:basedOn w:val="Fuentedeprrafopredeter"/>
    <w:rsid w:val="00E0297E"/>
  </w:style>
  <w:style w:type="paragraph" w:customStyle="1" w:styleId="m5629714780891026295gmail-m6340973539684638930gmail-msolistparagraph">
    <w:name w:val="m_5629714780891026295gmail-m_6340973539684638930gmail-msolistparagraph"/>
    <w:basedOn w:val="Normal"/>
    <w:rsid w:val="00E0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0297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3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5D060A"/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D06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60A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D45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15A"/>
  </w:style>
  <w:style w:type="paragraph" w:styleId="Piedepgina">
    <w:name w:val="footer"/>
    <w:aliases w:val="pie de página"/>
    <w:basedOn w:val="Normal"/>
    <w:link w:val="PiedepginaCar"/>
    <w:unhideWhenUsed/>
    <w:rsid w:val="00D45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4515A"/>
  </w:style>
  <w:style w:type="paragraph" w:styleId="Textodeglobo">
    <w:name w:val="Balloon Text"/>
    <w:basedOn w:val="Normal"/>
    <w:link w:val="TextodegloboCar"/>
    <w:uiPriority w:val="99"/>
    <w:semiHidden/>
    <w:unhideWhenUsed/>
    <w:rsid w:val="0000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D060A"/>
    <w:pPr>
      <w:widowControl w:val="0"/>
      <w:autoSpaceDE w:val="0"/>
      <w:autoSpaceDN w:val="0"/>
      <w:spacing w:before="203" w:after="0" w:line="240" w:lineRule="auto"/>
      <w:ind w:left="542"/>
      <w:jc w:val="both"/>
      <w:outlineLvl w:val="0"/>
    </w:pPr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618"/>
    <w:pPr>
      <w:ind w:left="720"/>
      <w:contextualSpacing/>
    </w:pPr>
  </w:style>
  <w:style w:type="paragraph" w:customStyle="1" w:styleId="n2">
    <w:name w:val="n2"/>
    <w:basedOn w:val="Normal"/>
    <w:rsid w:val="0062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23689"/>
    <w:rPr>
      <w:i/>
      <w:iCs/>
    </w:rPr>
  </w:style>
  <w:style w:type="paragraph" w:customStyle="1" w:styleId="j">
    <w:name w:val="j"/>
    <w:basedOn w:val="Normal"/>
    <w:rsid w:val="0062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acep">
    <w:name w:val="n_acep"/>
    <w:basedOn w:val="Fuentedeprrafopredeter"/>
    <w:rsid w:val="00623689"/>
  </w:style>
  <w:style w:type="paragraph" w:customStyle="1" w:styleId="Default">
    <w:name w:val="Default"/>
    <w:rsid w:val="006F1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23E9"/>
    <w:rPr>
      <w:b/>
      <w:bCs/>
    </w:rPr>
  </w:style>
  <w:style w:type="character" w:customStyle="1" w:styleId="il">
    <w:name w:val="il"/>
    <w:basedOn w:val="Fuentedeprrafopredeter"/>
    <w:rsid w:val="00E0297E"/>
  </w:style>
  <w:style w:type="paragraph" w:customStyle="1" w:styleId="m5629714780891026295gmail-m6340973539684638930gmail-msolistparagraph">
    <w:name w:val="m_5629714780891026295gmail-m_6340973539684638930gmail-msolistparagraph"/>
    <w:basedOn w:val="Normal"/>
    <w:rsid w:val="00E0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0297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3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5D060A"/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D06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60A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D45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15A"/>
  </w:style>
  <w:style w:type="paragraph" w:styleId="Piedepgina">
    <w:name w:val="footer"/>
    <w:aliases w:val="pie de página"/>
    <w:basedOn w:val="Normal"/>
    <w:link w:val="PiedepginaCar"/>
    <w:unhideWhenUsed/>
    <w:rsid w:val="00D45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4515A"/>
  </w:style>
  <w:style w:type="paragraph" w:styleId="Textodeglobo">
    <w:name w:val="Balloon Text"/>
    <w:basedOn w:val="Normal"/>
    <w:link w:val="TextodegloboCar"/>
    <w:uiPriority w:val="99"/>
    <w:semiHidden/>
    <w:unhideWhenUsed/>
    <w:rsid w:val="0000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pc.gov.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6961-40B4-46FC-B8EA-E7CEDA0A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1373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Martinez Pena</dc:creator>
  <cp:keywords/>
  <dc:description/>
  <cp:lastModifiedBy>JCTR</cp:lastModifiedBy>
  <cp:revision>4</cp:revision>
  <dcterms:created xsi:type="dcterms:W3CDTF">2019-01-29T19:19:00Z</dcterms:created>
  <dcterms:modified xsi:type="dcterms:W3CDTF">2019-01-22T15:26:00Z</dcterms:modified>
</cp:coreProperties>
</file>