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528FE" w14:textId="31C48465" w:rsidR="00F2410E" w:rsidRDefault="00B20FC7">
      <w:pPr>
        <w:spacing w:after="200" w:line="276" w:lineRule="auto"/>
        <w:rPr>
          <w:rFonts w:ascii="Arial" w:hAnsi="Arial" w:cs="Arial"/>
          <w:color w:val="000000" w:themeColor="text1"/>
          <w:sz w:val="22"/>
          <w:szCs w:val="22"/>
        </w:rPr>
      </w:pPr>
      <w:bookmarkStart w:id="0" w:name="_Toc126147374"/>
      <w:bookmarkStart w:id="1" w:name="_Toc126301040"/>
      <w:r>
        <w:rPr>
          <w:noProof/>
          <w:lang w:val="es-MX" w:eastAsia="es-MX"/>
        </w:rPr>
        <mc:AlternateContent>
          <mc:Choice Requires="wps">
            <w:drawing>
              <wp:anchor distT="0" distB="0" distL="114300" distR="114300" simplePos="0" relativeHeight="251691008" behindDoc="0" locked="0" layoutInCell="1" allowOverlap="1" wp14:anchorId="5B17D960" wp14:editId="04C1FB1C">
                <wp:simplePos x="0" y="0"/>
                <wp:positionH relativeFrom="column">
                  <wp:posOffset>4136222</wp:posOffset>
                </wp:positionH>
                <wp:positionV relativeFrom="paragraph">
                  <wp:posOffset>5814695</wp:posOffset>
                </wp:positionV>
                <wp:extent cx="2550160" cy="392430"/>
                <wp:effectExtent l="0" t="0" r="21590" b="26670"/>
                <wp:wrapNone/>
                <wp:docPr id="10" name="10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073980BD" w14:textId="2D807FBA" w:rsidR="00FB535F" w:rsidRPr="00EC55C7" w:rsidRDefault="00FB535F" w:rsidP="00B20FC7">
                            <w:pPr>
                              <w:jc w:val="right"/>
                              <w:rPr>
                                <w:rFonts w:ascii="Arial" w:hAnsi="Arial" w:cs="Arial"/>
                              </w:rPr>
                            </w:pPr>
                            <w:r w:rsidRPr="00EC55C7">
                              <w:rPr>
                                <w:rFonts w:ascii="Arial" w:hAnsi="Arial" w:cs="Arial"/>
                              </w:rPr>
                              <w:t xml:space="preserve">Vigencia: </w:t>
                            </w:r>
                            <w:r>
                              <w:rPr>
                                <w:rFonts w:ascii="Arial" w:hAnsi="Arial" w:cs="Arial"/>
                              </w:rPr>
                              <w:t>29</w:t>
                            </w:r>
                            <w:r w:rsidRPr="00EC55C7">
                              <w:rPr>
                                <w:rFonts w:ascii="Arial" w:hAnsi="Arial" w:cs="Arial"/>
                              </w:rPr>
                              <w:t xml:space="preserve"> </w:t>
                            </w:r>
                            <w:r>
                              <w:rPr>
                                <w:rFonts w:ascii="Arial" w:hAnsi="Arial" w:cs="Arial"/>
                              </w:rPr>
                              <w:t xml:space="preserve">marzo </w:t>
                            </w:r>
                            <w:r w:rsidRPr="00EC55C7">
                              <w:rPr>
                                <w:rFonts w:ascii="Arial" w:hAnsi="Arial" w:cs="Arial"/>
                              </w:rPr>
                              <w:t>2019</w:t>
                            </w:r>
                          </w:p>
                          <w:p w14:paraId="35C62113" w14:textId="440C9532" w:rsidR="00FB535F" w:rsidRDefault="00FB535F" w:rsidP="00B20FC7">
                            <w:pPr>
                              <w:jc w:val="right"/>
                            </w:pPr>
                            <w:r w:rsidRPr="00EC55C7">
                              <w:rPr>
                                <w:rFonts w:ascii="Arial" w:hAnsi="Arial" w:cs="Arial"/>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17D960" id="_x0000_t202" coordsize="21600,21600" o:spt="202" path="m,l,21600r21600,l21600,xe">
                <v:stroke joinstyle="miter"/>
                <v:path gradientshapeok="t" o:connecttype="rect"/>
              </v:shapetype>
              <v:shape id="10 Cuadro de texto" o:spid="_x0000_s1026" type="#_x0000_t202" style="position:absolute;margin-left:325.7pt;margin-top:457.85pt;width:200.8pt;height:3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" filled="f" strokecolor="white [3212]" strokeweight=".5pt">
                <v:textbox>
                  <w:txbxContent>
                    <w:p w14:paraId="073980BD" w14:textId="2D807FBA" w:rsidR="00FB535F" w:rsidRPr="00EC55C7" w:rsidRDefault="00FB535F" w:rsidP="00B20FC7">
                      <w:pPr>
                        <w:jc w:val="right"/>
                        <w:rPr>
                          <w:rFonts w:ascii="Arial" w:hAnsi="Arial" w:cs="Arial"/>
                        </w:rPr>
                      </w:pPr>
                      <w:r w:rsidRPr="00EC55C7">
                        <w:rPr>
                          <w:rFonts w:ascii="Arial" w:hAnsi="Arial" w:cs="Arial"/>
                        </w:rPr>
                        <w:t xml:space="preserve">Vigencia: </w:t>
                      </w:r>
                      <w:r>
                        <w:rPr>
                          <w:rFonts w:ascii="Arial" w:hAnsi="Arial" w:cs="Arial"/>
                        </w:rPr>
                        <w:t>29</w:t>
                      </w:r>
                      <w:r w:rsidRPr="00EC55C7">
                        <w:rPr>
                          <w:rFonts w:ascii="Arial" w:hAnsi="Arial" w:cs="Arial"/>
                        </w:rPr>
                        <w:t xml:space="preserve"> </w:t>
                      </w:r>
                      <w:r>
                        <w:rPr>
                          <w:rFonts w:ascii="Arial" w:hAnsi="Arial" w:cs="Arial"/>
                        </w:rPr>
                        <w:t xml:space="preserve">marzo </w:t>
                      </w:r>
                      <w:r w:rsidRPr="00EC55C7">
                        <w:rPr>
                          <w:rFonts w:ascii="Arial" w:hAnsi="Arial" w:cs="Arial"/>
                        </w:rPr>
                        <w:t>2019</w:t>
                      </w:r>
                    </w:p>
                    <w:p w14:paraId="35C62113" w14:textId="440C9532" w:rsidR="00FB535F" w:rsidRDefault="00FB535F" w:rsidP="00B20FC7">
                      <w:pPr>
                        <w:jc w:val="right"/>
                      </w:pPr>
                      <w:r w:rsidRPr="00EC55C7">
                        <w:rPr>
                          <w:rFonts w:ascii="Arial" w:hAnsi="Arial" w:cs="Arial"/>
                        </w:rPr>
                        <w:t>Versión: 01</w:t>
                      </w:r>
                    </w:p>
                  </w:txbxContent>
                </v:textbox>
              </v:shape>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5888" behindDoc="0" locked="0" layoutInCell="1" allowOverlap="1" wp14:anchorId="542E5CA9" wp14:editId="6A29D2C3">
                <wp:simplePos x="0" y="0"/>
                <wp:positionH relativeFrom="column">
                  <wp:posOffset>2114550</wp:posOffset>
                </wp:positionH>
                <wp:positionV relativeFrom="paragraph">
                  <wp:posOffset>4676775</wp:posOffset>
                </wp:positionV>
                <wp:extent cx="4569460" cy="1403985"/>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4E0E9916" w:rsidR="00FB535F" w:rsidRPr="00FB535F" w:rsidRDefault="00FB535F" w:rsidP="00DB1F6F">
                            <w:pPr>
                              <w:rPr>
                                <w:rFonts w:ascii="Arial" w:hAnsi="Arial" w:cs="Arial"/>
                                <w:sz w:val="28"/>
                              </w:rPr>
                            </w:pPr>
                            <w:r w:rsidRPr="00FB535F">
                              <w:rPr>
                                <w:rFonts w:ascii="Arial" w:hAnsi="Arial" w:cs="Arial"/>
                                <w:sz w:val="28"/>
                                <w:szCs w:val="28"/>
                              </w:rPr>
                              <w:t>Modelo de Participación Ciudadana y Control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Cuadro de texto 2" o:spid="_x0000_s1027" type="#_x0000_t202" style="position:absolute;margin-left:166.5pt;margin-top:368.25pt;width:359.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" filled="f" strokecolor="white [3212]">
                <v:textbox style="mso-fit-shape-to-text:t">
                  <w:txbxContent>
                    <w:p w14:paraId="59862066" w14:textId="4E0E9916" w:rsidR="00FB535F" w:rsidRPr="00FB535F" w:rsidRDefault="00FB535F" w:rsidP="00DB1F6F">
                      <w:pPr>
                        <w:rPr>
                          <w:rFonts w:ascii="Arial" w:hAnsi="Arial" w:cs="Arial"/>
                          <w:sz w:val="28"/>
                        </w:rPr>
                      </w:pPr>
                      <w:r w:rsidRPr="00FB535F">
                        <w:rPr>
                          <w:rFonts w:ascii="Arial" w:hAnsi="Arial" w:cs="Arial"/>
                          <w:sz w:val="28"/>
                          <w:szCs w:val="28"/>
                        </w:rPr>
                        <w:t>Modelo de Participación Ciudadana y Control Social</w:t>
                      </w:r>
                    </w:p>
                  </w:txbxContent>
                </v:textbox>
              </v:shape>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3840" behindDoc="0" locked="0" layoutInCell="1" allowOverlap="1" wp14:anchorId="6BFFA309" wp14:editId="1F6E6BC9">
                <wp:simplePos x="0" y="0"/>
                <wp:positionH relativeFrom="column">
                  <wp:posOffset>2101850</wp:posOffset>
                </wp:positionH>
                <wp:positionV relativeFrom="paragraph">
                  <wp:posOffset>4371975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2CAA71A8" w:rsidR="00FB535F" w:rsidRPr="00FB535F" w:rsidRDefault="00FB535F">
                            <w:pPr>
                              <w:rPr>
                                <w:rFonts w:ascii="Arial" w:hAnsi="Arial" w:cs="Arial"/>
                                <w:sz w:val="28"/>
                                <w:lang w:val="es-CO"/>
                              </w:rPr>
                            </w:pPr>
                            <w:r>
                              <w:rPr>
                                <w:rFonts w:ascii="Arial" w:hAnsi="Arial" w:cs="Arial"/>
                                <w:sz w:val="28"/>
                                <w:lang w:val="es-CO"/>
                              </w:rPr>
                              <w:t>Manual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28" type="#_x0000_t202" style="position:absolute;margin-left:165.5pt;margin-top:344.2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" filled="f" strokecolor="white [3212]">
                <v:textbox style="mso-fit-shape-to-text:t">
                  <w:txbxContent>
                    <w:p w14:paraId="2DF12595" w14:textId="2CAA71A8" w:rsidR="00FB535F" w:rsidRPr="00FB535F" w:rsidRDefault="00FB535F">
                      <w:pPr>
                        <w:rPr>
                          <w:rFonts w:ascii="Arial" w:hAnsi="Arial" w:cs="Arial"/>
                          <w:sz w:val="28"/>
                          <w:lang w:val="es-CO"/>
                        </w:rPr>
                      </w:pPr>
                      <w:r>
                        <w:rPr>
                          <w:rFonts w:ascii="Arial" w:hAnsi="Arial" w:cs="Arial"/>
                          <w:sz w:val="28"/>
                          <w:lang w:val="es-CO"/>
                        </w:rPr>
                        <w:t>Manual</w:t>
                      </w:r>
                    </w:p>
                  </w:txbxContent>
                </v:textbox>
              </v:shape>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7936" behindDoc="0" locked="0" layoutInCell="1" allowOverlap="1" wp14:anchorId="1750762A" wp14:editId="49C82CE0">
                <wp:simplePos x="0" y="0"/>
                <wp:positionH relativeFrom="column">
                  <wp:posOffset>2114550</wp:posOffset>
                </wp:positionH>
                <wp:positionV relativeFrom="paragraph">
                  <wp:posOffset>4972050</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29DBF749" w14:textId="77777777" w:rsidR="00FB535F" w:rsidRDefault="00FB535F" w:rsidP="00DB1F6F">
                            <w:pPr>
                              <w:rPr>
                                <w:rFonts w:ascii="Arial" w:hAnsi="Arial" w:cs="Arial"/>
                                <w:sz w:val="28"/>
                              </w:rPr>
                            </w:pPr>
                            <w:r>
                              <w:rPr>
                                <w:rFonts w:ascii="Arial" w:hAnsi="Arial" w:cs="Arial"/>
                                <w:sz w:val="28"/>
                              </w:rPr>
                              <w:t>Proceso</w:t>
                            </w:r>
                          </w:p>
                          <w:p w14:paraId="1DA6B56A" w14:textId="251951E3" w:rsidR="00FB535F" w:rsidRPr="00EC55C7" w:rsidRDefault="00FB535F" w:rsidP="00DB1F6F">
                            <w:pPr>
                              <w:rPr>
                                <w:rFonts w:ascii="Arial" w:hAnsi="Arial" w:cs="Arial"/>
                                <w:sz w:val="28"/>
                              </w:rPr>
                            </w:pPr>
                            <w:r>
                              <w:rPr>
                                <w:rFonts w:ascii="Arial" w:hAnsi="Arial" w:cs="Arial"/>
                                <w:sz w:val="28"/>
                              </w:rPr>
                              <w:t>Direccionamiento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0762A" id="_x0000_s1029" type="#_x0000_t202" style="position:absolute;margin-left:166.5pt;margin-top:391.5pt;width:22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" filled="f" strokecolor="white [3212]">
                <v:textbox style="mso-fit-shape-to-text:t">
                  <w:txbxContent>
                    <w:p w14:paraId="29DBF749" w14:textId="77777777" w:rsidR="00FB535F" w:rsidRDefault="00FB535F" w:rsidP="00DB1F6F">
                      <w:pPr>
                        <w:rPr>
                          <w:rFonts w:ascii="Arial" w:hAnsi="Arial" w:cs="Arial"/>
                          <w:sz w:val="28"/>
                        </w:rPr>
                      </w:pPr>
                      <w:r>
                        <w:rPr>
                          <w:rFonts w:ascii="Arial" w:hAnsi="Arial" w:cs="Arial"/>
                          <w:sz w:val="28"/>
                        </w:rPr>
                        <w:t>Proceso</w:t>
                      </w:r>
                    </w:p>
                    <w:p w14:paraId="1DA6B56A" w14:textId="251951E3" w:rsidR="00FB535F" w:rsidRPr="00EC55C7" w:rsidRDefault="00FB535F" w:rsidP="00DB1F6F">
                      <w:pPr>
                        <w:rPr>
                          <w:rFonts w:ascii="Arial" w:hAnsi="Arial" w:cs="Arial"/>
                          <w:sz w:val="28"/>
                        </w:rPr>
                      </w:pPr>
                      <w:r>
                        <w:rPr>
                          <w:rFonts w:ascii="Arial" w:hAnsi="Arial" w:cs="Arial"/>
                          <w:sz w:val="28"/>
                        </w:rPr>
                        <w:t>Direccionamiento Estratégico</w:t>
                      </w:r>
                    </w:p>
                  </w:txbxContent>
                </v:textbox>
              </v:shape>
            </w:pict>
          </mc:Fallback>
        </mc:AlternateContent>
      </w:r>
      <w:r w:rsidR="00DB1F6F">
        <w:rPr>
          <w:rFonts w:ascii="Arial" w:hAnsi="Arial" w:cs="Arial"/>
          <w:noProof/>
          <w:color w:val="000000" w:themeColor="text1"/>
          <w:sz w:val="22"/>
          <w:szCs w:val="22"/>
          <w:lang w:val="es-MX" w:eastAsia="es-MX"/>
        </w:rPr>
        <mc:AlternateContent>
          <mc:Choice Requires="wps">
            <w:drawing>
              <wp:anchor distT="0" distB="0" distL="114300" distR="114300" simplePos="0" relativeHeight="251688960" behindDoc="0" locked="0" layoutInCell="1" allowOverlap="1" wp14:anchorId="2B3C7C3F" wp14:editId="12EA1CD5">
                <wp:simplePos x="0" y="0"/>
                <wp:positionH relativeFrom="column">
                  <wp:posOffset>1990724</wp:posOffset>
                </wp:positionH>
                <wp:positionV relativeFrom="paragraph">
                  <wp:posOffset>4067175</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AD4F2" id="2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6.75pt,320.25pt" to="531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" strokecolor="#4579b8 [3044]" strokeweight="2.25pt"/>
            </w:pict>
          </mc:Fallback>
        </mc:AlternateContent>
      </w:r>
      <w:r w:rsidR="00DB1F6F" w:rsidRPr="00EC55C7">
        <w:rPr>
          <w:rFonts w:ascii="Arial" w:hAnsi="Arial" w:cs="Arial"/>
          <w:noProof/>
          <w:color w:val="000000" w:themeColor="text1"/>
          <w:sz w:val="22"/>
          <w:szCs w:val="22"/>
          <w:lang w:val="es-MX" w:eastAsia="es-MX"/>
        </w:rPr>
        <mc:AlternateContent>
          <mc:Choice Requires="wps">
            <w:drawing>
              <wp:anchor distT="0" distB="0" distL="114300" distR="114300" simplePos="0" relativeHeight="251682816" behindDoc="0" locked="0" layoutInCell="1" allowOverlap="1" wp14:anchorId="4741F981" wp14:editId="3E4B901B">
                <wp:simplePos x="0" y="0"/>
                <wp:positionH relativeFrom="column">
                  <wp:posOffset>1990725</wp:posOffset>
                </wp:positionH>
                <wp:positionV relativeFrom="paragraph">
                  <wp:posOffset>1733550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7BCE478E" w14:textId="77777777" w:rsidR="00FB535F" w:rsidRDefault="00FB535F" w:rsidP="00DB1F6F">
                            <w:pPr>
                              <w:jc w:val="center"/>
                              <w:rPr>
                                <w:rFonts w:ascii="Arial" w:hAnsi="Arial" w:cs="Arial"/>
                                <w:sz w:val="28"/>
                              </w:rPr>
                            </w:pPr>
                          </w:p>
                          <w:p w14:paraId="0865D83B" w14:textId="77777777" w:rsidR="00FB535F" w:rsidRDefault="00FB535F" w:rsidP="00DB1F6F">
                            <w:pPr>
                              <w:jc w:val="center"/>
                              <w:rPr>
                                <w:rFonts w:ascii="Arial" w:hAnsi="Arial" w:cs="Arial"/>
                                <w:sz w:val="28"/>
                              </w:rPr>
                            </w:pPr>
                          </w:p>
                          <w:p w14:paraId="1AB678D3" w14:textId="14426E90" w:rsidR="00FB535F" w:rsidRDefault="00FB535F" w:rsidP="00DB1F6F">
                            <w:pPr>
                              <w:jc w:val="center"/>
                              <w:rPr>
                                <w:rFonts w:ascii="Arial" w:hAnsi="Arial" w:cs="Arial"/>
                                <w:sz w:val="28"/>
                              </w:rPr>
                            </w:pPr>
                            <w:r>
                              <w:rPr>
                                <w:rFonts w:ascii="Arial" w:hAnsi="Arial" w:cs="Arial"/>
                                <w:sz w:val="28"/>
                              </w:rPr>
                              <w:t>INSTITUTO DISTRITAL DE PATRIMONIO CULTURAL</w:t>
                            </w:r>
                          </w:p>
                          <w:p w14:paraId="539855D7" w14:textId="77777777" w:rsidR="00FB535F" w:rsidRDefault="00FB535F" w:rsidP="00FF509B">
                            <w:pPr>
                              <w:rPr>
                                <w:rFonts w:ascii="Arial" w:hAnsi="Arial" w:cs="Arial"/>
                                <w:sz w:val="28"/>
                              </w:rPr>
                            </w:pPr>
                          </w:p>
                          <w:p w14:paraId="1621F68B" w14:textId="77777777" w:rsidR="00FB535F" w:rsidRDefault="00FB535F" w:rsidP="00FF509B">
                            <w:pPr>
                              <w:rPr>
                                <w:rFonts w:ascii="Arial" w:hAnsi="Arial" w:cs="Arial"/>
                                <w:sz w:val="28"/>
                              </w:rPr>
                            </w:pPr>
                          </w:p>
                          <w:p w14:paraId="5BF46A9D" w14:textId="6653EA42" w:rsidR="00FB535F" w:rsidRDefault="00FB535F" w:rsidP="00DB1F6F">
                            <w:pPr>
                              <w:jc w:val="center"/>
                              <w:rPr>
                                <w:rFonts w:ascii="Arial" w:hAnsi="Arial" w:cs="Arial"/>
                                <w:sz w:val="28"/>
                              </w:rPr>
                            </w:pPr>
                            <w:r>
                              <w:rPr>
                                <w:noProof/>
                                <w:lang w:val="es-MX" w:eastAsia="es-MX"/>
                              </w:rPr>
                              <w:drawing>
                                <wp:inline distT="0" distB="0" distL="0" distR="0" wp14:anchorId="3C4EDB77" wp14:editId="384636E1">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FB535F" w:rsidRPr="00EC55C7" w:rsidRDefault="00FB535F"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1F981" id="_x0000_s1030" type="#_x0000_t202" style="position:absolute;margin-left:156.75pt;margin-top:136.5pt;width:374.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" fillcolor="#f7f7f3" strokecolor="white [3212]">
                <v:textbox>
                  <w:txbxContent>
                    <w:p w14:paraId="7BCE478E" w14:textId="77777777" w:rsidR="00FB535F" w:rsidRDefault="00FB535F" w:rsidP="00DB1F6F">
                      <w:pPr>
                        <w:jc w:val="center"/>
                        <w:rPr>
                          <w:rFonts w:ascii="Arial" w:hAnsi="Arial" w:cs="Arial"/>
                          <w:sz w:val="28"/>
                        </w:rPr>
                      </w:pPr>
                    </w:p>
                    <w:p w14:paraId="0865D83B" w14:textId="77777777" w:rsidR="00FB535F" w:rsidRDefault="00FB535F" w:rsidP="00DB1F6F">
                      <w:pPr>
                        <w:jc w:val="center"/>
                        <w:rPr>
                          <w:rFonts w:ascii="Arial" w:hAnsi="Arial" w:cs="Arial"/>
                          <w:sz w:val="28"/>
                        </w:rPr>
                      </w:pPr>
                    </w:p>
                    <w:p w14:paraId="1AB678D3" w14:textId="14426E90" w:rsidR="00FB535F" w:rsidRDefault="00FB535F" w:rsidP="00DB1F6F">
                      <w:pPr>
                        <w:jc w:val="center"/>
                        <w:rPr>
                          <w:rFonts w:ascii="Arial" w:hAnsi="Arial" w:cs="Arial"/>
                          <w:sz w:val="28"/>
                        </w:rPr>
                      </w:pPr>
                      <w:r>
                        <w:rPr>
                          <w:rFonts w:ascii="Arial" w:hAnsi="Arial" w:cs="Arial"/>
                          <w:sz w:val="28"/>
                        </w:rPr>
                        <w:t>INSTITUTO DISTRITAL DE PATRIMONIO CULTURAL</w:t>
                      </w:r>
                    </w:p>
                    <w:p w14:paraId="539855D7" w14:textId="77777777" w:rsidR="00FB535F" w:rsidRDefault="00FB535F" w:rsidP="00FF509B">
                      <w:pPr>
                        <w:rPr>
                          <w:rFonts w:ascii="Arial" w:hAnsi="Arial" w:cs="Arial"/>
                          <w:sz w:val="28"/>
                        </w:rPr>
                      </w:pPr>
                    </w:p>
                    <w:p w14:paraId="1621F68B" w14:textId="77777777" w:rsidR="00FB535F" w:rsidRDefault="00FB535F" w:rsidP="00FF509B">
                      <w:pPr>
                        <w:rPr>
                          <w:rFonts w:ascii="Arial" w:hAnsi="Arial" w:cs="Arial"/>
                          <w:sz w:val="28"/>
                        </w:rPr>
                      </w:pPr>
                    </w:p>
                    <w:p w14:paraId="5BF46A9D" w14:textId="6653EA42" w:rsidR="00FB535F" w:rsidRDefault="00FB535F" w:rsidP="00DB1F6F">
                      <w:pPr>
                        <w:jc w:val="center"/>
                        <w:rPr>
                          <w:rFonts w:ascii="Arial" w:hAnsi="Arial" w:cs="Arial"/>
                          <w:sz w:val="28"/>
                        </w:rPr>
                      </w:pPr>
                      <w:r>
                        <w:rPr>
                          <w:noProof/>
                          <w:lang w:val="es-MX" w:eastAsia="es-MX"/>
                        </w:rPr>
                        <w:drawing>
                          <wp:inline distT="0" distB="0" distL="0" distR="0" wp14:anchorId="3C4EDB77" wp14:editId="384636E1">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FB535F" w:rsidRPr="00EC55C7" w:rsidRDefault="00FB535F" w:rsidP="00FF509B">
                      <w:pPr>
                        <w:rPr>
                          <w:rFonts w:ascii="Arial" w:hAnsi="Arial" w:cs="Arial"/>
                          <w:sz w:val="28"/>
                        </w:rPr>
                      </w:pPr>
                    </w:p>
                  </w:txbxContent>
                </v:textbox>
              </v:shape>
            </w:pict>
          </mc:Fallback>
        </mc:AlternateContent>
      </w:r>
      <w:r w:rsidR="00FF509B" w:rsidRPr="003624AF">
        <w:rPr>
          <w:rFonts w:ascii="Arial" w:hAnsi="Arial" w:cs="Arial"/>
          <w:noProof/>
          <w:color w:val="000000" w:themeColor="text1"/>
          <w:sz w:val="22"/>
          <w:szCs w:val="22"/>
          <w:lang w:val="es-MX" w:eastAsia="es-MX"/>
        </w:rPr>
        <w:drawing>
          <wp:anchor distT="0" distB="0" distL="114300" distR="114300" simplePos="0" relativeHeight="251660288" behindDoc="1" locked="0" layoutInCell="1" allowOverlap="1" wp14:anchorId="6D4B12D4" wp14:editId="2DC4FE11">
            <wp:simplePos x="0" y="0"/>
            <wp:positionH relativeFrom="page">
              <wp:posOffset>139700</wp:posOffset>
            </wp:positionH>
            <wp:positionV relativeFrom="page">
              <wp:posOffset>165100</wp:posOffset>
            </wp:positionV>
            <wp:extent cx="7412355" cy="95935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0">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color w:val="000000" w:themeColor="text1"/>
            <w:sz w:val="22"/>
            <w:szCs w:val="22"/>
          </w:rPr>
          <w:id w:val="-1340157577"/>
          <w:docPartObj>
            <w:docPartGallery w:val="Cover Pages"/>
            <w:docPartUnique/>
          </w:docPartObj>
        </w:sdtPr>
        <w:sdtEndPr/>
        <w:sdtContent>
          <w:r w:rsidR="00F2410E">
            <w:rPr>
              <w:rFonts w:ascii="Arial" w:hAnsi="Arial" w:cs="Arial"/>
              <w:color w:val="000000" w:themeColor="text1"/>
              <w:sz w:val="22"/>
              <w:szCs w:val="22"/>
            </w:rPr>
            <w:br w:type="page"/>
          </w:r>
        </w:sdtContent>
      </w:sdt>
    </w:p>
    <w:p w14:paraId="2299EA3F" w14:textId="78C89C63" w:rsidR="00FB535F" w:rsidRPr="00FB535F" w:rsidRDefault="00FB535F" w:rsidP="00FB535F">
      <w:pPr>
        <w:jc w:val="center"/>
        <w:rPr>
          <w:rFonts w:ascii="Arial" w:hAnsi="Arial" w:cs="Arial"/>
          <w:b/>
          <w:color w:val="2F5496"/>
          <w:sz w:val="28"/>
          <w:szCs w:val="28"/>
        </w:rPr>
      </w:pPr>
      <w:bookmarkStart w:id="2" w:name="_Toc181004292"/>
      <w:r w:rsidRPr="00FB535F">
        <w:rPr>
          <w:rFonts w:ascii="Arial" w:hAnsi="Arial" w:cs="Arial"/>
          <w:b/>
          <w:color w:val="2F5496"/>
          <w:sz w:val="28"/>
          <w:szCs w:val="28"/>
        </w:rPr>
        <w:lastRenderedPageBreak/>
        <w:t>TABLA DE CONTENIDO</w:t>
      </w:r>
    </w:p>
    <w:sdt>
      <w:sdtPr>
        <w:rPr>
          <w:rFonts w:ascii="Calibri" w:eastAsia="Calibri" w:hAnsi="Calibri" w:cs="Calibri"/>
          <w:b w:val="0"/>
          <w:bCs w:val="0"/>
          <w:color w:val="auto"/>
          <w:sz w:val="22"/>
          <w:szCs w:val="22"/>
          <w:lang w:val="es-ES" w:eastAsia="es-ES"/>
        </w:rPr>
        <w:id w:val="1385300633"/>
        <w:docPartObj>
          <w:docPartGallery w:val="Table of Contents"/>
          <w:docPartUnique/>
        </w:docPartObj>
      </w:sdtPr>
      <w:sdtEndPr>
        <w:rPr>
          <w:rFonts w:ascii="Times New Roman" w:eastAsia="Times New Roman" w:hAnsi="Times New Roman" w:cs="Times New Roman"/>
          <w:noProof/>
        </w:rPr>
      </w:sdtEndPr>
      <w:sdtContent>
        <w:p w14:paraId="05BC2983" w14:textId="77777777" w:rsidR="00FB535F" w:rsidRPr="00127BF8" w:rsidRDefault="00FB535F" w:rsidP="00FB535F">
          <w:pPr>
            <w:pStyle w:val="TtulodeTDC"/>
            <w:rPr>
              <w:rFonts w:ascii="Arial" w:hAnsi="Arial" w:cs="Arial"/>
              <w:sz w:val="20"/>
              <w:szCs w:val="20"/>
            </w:rPr>
          </w:pPr>
        </w:p>
        <w:p w14:paraId="45CF6B84" w14:textId="77777777" w:rsidR="00127BF8" w:rsidRPr="00127BF8" w:rsidRDefault="00FB535F">
          <w:pPr>
            <w:pStyle w:val="TDC1"/>
            <w:tabs>
              <w:tab w:val="left" w:pos="480"/>
              <w:tab w:val="right" w:leader="dot" w:pos="10072"/>
            </w:tabs>
            <w:rPr>
              <w:rFonts w:ascii="Arial" w:eastAsiaTheme="minorEastAsia" w:hAnsi="Arial" w:cs="Arial"/>
              <w:b w:val="0"/>
              <w:bCs w:val="0"/>
              <w:i w:val="0"/>
              <w:iCs w:val="0"/>
              <w:noProof/>
              <w:sz w:val="20"/>
              <w:szCs w:val="20"/>
              <w:lang w:eastAsia="es-CO"/>
            </w:rPr>
          </w:pPr>
          <w:r w:rsidRPr="00127BF8">
            <w:rPr>
              <w:rFonts w:ascii="Arial" w:hAnsi="Arial" w:cs="Arial"/>
              <w:b w:val="0"/>
              <w:bCs w:val="0"/>
              <w:i w:val="0"/>
              <w:sz w:val="20"/>
              <w:szCs w:val="20"/>
            </w:rPr>
            <w:fldChar w:fldCharType="begin"/>
          </w:r>
          <w:r w:rsidRPr="00127BF8">
            <w:rPr>
              <w:rFonts w:ascii="Arial" w:hAnsi="Arial" w:cs="Arial"/>
              <w:i w:val="0"/>
              <w:sz w:val="20"/>
              <w:szCs w:val="20"/>
            </w:rPr>
            <w:instrText>TOC \o "1-3" \h \z \u</w:instrText>
          </w:r>
          <w:r w:rsidRPr="00127BF8">
            <w:rPr>
              <w:rFonts w:ascii="Arial" w:hAnsi="Arial" w:cs="Arial"/>
              <w:b w:val="0"/>
              <w:bCs w:val="0"/>
              <w:i w:val="0"/>
              <w:sz w:val="20"/>
              <w:szCs w:val="20"/>
            </w:rPr>
            <w:fldChar w:fldCharType="separate"/>
          </w:r>
          <w:hyperlink w:anchor="_Toc4769501" w:history="1">
            <w:r w:rsidR="00127BF8" w:rsidRPr="00127BF8">
              <w:rPr>
                <w:rStyle w:val="Hipervnculo"/>
                <w:rFonts w:ascii="Arial" w:eastAsiaTheme="minorHAnsi" w:hAnsi="Arial" w:cs="Arial"/>
                <w:i w:val="0"/>
                <w:noProof/>
                <w:sz w:val="20"/>
                <w:szCs w:val="20"/>
              </w:rPr>
              <w:t>1.</w:t>
            </w:r>
            <w:r w:rsidR="00127BF8" w:rsidRPr="00127BF8">
              <w:rPr>
                <w:rFonts w:ascii="Arial" w:eastAsiaTheme="minorEastAsia" w:hAnsi="Arial" w:cs="Arial"/>
                <w:b w:val="0"/>
                <w:bCs w:val="0"/>
                <w:i w:val="0"/>
                <w:iCs w:val="0"/>
                <w:noProof/>
                <w:sz w:val="20"/>
                <w:szCs w:val="20"/>
                <w:lang w:eastAsia="es-CO"/>
              </w:rPr>
              <w:tab/>
            </w:r>
            <w:r w:rsidR="00127BF8" w:rsidRPr="00127BF8">
              <w:rPr>
                <w:rStyle w:val="Hipervnculo"/>
                <w:rFonts w:ascii="Arial" w:eastAsiaTheme="minorHAnsi" w:hAnsi="Arial" w:cs="Arial"/>
                <w:i w:val="0"/>
                <w:noProof/>
                <w:sz w:val="20"/>
                <w:szCs w:val="20"/>
              </w:rPr>
              <w:t>OBJETIVO GENERAL</w:t>
            </w:r>
            <w:r w:rsidR="00127BF8" w:rsidRPr="00127BF8">
              <w:rPr>
                <w:rFonts w:ascii="Arial" w:hAnsi="Arial" w:cs="Arial"/>
                <w:i w:val="0"/>
                <w:noProof/>
                <w:webHidden/>
                <w:sz w:val="20"/>
                <w:szCs w:val="20"/>
              </w:rPr>
              <w:tab/>
            </w:r>
            <w:r w:rsidR="00127BF8" w:rsidRPr="00127BF8">
              <w:rPr>
                <w:rFonts w:ascii="Arial" w:hAnsi="Arial" w:cs="Arial"/>
                <w:i w:val="0"/>
                <w:noProof/>
                <w:webHidden/>
                <w:sz w:val="20"/>
                <w:szCs w:val="20"/>
              </w:rPr>
              <w:fldChar w:fldCharType="begin"/>
            </w:r>
            <w:r w:rsidR="00127BF8" w:rsidRPr="00127BF8">
              <w:rPr>
                <w:rFonts w:ascii="Arial" w:hAnsi="Arial" w:cs="Arial"/>
                <w:i w:val="0"/>
                <w:noProof/>
                <w:webHidden/>
                <w:sz w:val="20"/>
                <w:szCs w:val="20"/>
              </w:rPr>
              <w:instrText xml:space="preserve"> PAGEREF _Toc4769501 \h </w:instrText>
            </w:r>
            <w:r w:rsidR="00127BF8" w:rsidRPr="00127BF8">
              <w:rPr>
                <w:rFonts w:ascii="Arial" w:hAnsi="Arial" w:cs="Arial"/>
                <w:i w:val="0"/>
                <w:noProof/>
                <w:webHidden/>
                <w:sz w:val="20"/>
                <w:szCs w:val="20"/>
              </w:rPr>
            </w:r>
            <w:r w:rsidR="00127BF8" w:rsidRPr="00127BF8">
              <w:rPr>
                <w:rFonts w:ascii="Arial" w:hAnsi="Arial" w:cs="Arial"/>
                <w:i w:val="0"/>
                <w:noProof/>
                <w:webHidden/>
                <w:sz w:val="20"/>
                <w:szCs w:val="20"/>
              </w:rPr>
              <w:fldChar w:fldCharType="separate"/>
            </w:r>
            <w:r w:rsidR="00127BF8" w:rsidRPr="00127BF8">
              <w:rPr>
                <w:rFonts w:ascii="Arial" w:hAnsi="Arial" w:cs="Arial"/>
                <w:i w:val="0"/>
                <w:noProof/>
                <w:webHidden/>
                <w:sz w:val="20"/>
                <w:szCs w:val="20"/>
              </w:rPr>
              <w:t>2</w:t>
            </w:r>
            <w:r w:rsidR="00127BF8" w:rsidRPr="00127BF8">
              <w:rPr>
                <w:rFonts w:ascii="Arial" w:hAnsi="Arial" w:cs="Arial"/>
                <w:i w:val="0"/>
                <w:noProof/>
                <w:webHidden/>
                <w:sz w:val="20"/>
                <w:szCs w:val="20"/>
              </w:rPr>
              <w:fldChar w:fldCharType="end"/>
            </w:r>
          </w:hyperlink>
        </w:p>
        <w:p w14:paraId="415C7EB2"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02" w:history="1">
            <w:r w:rsidR="00127BF8" w:rsidRPr="00127BF8">
              <w:rPr>
                <w:rStyle w:val="Hipervnculo"/>
                <w:rFonts w:ascii="Arial" w:hAnsi="Arial" w:cs="Arial"/>
                <w:noProof/>
                <w:sz w:val="20"/>
                <w:szCs w:val="20"/>
              </w:rPr>
              <w:t>Objetivos específicos</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_Toc4769502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2</w:t>
            </w:r>
            <w:r w:rsidR="00127BF8" w:rsidRPr="00127BF8">
              <w:rPr>
                <w:rFonts w:ascii="Arial" w:hAnsi="Arial" w:cs="Arial"/>
                <w:noProof/>
                <w:webHidden/>
                <w:sz w:val="20"/>
                <w:szCs w:val="20"/>
              </w:rPr>
              <w:fldChar w:fldCharType="end"/>
            </w:r>
          </w:hyperlink>
        </w:p>
        <w:p w14:paraId="1475410B" w14:textId="77777777" w:rsidR="00127BF8" w:rsidRPr="00127BF8" w:rsidRDefault="00C6411F">
          <w:pPr>
            <w:pStyle w:val="TDC1"/>
            <w:tabs>
              <w:tab w:val="left" w:pos="480"/>
              <w:tab w:val="right" w:leader="dot" w:pos="10072"/>
            </w:tabs>
            <w:rPr>
              <w:rFonts w:ascii="Arial" w:eastAsiaTheme="minorEastAsia" w:hAnsi="Arial" w:cs="Arial"/>
              <w:b w:val="0"/>
              <w:bCs w:val="0"/>
              <w:i w:val="0"/>
              <w:iCs w:val="0"/>
              <w:noProof/>
              <w:sz w:val="20"/>
              <w:szCs w:val="20"/>
              <w:lang w:eastAsia="es-CO"/>
            </w:rPr>
          </w:pPr>
          <w:hyperlink w:anchor="_Toc4769503" w:history="1">
            <w:r w:rsidR="00127BF8" w:rsidRPr="00127BF8">
              <w:rPr>
                <w:rStyle w:val="Hipervnculo"/>
                <w:rFonts w:ascii="Arial" w:eastAsiaTheme="minorHAnsi" w:hAnsi="Arial" w:cs="Arial"/>
                <w:i w:val="0"/>
                <w:noProof/>
                <w:sz w:val="20"/>
                <w:szCs w:val="20"/>
              </w:rPr>
              <w:t>2.</w:t>
            </w:r>
            <w:r w:rsidR="00127BF8" w:rsidRPr="00127BF8">
              <w:rPr>
                <w:rFonts w:ascii="Arial" w:eastAsiaTheme="minorEastAsia" w:hAnsi="Arial" w:cs="Arial"/>
                <w:b w:val="0"/>
                <w:bCs w:val="0"/>
                <w:i w:val="0"/>
                <w:iCs w:val="0"/>
                <w:noProof/>
                <w:sz w:val="20"/>
                <w:szCs w:val="20"/>
                <w:lang w:eastAsia="es-CO"/>
              </w:rPr>
              <w:tab/>
            </w:r>
            <w:r w:rsidR="00127BF8" w:rsidRPr="00127BF8">
              <w:rPr>
                <w:rStyle w:val="Hipervnculo"/>
                <w:rFonts w:ascii="Arial" w:eastAsiaTheme="minorHAnsi" w:hAnsi="Arial" w:cs="Arial"/>
                <w:i w:val="0"/>
                <w:noProof/>
                <w:sz w:val="20"/>
                <w:szCs w:val="20"/>
              </w:rPr>
              <w:t>ALCANCE</w:t>
            </w:r>
            <w:r w:rsidR="00127BF8" w:rsidRPr="00127BF8">
              <w:rPr>
                <w:rFonts w:ascii="Arial" w:hAnsi="Arial" w:cs="Arial"/>
                <w:i w:val="0"/>
                <w:noProof/>
                <w:webHidden/>
                <w:sz w:val="20"/>
                <w:szCs w:val="20"/>
              </w:rPr>
              <w:tab/>
            </w:r>
            <w:r w:rsidR="00127BF8" w:rsidRPr="00127BF8">
              <w:rPr>
                <w:rFonts w:ascii="Arial" w:hAnsi="Arial" w:cs="Arial"/>
                <w:i w:val="0"/>
                <w:noProof/>
                <w:webHidden/>
                <w:sz w:val="20"/>
                <w:szCs w:val="20"/>
              </w:rPr>
              <w:fldChar w:fldCharType="begin"/>
            </w:r>
            <w:r w:rsidR="00127BF8" w:rsidRPr="00127BF8">
              <w:rPr>
                <w:rFonts w:ascii="Arial" w:hAnsi="Arial" w:cs="Arial"/>
                <w:i w:val="0"/>
                <w:noProof/>
                <w:webHidden/>
                <w:sz w:val="20"/>
                <w:szCs w:val="20"/>
              </w:rPr>
              <w:instrText xml:space="preserve"> PAGEREF _Toc4769503 \h </w:instrText>
            </w:r>
            <w:r w:rsidR="00127BF8" w:rsidRPr="00127BF8">
              <w:rPr>
                <w:rFonts w:ascii="Arial" w:hAnsi="Arial" w:cs="Arial"/>
                <w:i w:val="0"/>
                <w:noProof/>
                <w:webHidden/>
                <w:sz w:val="20"/>
                <w:szCs w:val="20"/>
              </w:rPr>
            </w:r>
            <w:r w:rsidR="00127BF8" w:rsidRPr="00127BF8">
              <w:rPr>
                <w:rFonts w:ascii="Arial" w:hAnsi="Arial" w:cs="Arial"/>
                <w:i w:val="0"/>
                <w:noProof/>
                <w:webHidden/>
                <w:sz w:val="20"/>
                <w:szCs w:val="20"/>
              </w:rPr>
              <w:fldChar w:fldCharType="separate"/>
            </w:r>
            <w:r w:rsidR="00127BF8" w:rsidRPr="00127BF8">
              <w:rPr>
                <w:rFonts w:ascii="Arial" w:hAnsi="Arial" w:cs="Arial"/>
                <w:i w:val="0"/>
                <w:noProof/>
                <w:webHidden/>
                <w:sz w:val="20"/>
                <w:szCs w:val="20"/>
              </w:rPr>
              <w:t>2</w:t>
            </w:r>
            <w:r w:rsidR="00127BF8" w:rsidRPr="00127BF8">
              <w:rPr>
                <w:rFonts w:ascii="Arial" w:hAnsi="Arial" w:cs="Arial"/>
                <w:i w:val="0"/>
                <w:noProof/>
                <w:webHidden/>
                <w:sz w:val="20"/>
                <w:szCs w:val="20"/>
              </w:rPr>
              <w:fldChar w:fldCharType="end"/>
            </w:r>
          </w:hyperlink>
        </w:p>
        <w:p w14:paraId="714CF652" w14:textId="77777777" w:rsidR="00127BF8" w:rsidRPr="00127BF8" w:rsidRDefault="00C6411F">
          <w:pPr>
            <w:pStyle w:val="TDC1"/>
            <w:tabs>
              <w:tab w:val="left" w:pos="480"/>
              <w:tab w:val="right" w:leader="dot" w:pos="10072"/>
            </w:tabs>
            <w:rPr>
              <w:rFonts w:ascii="Arial" w:eastAsiaTheme="minorEastAsia" w:hAnsi="Arial" w:cs="Arial"/>
              <w:b w:val="0"/>
              <w:bCs w:val="0"/>
              <w:i w:val="0"/>
              <w:iCs w:val="0"/>
              <w:noProof/>
              <w:sz w:val="20"/>
              <w:szCs w:val="20"/>
              <w:lang w:eastAsia="es-CO"/>
            </w:rPr>
          </w:pPr>
          <w:hyperlink w:anchor="_Toc4769504" w:history="1">
            <w:r w:rsidR="00127BF8" w:rsidRPr="00127BF8">
              <w:rPr>
                <w:rStyle w:val="Hipervnculo"/>
                <w:rFonts w:ascii="Arial" w:eastAsiaTheme="minorHAnsi" w:hAnsi="Arial" w:cs="Arial"/>
                <w:i w:val="0"/>
                <w:noProof/>
                <w:sz w:val="20"/>
                <w:szCs w:val="20"/>
              </w:rPr>
              <w:t>3.</w:t>
            </w:r>
            <w:r w:rsidR="00127BF8" w:rsidRPr="00127BF8">
              <w:rPr>
                <w:rFonts w:ascii="Arial" w:eastAsiaTheme="minorEastAsia" w:hAnsi="Arial" w:cs="Arial"/>
                <w:b w:val="0"/>
                <w:bCs w:val="0"/>
                <w:i w:val="0"/>
                <w:iCs w:val="0"/>
                <w:noProof/>
                <w:sz w:val="20"/>
                <w:szCs w:val="20"/>
                <w:lang w:eastAsia="es-CO"/>
              </w:rPr>
              <w:tab/>
            </w:r>
            <w:r w:rsidR="00127BF8" w:rsidRPr="00127BF8">
              <w:rPr>
                <w:rStyle w:val="Hipervnculo"/>
                <w:rFonts w:ascii="Arial" w:eastAsiaTheme="minorHAnsi" w:hAnsi="Arial" w:cs="Arial"/>
                <w:i w:val="0"/>
                <w:noProof/>
                <w:sz w:val="20"/>
                <w:szCs w:val="20"/>
              </w:rPr>
              <w:t>MARCO INSTITUCIONAL Y NORMATIVO</w:t>
            </w:r>
            <w:r w:rsidR="00127BF8" w:rsidRPr="00127BF8">
              <w:rPr>
                <w:rFonts w:ascii="Arial" w:hAnsi="Arial" w:cs="Arial"/>
                <w:i w:val="0"/>
                <w:noProof/>
                <w:webHidden/>
                <w:sz w:val="20"/>
                <w:szCs w:val="20"/>
              </w:rPr>
              <w:tab/>
            </w:r>
            <w:r w:rsidR="00127BF8" w:rsidRPr="00127BF8">
              <w:rPr>
                <w:rFonts w:ascii="Arial" w:hAnsi="Arial" w:cs="Arial"/>
                <w:i w:val="0"/>
                <w:noProof/>
                <w:webHidden/>
                <w:sz w:val="20"/>
                <w:szCs w:val="20"/>
              </w:rPr>
              <w:fldChar w:fldCharType="begin"/>
            </w:r>
            <w:r w:rsidR="00127BF8" w:rsidRPr="00127BF8">
              <w:rPr>
                <w:rFonts w:ascii="Arial" w:hAnsi="Arial" w:cs="Arial"/>
                <w:i w:val="0"/>
                <w:noProof/>
                <w:webHidden/>
                <w:sz w:val="20"/>
                <w:szCs w:val="20"/>
              </w:rPr>
              <w:instrText xml:space="preserve"> PAGEREF _Toc4769504 \h </w:instrText>
            </w:r>
            <w:r w:rsidR="00127BF8" w:rsidRPr="00127BF8">
              <w:rPr>
                <w:rFonts w:ascii="Arial" w:hAnsi="Arial" w:cs="Arial"/>
                <w:i w:val="0"/>
                <w:noProof/>
                <w:webHidden/>
                <w:sz w:val="20"/>
                <w:szCs w:val="20"/>
              </w:rPr>
            </w:r>
            <w:r w:rsidR="00127BF8" w:rsidRPr="00127BF8">
              <w:rPr>
                <w:rFonts w:ascii="Arial" w:hAnsi="Arial" w:cs="Arial"/>
                <w:i w:val="0"/>
                <w:noProof/>
                <w:webHidden/>
                <w:sz w:val="20"/>
                <w:szCs w:val="20"/>
              </w:rPr>
              <w:fldChar w:fldCharType="separate"/>
            </w:r>
            <w:r w:rsidR="00127BF8" w:rsidRPr="00127BF8">
              <w:rPr>
                <w:rFonts w:ascii="Arial" w:hAnsi="Arial" w:cs="Arial"/>
                <w:i w:val="0"/>
                <w:noProof/>
                <w:webHidden/>
                <w:sz w:val="20"/>
                <w:szCs w:val="20"/>
              </w:rPr>
              <w:t>2</w:t>
            </w:r>
            <w:r w:rsidR="00127BF8" w:rsidRPr="00127BF8">
              <w:rPr>
                <w:rFonts w:ascii="Arial" w:hAnsi="Arial" w:cs="Arial"/>
                <w:i w:val="0"/>
                <w:noProof/>
                <w:webHidden/>
                <w:sz w:val="20"/>
                <w:szCs w:val="20"/>
              </w:rPr>
              <w:fldChar w:fldCharType="end"/>
            </w:r>
          </w:hyperlink>
        </w:p>
        <w:p w14:paraId="309291E4"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05" w:history="1">
            <w:r w:rsidR="00127BF8" w:rsidRPr="00127BF8">
              <w:rPr>
                <w:rStyle w:val="Hipervnculo"/>
                <w:rFonts w:ascii="Arial" w:hAnsi="Arial" w:cs="Arial"/>
                <w:noProof/>
                <w:sz w:val="20"/>
                <w:szCs w:val="20"/>
              </w:rPr>
              <w:t>3.1 Internacional</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_Toc4769505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2</w:t>
            </w:r>
            <w:r w:rsidR="00127BF8" w:rsidRPr="00127BF8">
              <w:rPr>
                <w:rFonts w:ascii="Arial" w:hAnsi="Arial" w:cs="Arial"/>
                <w:noProof/>
                <w:webHidden/>
                <w:sz w:val="20"/>
                <w:szCs w:val="20"/>
              </w:rPr>
              <w:fldChar w:fldCharType="end"/>
            </w:r>
          </w:hyperlink>
        </w:p>
        <w:p w14:paraId="01F3931A"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06" w:history="1">
            <w:r w:rsidR="00127BF8" w:rsidRPr="00127BF8">
              <w:rPr>
                <w:rStyle w:val="Hipervnculo"/>
                <w:rFonts w:ascii="Arial" w:hAnsi="Arial" w:cs="Arial"/>
                <w:noProof/>
                <w:sz w:val="20"/>
                <w:szCs w:val="20"/>
              </w:rPr>
              <w:t>3.2 Nacional</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_Toc4769506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3</w:t>
            </w:r>
            <w:r w:rsidR="00127BF8" w:rsidRPr="00127BF8">
              <w:rPr>
                <w:rFonts w:ascii="Arial" w:hAnsi="Arial" w:cs="Arial"/>
                <w:noProof/>
                <w:webHidden/>
                <w:sz w:val="20"/>
                <w:szCs w:val="20"/>
              </w:rPr>
              <w:fldChar w:fldCharType="end"/>
            </w:r>
          </w:hyperlink>
        </w:p>
        <w:p w14:paraId="785EF38E"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07" w:history="1">
            <w:r w:rsidR="00127BF8" w:rsidRPr="00127BF8">
              <w:rPr>
                <w:rStyle w:val="Hipervnculo"/>
                <w:rFonts w:ascii="Arial" w:hAnsi="Arial" w:cs="Arial"/>
                <w:noProof/>
                <w:sz w:val="20"/>
                <w:szCs w:val="20"/>
              </w:rPr>
              <w:t>3.3 Distrital</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_Toc4769507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9</w:t>
            </w:r>
            <w:r w:rsidR="00127BF8" w:rsidRPr="00127BF8">
              <w:rPr>
                <w:rFonts w:ascii="Arial" w:hAnsi="Arial" w:cs="Arial"/>
                <w:noProof/>
                <w:webHidden/>
                <w:sz w:val="20"/>
                <w:szCs w:val="20"/>
              </w:rPr>
              <w:fldChar w:fldCharType="end"/>
            </w:r>
          </w:hyperlink>
        </w:p>
        <w:p w14:paraId="6DB287BF" w14:textId="77777777" w:rsidR="00127BF8" w:rsidRPr="00127BF8" w:rsidRDefault="00C6411F">
          <w:pPr>
            <w:pStyle w:val="TDC1"/>
            <w:tabs>
              <w:tab w:val="left" w:pos="480"/>
              <w:tab w:val="right" w:leader="dot" w:pos="10072"/>
            </w:tabs>
            <w:rPr>
              <w:rFonts w:ascii="Arial" w:eastAsiaTheme="minorEastAsia" w:hAnsi="Arial" w:cs="Arial"/>
              <w:b w:val="0"/>
              <w:bCs w:val="0"/>
              <w:i w:val="0"/>
              <w:iCs w:val="0"/>
              <w:noProof/>
              <w:sz w:val="20"/>
              <w:szCs w:val="20"/>
              <w:lang w:eastAsia="es-CO"/>
            </w:rPr>
          </w:pPr>
          <w:hyperlink w:anchor="_Toc4769508" w:history="1">
            <w:r w:rsidR="00127BF8" w:rsidRPr="00127BF8">
              <w:rPr>
                <w:rStyle w:val="Hipervnculo"/>
                <w:rFonts w:ascii="Arial" w:eastAsiaTheme="minorHAnsi" w:hAnsi="Arial" w:cs="Arial"/>
                <w:i w:val="0"/>
                <w:noProof/>
                <w:sz w:val="20"/>
                <w:szCs w:val="20"/>
              </w:rPr>
              <w:t>4.</w:t>
            </w:r>
            <w:r w:rsidR="00127BF8" w:rsidRPr="00127BF8">
              <w:rPr>
                <w:rFonts w:ascii="Arial" w:eastAsiaTheme="minorEastAsia" w:hAnsi="Arial" w:cs="Arial"/>
                <w:b w:val="0"/>
                <w:bCs w:val="0"/>
                <w:i w:val="0"/>
                <w:iCs w:val="0"/>
                <w:noProof/>
                <w:sz w:val="20"/>
                <w:szCs w:val="20"/>
                <w:lang w:eastAsia="es-CO"/>
              </w:rPr>
              <w:tab/>
            </w:r>
            <w:r w:rsidR="00127BF8" w:rsidRPr="00127BF8">
              <w:rPr>
                <w:rStyle w:val="Hipervnculo"/>
                <w:rFonts w:ascii="Arial" w:eastAsiaTheme="minorHAnsi" w:hAnsi="Arial" w:cs="Arial"/>
                <w:i w:val="0"/>
                <w:noProof/>
                <w:sz w:val="20"/>
                <w:szCs w:val="20"/>
              </w:rPr>
              <w:t>POLÍTICAS DE OPERACIÓN</w:t>
            </w:r>
            <w:r w:rsidR="00127BF8" w:rsidRPr="00127BF8">
              <w:rPr>
                <w:rFonts w:ascii="Arial" w:hAnsi="Arial" w:cs="Arial"/>
                <w:i w:val="0"/>
                <w:noProof/>
                <w:webHidden/>
                <w:sz w:val="20"/>
                <w:szCs w:val="20"/>
              </w:rPr>
              <w:tab/>
            </w:r>
            <w:r w:rsidR="00127BF8" w:rsidRPr="00127BF8">
              <w:rPr>
                <w:rFonts w:ascii="Arial" w:hAnsi="Arial" w:cs="Arial"/>
                <w:i w:val="0"/>
                <w:noProof/>
                <w:webHidden/>
                <w:sz w:val="20"/>
                <w:szCs w:val="20"/>
              </w:rPr>
              <w:fldChar w:fldCharType="begin"/>
            </w:r>
            <w:r w:rsidR="00127BF8" w:rsidRPr="00127BF8">
              <w:rPr>
                <w:rFonts w:ascii="Arial" w:hAnsi="Arial" w:cs="Arial"/>
                <w:i w:val="0"/>
                <w:noProof/>
                <w:webHidden/>
                <w:sz w:val="20"/>
                <w:szCs w:val="20"/>
              </w:rPr>
              <w:instrText xml:space="preserve"> PAGEREF _Toc4769508 \h </w:instrText>
            </w:r>
            <w:r w:rsidR="00127BF8" w:rsidRPr="00127BF8">
              <w:rPr>
                <w:rFonts w:ascii="Arial" w:hAnsi="Arial" w:cs="Arial"/>
                <w:i w:val="0"/>
                <w:noProof/>
                <w:webHidden/>
                <w:sz w:val="20"/>
                <w:szCs w:val="20"/>
              </w:rPr>
            </w:r>
            <w:r w:rsidR="00127BF8" w:rsidRPr="00127BF8">
              <w:rPr>
                <w:rFonts w:ascii="Arial" w:hAnsi="Arial" w:cs="Arial"/>
                <w:i w:val="0"/>
                <w:noProof/>
                <w:webHidden/>
                <w:sz w:val="20"/>
                <w:szCs w:val="20"/>
              </w:rPr>
              <w:fldChar w:fldCharType="separate"/>
            </w:r>
            <w:r w:rsidR="00127BF8" w:rsidRPr="00127BF8">
              <w:rPr>
                <w:rFonts w:ascii="Arial" w:hAnsi="Arial" w:cs="Arial"/>
                <w:i w:val="0"/>
                <w:noProof/>
                <w:webHidden/>
                <w:sz w:val="20"/>
                <w:szCs w:val="20"/>
              </w:rPr>
              <w:t>11</w:t>
            </w:r>
            <w:r w:rsidR="00127BF8" w:rsidRPr="00127BF8">
              <w:rPr>
                <w:rFonts w:ascii="Arial" w:hAnsi="Arial" w:cs="Arial"/>
                <w:i w:val="0"/>
                <w:noProof/>
                <w:webHidden/>
                <w:sz w:val="20"/>
                <w:szCs w:val="20"/>
              </w:rPr>
              <w:fldChar w:fldCharType="end"/>
            </w:r>
          </w:hyperlink>
        </w:p>
        <w:p w14:paraId="750E9036" w14:textId="77777777" w:rsidR="00127BF8" w:rsidRPr="00127BF8" w:rsidRDefault="00C6411F">
          <w:pPr>
            <w:pStyle w:val="TDC1"/>
            <w:tabs>
              <w:tab w:val="left" w:pos="480"/>
              <w:tab w:val="right" w:leader="dot" w:pos="10072"/>
            </w:tabs>
            <w:rPr>
              <w:rFonts w:ascii="Arial" w:eastAsiaTheme="minorEastAsia" w:hAnsi="Arial" w:cs="Arial"/>
              <w:b w:val="0"/>
              <w:bCs w:val="0"/>
              <w:i w:val="0"/>
              <w:iCs w:val="0"/>
              <w:noProof/>
              <w:sz w:val="20"/>
              <w:szCs w:val="20"/>
              <w:lang w:eastAsia="es-CO"/>
            </w:rPr>
          </w:pPr>
          <w:hyperlink w:anchor="_Toc4769509" w:history="1">
            <w:r w:rsidR="00127BF8" w:rsidRPr="00127BF8">
              <w:rPr>
                <w:rStyle w:val="Hipervnculo"/>
                <w:rFonts w:ascii="Arial" w:eastAsiaTheme="minorHAnsi" w:hAnsi="Arial" w:cs="Arial"/>
                <w:i w:val="0"/>
                <w:noProof/>
                <w:sz w:val="20"/>
                <w:szCs w:val="20"/>
              </w:rPr>
              <w:t>5.</w:t>
            </w:r>
            <w:r w:rsidR="00127BF8" w:rsidRPr="00127BF8">
              <w:rPr>
                <w:rFonts w:ascii="Arial" w:eastAsiaTheme="minorEastAsia" w:hAnsi="Arial" w:cs="Arial"/>
                <w:b w:val="0"/>
                <w:bCs w:val="0"/>
                <w:i w:val="0"/>
                <w:iCs w:val="0"/>
                <w:noProof/>
                <w:sz w:val="20"/>
                <w:szCs w:val="20"/>
                <w:lang w:eastAsia="es-CO"/>
              </w:rPr>
              <w:tab/>
            </w:r>
            <w:r w:rsidR="00127BF8" w:rsidRPr="00127BF8">
              <w:rPr>
                <w:rStyle w:val="Hipervnculo"/>
                <w:rFonts w:ascii="Arial" w:eastAsiaTheme="minorHAnsi" w:hAnsi="Arial" w:cs="Arial"/>
                <w:i w:val="0"/>
                <w:noProof/>
                <w:sz w:val="20"/>
                <w:szCs w:val="20"/>
              </w:rPr>
              <w:t>CONTENIDO</w:t>
            </w:r>
            <w:r w:rsidR="00127BF8" w:rsidRPr="00127BF8">
              <w:rPr>
                <w:rFonts w:ascii="Arial" w:hAnsi="Arial" w:cs="Arial"/>
                <w:i w:val="0"/>
                <w:noProof/>
                <w:webHidden/>
                <w:sz w:val="20"/>
                <w:szCs w:val="20"/>
              </w:rPr>
              <w:tab/>
            </w:r>
            <w:r w:rsidR="00127BF8" w:rsidRPr="00127BF8">
              <w:rPr>
                <w:rFonts w:ascii="Arial" w:hAnsi="Arial" w:cs="Arial"/>
                <w:i w:val="0"/>
                <w:noProof/>
                <w:webHidden/>
                <w:sz w:val="20"/>
                <w:szCs w:val="20"/>
              </w:rPr>
              <w:fldChar w:fldCharType="begin"/>
            </w:r>
            <w:r w:rsidR="00127BF8" w:rsidRPr="00127BF8">
              <w:rPr>
                <w:rFonts w:ascii="Arial" w:hAnsi="Arial" w:cs="Arial"/>
                <w:i w:val="0"/>
                <w:noProof/>
                <w:webHidden/>
                <w:sz w:val="20"/>
                <w:szCs w:val="20"/>
              </w:rPr>
              <w:instrText xml:space="preserve"> PAGEREF _Toc4769509 \h </w:instrText>
            </w:r>
            <w:r w:rsidR="00127BF8" w:rsidRPr="00127BF8">
              <w:rPr>
                <w:rFonts w:ascii="Arial" w:hAnsi="Arial" w:cs="Arial"/>
                <w:i w:val="0"/>
                <w:noProof/>
                <w:webHidden/>
                <w:sz w:val="20"/>
                <w:szCs w:val="20"/>
              </w:rPr>
            </w:r>
            <w:r w:rsidR="00127BF8" w:rsidRPr="00127BF8">
              <w:rPr>
                <w:rFonts w:ascii="Arial" w:hAnsi="Arial" w:cs="Arial"/>
                <w:i w:val="0"/>
                <w:noProof/>
                <w:webHidden/>
                <w:sz w:val="20"/>
                <w:szCs w:val="20"/>
              </w:rPr>
              <w:fldChar w:fldCharType="separate"/>
            </w:r>
            <w:r w:rsidR="00127BF8" w:rsidRPr="00127BF8">
              <w:rPr>
                <w:rFonts w:ascii="Arial" w:hAnsi="Arial" w:cs="Arial"/>
                <w:i w:val="0"/>
                <w:noProof/>
                <w:webHidden/>
                <w:sz w:val="20"/>
                <w:szCs w:val="20"/>
              </w:rPr>
              <w:t>12</w:t>
            </w:r>
            <w:r w:rsidR="00127BF8" w:rsidRPr="00127BF8">
              <w:rPr>
                <w:rFonts w:ascii="Arial" w:hAnsi="Arial" w:cs="Arial"/>
                <w:i w:val="0"/>
                <w:noProof/>
                <w:webHidden/>
                <w:sz w:val="20"/>
                <w:szCs w:val="20"/>
              </w:rPr>
              <w:fldChar w:fldCharType="end"/>
            </w:r>
          </w:hyperlink>
        </w:p>
        <w:p w14:paraId="4ABF6220"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10" w:history="1">
            <w:r w:rsidR="00127BF8" w:rsidRPr="00127BF8">
              <w:rPr>
                <w:rStyle w:val="Hipervnculo"/>
                <w:rFonts w:ascii="Arial" w:hAnsi="Arial" w:cs="Arial"/>
                <w:noProof/>
                <w:sz w:val="20"/>
                <w:szCs w:val="20"/>
              </w:rPr>
              <w:t>5.1 Generalidades</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_Toc4769510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12</w:t>
            </w:r>
            <w:r w:rsidR="00127BF8" w:rsidRPr="00127BF8">
              <w:rPr>
                <w:rFonts w:ascii="Arial" w:hAnsi="Arial" w:cs="Arial"/>
                <w:noProof/>
                <w:webHidden/>
                <w:sz w:val="20"/>
                <w:szCs w:val="20"/>
              </w:rPr>
              <w:fldChar w:fldCharType="end"/>
            </w:r>
          </w:hyperlink>
        </w:p>
        <w:p w14:paraId="2B243EDE"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11" w:history="1">
            <w:r w:rsidR="00127BF8" w:rsidRPr="00127BF8">
              <w:rPr>
                <w:rStyle w:val="Hipervnculo"/>
                <w:rFonts w:ascii="Arial" w:hAnsi="Arial" w:cs="Arial"/>
                <w:noProof/>
                <w:sz w:val="20"/>
                <w:szCs w:val="20"/>
              </w:rPr>
              <w:t>5.2 Antecedentes en el IDPC</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_Toc4769511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13</w:t>
            </w:r>
            <w:r w:rsidR="00127BF8" w:rsidRPr="00127BF8">
              <w:rPr>
                <w:rFonts w:ascii="Arial" w:hAnsi="Arial" w:cs="Arial"/>
                <w:noProof/>
                <w:webHidden/>
                <w:sz w:val="20"/>
                <w:szCs w:val="20"/>
              </w:rPr>
              <w:fldChar w:fldCharType="end"/>
            </w:r>
          </w:hyperlink>
        </w:p>
        <w:p w14:paraId="288C8AF0"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12" w:history="1">
            <w:r w:rsidR="00127BF8" w:rsidRPr="00127BF8">
              <w:rPr>
                <w:rStyle w:val="Hipervnculo"/>
                <w:rFonts w:ascii="Arial" w:hAnsi="Arial" w:cs="Arial"/>
                <w:noProof/>
                <w:sz w:val="20"/>
                <w:szCs w:val="20"/>
              </w:rPr>
              <w:t>5.3 Principios</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_Toc4769512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14</w:t>
            </w:r>
            <w:r w:rsidR="00127BF8" w:rsidRPr="00127BF8">
              <w:rPr>
                <w:rFonts w:ascii="Arial" w:hAnsi="Arial" w:cs="Arial"/>
                <w:noProof/>
                <w:webHidden/>
                <w:sz w:val="20"/>
                <w:szCs w:val="20"/>
              </w:rPr>
              <w:fldChar w:fldCharType="end"/>
            </w:r>
          </w:hyperlink>
        </w:p>
        <w:p w14:paraId="32BAED2F"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13" w:history="1">
            <w:r w:rsidR="00127BF8" w:rsidRPr="00127BF8">
              <w:rPr>
                <w:rStyle w:val="Hipervnculo"/>
                <w:rFonts w:ascii="Arial" w:hAnsi="Arial" w:cs="Arial"/>
                <w:noProof/>
                <w:sz w:val="20"/>
                <w:szCs w:val="20"/>
              </w:rPr>
              <w:t>5.4 Componentes del modelo</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_Toc4769513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15</w:t>
            </w:r>
            <w:r w:rsidR="00127BF8" w:rsidRPr="00127BF8">
              <w:rPr>
                <w:rFonts w:ascii="Arial" w:hAnsi="Arial" w:cs="Arial"/>
                <w:noProof/>
                <w:webHidden/>
                <w:sz w:val="20"/>
                <w:szCs w:val="20"/>
              </w:rPr>
              <w:fldChar w:fldCharType="end"/>
            </w:r>
          </w:hyperlink>
        </w:p>
        <w:p w14:paraId="4829EF4D"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14" w:history="1">
            <w:r w:rsidR="00127BF8" w:rsidRPr="00127BF8">
              <w:rPr>
                <w:rStyle w:val="Hipervnculo"/>
                <w:rFonts w:ascii="Arial" w:hAnsi="Arial" w:cs="Arial"/>
                <w:noProof/>
                <w:sz w:val="20"/>
                <w:szCs w:val="20"/>
              </w:rPr>
              <w:t>5.4.1 Lineamientos para fortalecer la participación ciudadana y el control social</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_Toc4769514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16</w:t>
            </w:r>
            <w:r w:rsidR="00127BF8" w:rsidRPr="00127BF8">
              <w:rPr>
                <w:rFonts w:ascii="Arial" w:hAnsi="Arial" w:cs="Arial"/>
                <w:noProof/>
                <w:webHidden/>
                <w:sz w:val="20"/>
                <w:szCs w:val="20"/>
              </w:rPr>
              <w:fldChar w:fldCharType="end"/>
            </w:r>
          </w:hyperlink>
        </w:p>
        <w:p w14:paraId="0BCE44E7"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15" w:history="1">
            <w:r w:rsidR="00127BF8" w:rsidRPr="00127BF8">
              <w:rPr>
                <w:rStyle w:val="Hipervnculo"/>
                <w:rFonts w:ascii="Arial" w:hAnsi="Arial" w:cs="Arial"/>
                <w:noProof/>
                <w:sz w:val="20"/>
                <w:szCs w:val="20"/>
              </w:rPr>
              <w:t>5.4.2 Caja de herramientas para la mejora continua</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_Toc4769515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16</w:t>
            </w:r>
            <w:r w:rsidR="00127BF8" w:rsidRPr="00127BF8">
              <w:rPr>
                <w:rFonts w:ascii="Arial" w:hAnsi="Arial" w:cs="Arial"/>
                <w:noProof/>
                <w:webHidden/>
                <w:sz w:val="20"/>
                <w:szCs w:val="20"/>
              </w:rPr>
              <w:fldChar w:fldCharType="end"/>
            </w:r>
          </w:hyperlink>
        </w:p>
        <w:p w14:paraId="033602ED"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16" w:history="1">
            <w:r w:rsidR="00127BF8" w:rsidRPr="00127BF8">
              <w:rPr>
                <w:rStyle w:val="Hipervnculo"/>
                <w:rFonts w:ascii="Arial" w:hAnsi="Arial" w:cs="Arial"/>
                <w:noProof/>
                <w:sz w:val="20"/>
                <w:szCs w:val="20"/>
              </w:rPr>
              <w:t>5.4.3 Ámbitos y mecanismos de participación ciudadana</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_Toc4769516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16</w:t>
            </w:r>
            <w:r w:rsidR="00127BF8" w:rsidRPr="00127BF8">
              <w:rPr>
                <w:rFonts w:ascii="Arial" w:hAnsi="Arial" w:cs="Arial"/>
                <w:noProof/>
                <w:webHidden/>
                <w:sz w:val="20"/>
                <w:szCs w:val="20"/>
              </w:rPr>
              <w:fldChar w:fldCharType="end"/>
            </w:r>
          </w:hyperlink>
        </w:p>
        <w:p w14:paraId="4A1AE9A1" w14:textId="77777777" w:rsidR="00127BF8" w:rsidRPr="00127BF8" w:rsidRDefault="00C6411F">
          <w:pPr>
            <w:pStyle w:val="TDC3"/>
            <w:tabs>
              <w:tab w:val="right" w:leader="dot" w:pos="10072"/>
            </w:tabs>
            <w:rPr>
              <w:rFonts w:ascii="Arial" w:eastAsiaTheme="minorEastAsia" w:hAnsi="Arial" w:cs="Arial"/>
              <w:noProof/>
              <w:lang w:eastAsia="es-CO"/>
            </w:rPr>
          </w:pPr>
          <w:hyperlink w:anchor="_Toc4769517" w:history="1">
            <w:r w:rsidR="00127BF8" w:rsidRPr="00127BF8">
              <w:rPr>
                <w:rStyle w:val="Hipervnculo"/>
                <w:rFonts w:ascii="Arial" w:hAnsi="Arial" w:cs="Arial"/>
                <w:noProof/>
              </w:rPr>
              <w:t>Ámbitos de participación institucionales</w:t>
            </w:r>
            <w:r w:rsidR="00127BF8" w:rsidRPr="00127BF8">
              <w:rPr>
                <w:rFonts w:ascii="Arial" w:hAnsi="Arial" w:cs="Arial"/>
                <w:noProof/>
                <w:webHidden/>
              </w:rPr>
              <w:tab/>
            </w:r>
            <w:r w:rsidR="00127BF8" w:rsidRPr="00127BF8">
              <w:rPr>
                <w:rFonts w:ascii="Arial" w:hAnsi="Arial" w:cs="Arial"/>
                <w:noProof/>
                <w:webHidden/>
              </w:rPr>
              <w:fldChar w:fldCharType="begin"/>
            </w:r>
            <w:r w:rsidR="00127BF8" w:rsidRPr="00127BF8">
              <w:rPr>
                <w:rFonts w:ascii="Arial" w:hAnsi="Arial" w:cs="Arial"/>
                <w:noProof/>
                <w:webHidden/>
              </w:rPr>
              <w:instrText xml:space="preserve"> PAGEREF _Toc4769517 \h </w:instrText>
            </w:r>
            <w:r w:rsidR="00127BF8" w:rsidRPr="00127BF8">
              <w:rPr>
                <w:rFonts w:ascii="Arial" w:hAnsi="Arial" w:cs="Arial"/>
                <w:noProof/>
                <w:webHidden/>
              </w:rPr>
            </w:r>
            <w:r w:rsidR="00127BF8" w:rsidRPr="00127BF8">
              <w:rPr>
                <w:rFonts w:ascii="Arial" w:hAnsi="Arial" w:cs="Arial"/>
                <w:noProof/>
                <w:webHidden/>
              </w:rPr>
              <w:fldChar w:fldCharType="separate"/>
            </w:r>
            <w:r w:rsidR="00127BF8" w:rsidRPr="00127BF8">
              <w:rPr>
                <w:rFonts w:ascii="Arial" w:hAnsi="Arial" w:cs="Arial"/>
                <w:noProof/>
                <w:webHidden/>
              </w:rPr>
              <w:t>17</w:t>
            </w:r>
            <w:r w:rsidR="00127BF8" w:rsidRPr="00127BF8">
              <w:rPr>
                <w:rFonts w:ascii="Arial" w:hAnsi="Arial" w:cs="Arial"/>
                <w:noProof/>
                <w:webHidden/>
              </w:rPr>
              <w:fldChar w:fldCharType="end"/>
            </w:r>
          </w:hyperlink>
        </w:p>
        <w:p w14:paraId="0581B3CA" w14:textId="77777777" w:rsidR="00127BF8" w:rsidRPr="00127BF8" w:rsidRDefault="00C6411F">
          <w:pPr>
            <w:pStyle w:val="TDC3"/>
            <w:tabs>
              <w:tab w:val="right" w:leader="dot" w:pos="10072"/>
            </w:tabs>
            <w:rPr>
              <w:rFonts w:ascii="Arial" w:eastAsiaTheme="minorEastAsia" w:hAnsi="Arial" w:cs="Arial"/>
              <w:noProof/>
              <w:lang w:eastAsia="es-CO"/>
            </w:rPr>
          </w:pPr>
          <w:hyperlink w:anchor="_Toc4769518" w:history="1">
            <w:r w:rsidR="00127BF8" w:rsidRPr="00127BF8">
              <w:rPr>
                <w:rStyle w:val="Hipervnculo"/>
                <w:rFonts w:ascii="Arial" w:hAnsi="Arial" w:cs="Arial"/>
                <w:noProof/>
              </w:rPr>
              <w:t>Ámbitos e instancias de participación sectoriales</w:t>
            </w:r>
            <w:r w:rsidR="00127BF8" w:rsidRPr="00127BF8">
              <w:rPr>
                <w:rFonts w:ascii="Arial" w:hAnsi="Arial" w:cs="Arial"/>
                <w:noProof/>
                <w:webHidden/>
              </w:rPr>
              <w:tab/>
            </w:r>
            <w:r w:rsidR="00127BF8" w:rsidRPr="00127BF8">
              <w:rPr>
                <w:rFonts w:ascii="Arial" w:hAnsi="Arial" w:cs="Arial"/>
                <w:noProof/>
                <w:webHidden/>
              </w:rPr>
              <w:fldChar w:fldCharType="begin"/>
            </w:r>
            <w:r w:rsidR="00127BF8" w:rsidRPr="00127BF8">
              <w:rPr>
                <w:rFonts w:ascii="Arial" w:hAnsi="Arial" w:cs="Arial"/>
                <w:noProof/>
                <w:webHidden/>
              </w:rPr>
              <w:instrText xml:space="preserve"> PAGEREF _Toc4769518 \h </w:instrText>
            </w:r>
            <w:r w:rsidR="00127BF8" w:rsidRPr="00127BF8">
              <w:rPr>
                <w:rFonts w:ascii="Arial" w:hAnsi="Arial" w:cs="Arial"/>
                <w:noProof/>
                <w:webHidden/>
              </w:rPr>
            </w:r>
            <w:r w:rsidR="00127BF8" w:rsidRPr="00127BF8">
              <w:rPr>
                <w:rFonts w:ascii="Arial" w:hAnsi="Arial" w:cs="Arial"/>
                <w:noProof/>
                <w:webHidden/>
              </w:rPr>
              <w:fldChar w:fldCharType="separate"/>
            </w:r>
            <w:r w:rsidR="00127BF8" w:rsidRPr="00127BF8">
              <w:rPr>
                <w:rFonts w:ascii="Arial" w:hAnsi="Arial" w:cs="Arial"/>
                <w:noProof/>
                <w:webHidden/>
              </w:rPr>
              <w:t>17</w:t>
            </w:r>
            <w:r w:rsidR="00127BF8" w:rsidRPr="00127BF8">
              <w:rPr>
                <w:rFonts w:ascii="Arial" w:hAnsi="Arial" w:cs="Arial"/>
                <w:noProof/>
                <w:webHidden/>
              </w:rPr>
              <w:fldChar w:fldCharType="end"/>
            </w:r>
          </w:hyperlink>
        </w:p>
        <w:p w14:paraId="5BDAFEE2" w14:textId="77777777" w:rsidR="00127BF8" w:rsidRPr="00127BF8" w:rsidRDefault="00C6411F">
          <w:pPr>
            <w:pStyle w:val="TDC3"/>
            <w:tabs>
              <w:tab w:val="right" w:leader="dot" w:pos="10072"/>
            </w:tabs>
            <w:rPr>
              <w:rFonts w:ascii="Arial" w:eastAsiaTheme="minorEastAsia" w:hAnsi="Arial" w:cs="Arial"/>
              <w:noProof/>
              <w:lang w:eastAsia="es-CO"/>
            </w:rPr>
          </w:pPr>
          <w:hyperlink w:anchor="_Toc4769519" w:history="1">
            <w:r w:rsidR="00127BF8" w:rsidRPr="00127BF8">
              <w:rPr>
                <w:rStyle w:val="Hipervnculo"/>
                <w:rFonts w:ascii="Arial" w:hAnsi="Arial" w:cs="Arial"/>
                <w:noProof/>
              </w:rPr>
              <w:t>Otros ámbitos locales y distritales</w:t>
            </w:r>
            <w:r w:rsidR="00127BF8" w:rsidRPr="00127BF8">
              <w:rPr>
                <w:rFonts w:ascii="Arial" w:hAnsi="Arial" w:cs="Arial"/>
                <w:noProof/>
                <w:webHidden/>
              </w:rPr>
              <w:tab/>
            </w:r>
            <w:r w:rsidR="00127BF8" w:rsidRPr="00127BF8">
              <w:rPr>
                <w:rFonts w:ascii="Arial" w:hAnsi="Arial" w:cs="Arial"/>
                <w:noProof/>
                <w:webHidden/>
              </w:rPr>
              <w:fldChar w:fldCharType="begin"/>
            </w:r>
            <w:r w:rsidR="00127BF8" w:rsidRPr="00127BF8">
              <w:rPr>
                <w:rFonts w:ascii="Arial" w:hAnsi="Arial" w:cs="Arial"/>
                <w:noProof/>
                <w:webHidden/>
              </w:rPr>
              <w:instrText xml:space="preserve"> PAGEREF _Toc4769519 \h </w:instrText>
            </w:r>
            <w:r w:rsidR="00127BF8" w:rsidRPr="00127BF8">
              <w:rPr>
                <w:rFonts w:ascii="Arial" w:hAnsi="Arial" w:cs="Arial"/>
                <w:noProof/>
                <w:webHidden/>
              </w:rPr>
            </w:r>
            <w:r w:rsidR="00127BF8" w:rsidRPr="00127BF8">
              <w:rPr>
                <w:rFonts w:ascii="Arial" w:hAnsi="Arial" w:cs="Arial"/>
                <w:noProof/>
                <w:webHidden/>
              </w:rPr>
              <w:fldChar w:fldCharType="separate"/>
            </w:r>
            <w:r w:rsidR="00127BF8" w:rsidRPr="00127BF8">
              <w:rPr>
                <w:rFonts w:ascii="Arial" w:hAnsi="Arial" w:cs="Arial"/>
                <w:noProof/>
                <w:webHidden/>
              </w:rPr>
              <w:t>18</w:t>
            </w:r>
            <w:r w:rsidR="00127BF8" w:rsidRPr="00127BF8">
              <w:rPr>
                <w:rFonts w:ascii="Arial" w:hAnsi="Arial" w:cs="Arial"/>
                <w:noProof/>
                <w:webHidden/>
              </w:rPr>
              <w:fldChar w:fldCharType="end"/>
            </w:r>
          </w:hyperlink>
        </w:p>
        <w:p w14:paraId="7B710E46"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20" w:history="1">
            <w:r w:rsidR="00127BF8" w:rsidRPr="00127BF8">
              <w:rPr>
                <w:rStyle w:val="Hipervnculo"/>
                <w:rFonts w:ascii="Arial" w:hAnsi="Arial" w:cs="Arial"/>
                <w:noProof/>
                <w:sz w:val="20"/>
                <w:szCs w:val="20"/>
              </w:rPr>
              <w:t>5.5 Canales de comunicación del IDPC</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_Toc4769520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19</w:t>
            </w:r>
            <w:r w:rsidR="00127BF8" w:rsidRPr="00127BF8">
              <w:rPr>
                <w:rFonts w:ascii="Arial" w:hAnsi="Arial" w:cs="Arial"/>
                <w:noProof/>
                <w:webHidden/>
                <w:sz w:val="20"/>
                <w:szCs w:val="20"/>
              </w:rPr>
              <w:fldChar w:fldCharType="end"/>
            </w:r>
          </w:hyperlink>
        </w:p>
        <w:p w14:paraId="3B3D7C08"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21" w:history="1">
            <w:r w:rsidR="00127BF8" w:rsidRPr="00127BF8">
              <w:rPr>
                <w:rStyle w:val="Hipervnculo"/>
                <w:rFonts w:ascii="Arial" w:hAnsi="Arial" w:cs="Arial"/>
                <w:noProof/>
                <w:sz w:val="20"/>
                <w:szCs w:val="20"/>
              </w:rPr>
              <w:t>5.5.1 Canales presenciales</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_Toc4769521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19</w:t>
            </w:r>
            <w:r w:rsidR="00127BF8" w:rsidRPr="00127BF8">
              <w:rPr>
                <w:rFonts w:ascii="Arial" w:hAnsi="Arial" w:cs="Arial"/>
                <w:noProof/>
                <w:webHidden/>
                <w:sz w:val="20"/>
                <w:szCs w:val="20"/>
              </w:rPr>
              <w:fldChar w:fldCharType="end"/>
            </w:r>
          </w:hyperlink>
        </w:p>
        <w:p w14:paraId="40CC0843"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22" w:history="1">
            <w:r w:rsidR="00127BF8" w:rsidRPr="00127BF8">
              <w:rPr>
                <w:rStyle w:val="Hipervnculo"/>
                <w:rFonts w:ascii="Arial" w:hAnsi="Arial" w:cs="Arial"/>
                <w:noProof/>
                <w:sz w:val="20"/>
                <w:szCs w:val="20"/>
              </w:rPr>
              <w:t>5.5.2 Canales virtuales</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_Toc4769522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20</w:t>
            </w:r>
            <w:r w:rsidR="00127BF8" w:rsidRPr="00127BF8">
              <w:rPr>
                <w:rFonts w:ascii="Arial" w:hAnsi="Arial" w:cs="Arial"/>
                <w:noProof/>
                <w:webHidden/>
                <w:sz w:val="20"/>
                <w:szCs w:val="20"/>
              </w:rPr>
              <w:fldChar w:fldCharType="end"/>
            </w:r>
          </w:hyperlink>
        </w:p>
        <w:p w14:paraId="6E65C582"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23" w:history="1">
            <w:r w:rsidR="00127BF8" w:rsidRPr="00127BF8">
              <w:rPr>
                <w:rStyle w:val="Hipervnculo"/>
                <w:rFonts w:ascii="Arial" w:hAnsi="Arial" w:cs="Arial"/>
                <w:noProof/>
                <w:sz w:val="20"/>
                <w:szCs w:val="20"/>
              </w:rPr>
              <w:t>5.5.3 Canales telefónicos</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_Toc4769523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20</w:t>
            </w:r>
            <w:r w:rsidR="00127BF8" w:rsidRPr="00127BF8">
              <w:rPr>
                <w:rFonts w:ascii="Arial" w:hAnsi="Arial" w:cs="Arial"/>
                <w:noProof/>
                <w:webHidden/>
                <w:sz w:val="20"/>
                <w:szCs w:val="20"/>
              </w:rPr>
              <w:fldChar w:fldCharType="end"/>
            </w:r>
          </w:hyperlink>
        </w:p>
        <w:p w14:paraId="5156FDE4"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24" w:history="1">
            <w:r w:rsidR="00127BF8" w:rsidRPr="00127BF8">
              <w:rPr>
                <w:rStyle w:val="Hipervnculo"/>
                <w:rFonts w:ascii="Arial" w:hAnsi="Arial" w:cs="Arial"/>
                <w:noProof/>
                <w:sz w:val="20"/>
                <w:szCs w:val="20"/>
              </w:rPr>
              <w:t>5.6 Sensibilización y capacitación de servidores públicos</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_Toc4769524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21</w:t>
            </w:r>
            <w:r w:rsidR="00127BF8" w:rsidRPr="00127BF8">
              <w:rPr>
                <w:rFonts w:ascii="Arial" w:hAnsi="Arial" w:cs="Arial"/>
                <w:noProof/>
                <w:webHidden/>
                <w:sz w:val="20"/>
                <w:szCs w:val="20"/>
              </w:rPr>
              <w:fldChar w:fldCharType="end"/>
            </w:r>
          </w:hyperlink>
        </w:p>
        <w:p w14:paraId="115702CD"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25" w:history="1">
            <w:r w:rsidR="00127BF8" w:rsidRPr="00127BF8">
              <w:rPr>
                <w:rStyle w:val="Hipervnculo"/>
                <w:rFonts w:ascii="Arial" w:hAnsi="Arial" w:cs="Arial"/>
                <w:noProof/>
                <w:sz w:val="20"/>
                <w:szCs w:val="20"/>
              </w:rPr>
              <w:t>5.7 Plan Institucional de Participación Ciudadana</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_Toc4769525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21</w:t>
            </w:r>
            <w:r w:rsidR="00127BF8" w:rsidRPr="00127BF8">
              <w:rPr>
                <w:rFonts w:ascii="Arial" w:hAnsi="Arial" w:cs="Arial"/>
                <w:noProof/>
                <w:webHidden/>
                <w:sz w:val="20"/>
                <w:szCs w:val="20"/>
              </w:rPr>
              <w:fldChar w:fldCharType="end"/>
            </w:r>
          </w:hyperlink>
        </w:p>
        <w:p w14:paraId="52132652"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26" w:history="1">
            <w:r w:rsidR="00127BF8" w:rsidRPr="00127BF8">
              <w:rPr>
                <w:rStyle w:val="Hipervnculo"/>
                <w:rFonts w:ascii="Arial" w:hAnsi="Arial" w:cs="Arial"/>
                <w:noProof/>
                <w:sz w:val="20"/>
                <w:szCs w:val="20"/>
              </w:rPr>
              <w:t>5.8 Responsables</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_Toc4769526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21</w:t>
            </w:r>
            <w:r w:rsidR="00127BF8" w:rsidRPr="00127BF8">
              <w:rPr>
                <w:rFonts w:ascii="Arial" w:hAnsi="Arial" w:cs="Arial"/>
                <w:noProof/>
                <w:webHidden/>
                <w:sz w:val="20"/>
                <w:szCs w:val="20"/>
              </w:rPr>
              <w:fldChar w:fldCharType="end"/>
            </w:r>
          </w:hyperlink>
        </w:p>
        <w:p w14:paraId="43B20C4D" w14:textId="77777777" w:rsidR="00127BF8" w:rsidRPr="00127BF8" w:rsidRDefault="00C6411F">
          <w:pPr>
            <w:pStyle w:val="TDC2"/>
            <w:tabs>
              <w:tab w:val="right" w:leader="dot" w:pos="10072"/>
            </w:tabs>
            <w:rPr>
              <w:rFonts w:ascii="Arial" w:eastAsiaTheme="minorEastAsia" w:hAnsi="Arial" w:cs="Arial"/>
              <w:b w:val="0"/>
              <w:bCs w:val="0"/>
              <w:noProof/>
              <w:sz w:val="20"/>
              <w:szCs w:val="20"/>
              <w:lang w:eastAsia="es-CO"/>
            </w:rPr>
          </w:pPr>
          <w:hyperlink w:anchor="_Toc4769527" w:history="1">
            <w:r w:rsidR="00127BF8" w:rsidRPr="00127BF8">
              <w:rPr>
                <w:rStyle w:val="Hipervnculo"/>
                <w:rFonts w:ascii="Arial" w:hAnsi="Arial" w:cs="Arial"/>
                <w:noProof/>
                <w:sz w:val="20"/>
                <w:szCs w:val="20"/>
              </w:rPr>
              <w:t>5.9 Monitoreo y seguimiento</w:t>
            </w:r>
            <w:r w:rsidR="00127BF8" w:rsidRPr="00127BF8">
              <w:rPr>
                <w:rFonts w:ascii="Arial" w:hAnsi="Arial" w:cs="Arial"/>
                <w:noProof/>
                <w:webHidden/>
                <w:sz w:val="20"/>
                <w:szCs w:val="20"/>
              </w:rPr>
              <w:tab/>
            </w:r>
            <w:r w:rsidR="00127BF8" w:rsidRPr="00127BF8">
              <w:rPr>
                <w:rFonts w:ascii="Arial" w:hAnsi="Arial" w:cs="Arial"/>
                <w:noProof/>
                <w:webHidden/>
                <w:sz w:val="20"/>
                <w:szCs w:val="20"/>
              </w:rPr>
              <w:fldChar w:fldCharType="begin"/>
            </w:r>
            <w:r w:rsidR="00127BF8" w:rsidRPr="00127BF8">
              <w:rPr>
                <w:rFonts w:ascii="Arial" w:hAnsi="Arial" w:cs="Arial"/>
                <w:noProof/>
                <w:webHidden/>
                <w:sz w:val="20"/>
                <w:szCs w:val="20"/>
              </w:rPr>
              <w:instrText xml:space="preserve"> PAGEREF _Toc4769527 \h </w:instrText>
            </w:r>
            <w:r w:rsidR="00127BF8" w:rsidRPr="00127BF8">
              <w:rPr>
                <w:rFonts w:ascii="Arial" w:hAnsi="Arial" w:cs="Arial"/>
                <w:noProof/>
                <w:webHidden/>
                <w:sz w:val="20"/>
                <w:szCs w:val="20"/>
              </w:rPr>
            </w:r>
            <w:r w:rsidR="00127BF8" w:rsidRPr="00127BF8">
              <w:rPr>
                <w:rFonts w:ascii="Arial" w:hAnsi="Arial" w:cs="Arial"/>
                <w:noProof/>
                <w:webHidden/>
                <w:sz w:val="20"/>
                <w:szCs w:val="20"/>
              </w:rPr>
              <w:fldChar w:fldCharType="separate"/>
            </w:r>
            <w:r w:rsidR="00127BF8" w:rsidRPr="00127BF8">
              <w:rPr>
                <w:rFonts w:ascii="Arial" w:hAnsi="Arial" w:cs="Arial"/>
                <w:noProof/>
                <w:webHidden/>
                <w:sz w:val="20"/>
                <w:szCs w:val="20"/>
              </w:rPr>
              <w:t>21</w:t>
            </w:r>
            <w:r w:rsidR="00127BF8" w:rsidRPr="00127BF8">
              <w:rPr>
                <w:rFonts w:ascii="Arial" w:hAnsi="Arial" w:cs="Arial"/>
                <w:noProof/>
                <w:webHidden/>
                <w:sz w:val="20"/>
                <w:szCs w:val="20"/>
              </w:rPr>
              <w:fldChar w:fldCharType="end"/>
            </w:r>
          </w:hyperlink>
        </w:p>
        <w:p w14:paraId="208ED11F" w14:textId="77777777" w:rsidR="00127BF8" w:rsidRPr="00127BF8" w:rsidRDefault="00C6411F">
          <w:pPr>
            <w:pStyle w:val="TDC1"/>
            <w:tabs>
              <w:tab w:val="left" w:pos="480"/>
              <w:tab w:val="right" w:leader="dot" w:pos="10072"/>
            </w:tabs>
            <w:rPr>
              <w:rFonts w:ascii="Arial" w:eastAsiaTheme="minorEastAsia" w:hAnsi="Arial" w:cs="Arial"/>
              <w:b w:val="0"/>
              <w:bCs w:val="0"/>
              <w:i w:val="0"/>
              <w:iCs w:val="0"/>
              <w:noProof/>
              <w:sz w:val="20"/>
              <w:szCs w:val="20"/>
              <w:lang w:eastAsia="es-CO"/>
            </w:rPr>
          </w:pPr>
          <w:hyperlink w:anchor="_Toc4769528" w:history="1">
            <w:r w:rsidR="00127BF8" w:rsidRPr="00127BF8">
              <w:rPr>
                <w:rStyle w:val="Hipervnculo"/>
                <w:rFonts w:ascii="Arial" w:hAnsi="Arial" w:cs="Arial"/>
                <w:i w:val="0"/>
                <w:noProof/>
                <w:sz w:val="20"/>
                <w:szCs w:val="20"/>
              </w:rPr>
              <w:t>6.</w:t>
            </w:r>
            <w:r w:rsidR="00127BF8" w:rsidRPr="00127BF8">
              <w:rPr>
                <w:rFonts w:ascii="Arial" w:eastAsiaTheme="minorEastAsia" w:hAnsi="Arial" w:cs="Arial"/>
                <w:b w:val="0"/>
                <w:bCs w:val="0"/>
                <w:i w:val="0"/>
                <w:iCs w:val="0"/>
                <w:noProof/>
                <w:sz w:val="20"/>
                <w:szCs w:val="20"/>
                <w:lang w:eastAsia="es-CO"/>
              </w:rPr>
              <w:tab/>
            </w:r>
            <w:r w:rsidR="00127BF8" w:rsidRPr="00127BF8">
              <w:rPr>
                <w:rStyle w:val="Hipervnculo"/>
                <w:rFonts w:ascii="Arial" w:hAnsi="Arial" w:cs="Arial"/>
                <w:i w:val="0"/>
                <w:noProof/>
                <w:sz w:val="20"/>
                <w:szCs w:val="20"/>
              </w:rPr>
              <w:t>CONTROL DE CAMBIOS</w:t>
            </w:r>
            <w:r w:rsidR="00127BF8" w:rsidRPr="00127BF8">
              <w:rPr>
                <w:rFonts w:ascii="Arial" w:hAnsi="Arial" w:cs="Arial"/>
                <w:i w:val="0"/>
                <w:noProof/>
                <w:webHidden/>
                <w:sz w:val="20"/>
                <w:szCs w:val="20"/>
              </w:rPr>
              <w:tab/>
            </w:r>
            <w:r w:rsidR="00127BF8" w:rsidRPr="00127BF8">
              <w:rPr>
                <w:rFonts w:ascii="Arial" w:hAnsi="Arial" w:cs="Arial"/>
                <w:i w:val="0"/>
                <w:noProof/>
                <w:webHidden/>
                <w:sz w:val="20"/>
                <w:szCs w:val="20"/>
              </w:rPr>
              <w:fldChar w:fldCharType="begin"/>
            </w:r>
            <w:r w:rsidR="00127BF8" w:rsidRPr="00127BF8">
              <w:rPr>
                <w:rFonts w:ascii="Arial" w:hAnsi="Arial" w:cs="Arial"/>
                <w:i w:val="0"/>
                <w:noProof/>
                <w:webHidden/>
                <w:sz w:val="20"/>
                <w:szCs w:val="20"/>
              </w:rPr>
              <w:instrText xml:space="preserve"> PAGEREF _Toc4769528 \h </w:instrText>
            </w:r>
            <w:r w:rsidR="00127BF8" w:rsidRPr="00127BF8">
              <w:rPr>
                <w:rFonts w:ascii="Arial" w:hAnsi="Arial" w:cs="Arial"/>
                <w:i w:val="0"/>
                <w:noProof/>
                <w:webHidden/>
                <w:sz w:val="20"/>
                <w:szCs w:val="20"/>
              </w:rPr>
            </w:r>
            <w:r w:rsidR="00127BF8" w:rsidRPr="00127BF8">
              <w:rPr>
                <w:rFonts w:ascii="Arial" w:hAnsi="Arial" w:cs="Arial"/>
                <w:i w:val="0"/>
                <w:noProof/>
                <w:webHidden/>
                <w:sz w:val="20"/>
                <w:szCs w:val="20"/>
              </w:rPr>
              <w:fldChar w:fldCharType="separate"/>
            </w:r>
            <w:r w:rsidR="00127BF8" w:rsidRPr="00127BF8">
              <w:rPr>
                <w:rFonts w:ascii="Arial" w:hAnsi="Arial" w:cs="Arial"/>
                <w:i w:val="0"/>
                <w:noProof/>
                <w:webHidden/>
                <w:sz w:val="20"/>
                <w:szCs w:val="20"/>
              </w:rPr>
              <w:t>22</w:t>
            </w:r>
            <w:r w:rsidR="00127BF8" w:rsidRPr="00127BF8">
              <w:rPr>
                <w:rFonts w:ascii="Arial" w:hAnsi="Arial" w:cs="Arial"/>
                <w:i w:val="0"/>
                <w:noProof/>
                <w:webHidden/>
                <w:sz w:val="20"/>
                <w:szCs w:val="20"/>
              </w:rPr>
              <w:fldChar w:fldCharType="end"/>
            </w:r>
          </w:hyperlink>
        </w:p>
        <w:p w14:paraId="21F9625D" w14:textId="77777777" w:rsidR="00127BF8" w:rsidRPr="00127BF8" w:rsidRDefault="00C6411F">
          <w:pPr>
            <w:pStyle w:val="TDC1"/>
            <w:tabs>
              <w:tab w:val="left" w:pos="480"/>
              <w:tab w:val="right" w:leader="dot" w:pos="10072"/>
            </w:tabs>
            <w:rPr>
              <w:rFonts w:ascii="Arial" w:eastAsiaTheme="minorEastAsia" w:hAnsi="Arial" w:cs="Arial"/>
              <w:b w:val="0"/>
              <w:bCs w:val="0"/>
              <w:i w:val="0"/>
              <w:iCs w:val="0"/>
              <w:noProof/>
              <w:sz w:val="20"/>
              <w:szCs w:val="20"/>
              <w:lang w:eastAsia="es-CO"/>
            </w:rPr>
          </w:pPr>
          <w:hyperlink w:anchor="_Toc4769529" w:history="1">
            <w:r w:rsidR="00127BF8" w:rsidRPr="00127BF8">
              <w:rPr>
                <w:rStyle w:val="Hipervnculo"/>
                <w:rFonts w:ascii="Arial" w:hAnsi="Arial" w:cs="Arial"/>
                <w:i w:val="0"/>
                <w:noProof/>
                <w:sz w:val="20"/>
                <w:szCs w:val="20"/>
              </w:rPr>
              <w:t>7.</w:t>
            </w:r>
            <w:r w:rsidR="00127BF8" w:rsidRPr="00127BF8">
              <w:rPr>
                <w:rFonts w:ascii="Arial" w:eastAsiaTheme="minorEastAsia" w:hAnsi="Arial" w:cs="Arial"/>
                <w:b w:val="0"/>
                <w:bCs w:val="0"/>
                <w:i w:val="0"/>
                <w:iCs w:val="0"/>
                <w:noProof/>
                <w:sz w:val="20"/>
                <w:szCs w:val="20"/>
                <w:lang w:eastAsia="es-CO"/>
              </w:rPr>
              <w:tab/>
            </w:r>
            <w:r w:rsidR="00127BF8" w:rsidRPr="00127BF8">
              <w:rPr>
                <w:rStyle w:val="Hipervnculo"/>
                <w:rFonts w:ascii="Arial" w:hAnsi="Arial" w:cs="Arial"/>
                <w:i w:val="0"/>
                <w:noProof/>
                <w:sz w:val="20"/>
                <w:szCs w:val="20"/>
              </w:rPr>
              <w:t>CRÉDITOS</w:t>
            </w:r>
            <w:r w:rsidR="00127BF8" w:rsidRPr="00127BF8">
              <w:rPr>
                <w:rFonts w:ascii="Arial" w:hAnsi="Arial" w:cs="Arial"/>
                <w:i w:val="0"/>
                <w:noProof/>
                <w:webHidden/>
                <w:sz w:val="20"/>
                <w:szCs w:val="20"/>
              </w:rPr>
              <w:tab/>
            </w:r>
            <w:r w:rsidR="00127BF8" w:rsidRPr="00127BF8">
              <w:rPr>
                <w:rFonts w:ascii="Arial" w:hAnsi="Arial" w:cs="Arial"/>
                <w:i w:val="0"/>
                <w:noProof/>
                <w:webHidden/>
                <w:sz w:val="20"/>
                <w:szCs w:val="20"/>
              </w:rPr>
              <w:fldChar w:fldCharType="begin"/>
            </w:r>
            <w:r w:rsidR="00127BF8" w:rsidRPr="00127BF8">
              <w:rPr>
                <w:rFonts w:ascii="Arial" w:hAnsi="Arial" w:cs="Arial"/>
                <w:i w:val="0"/>
                <w:noProof/>
                <w:webHidden/>
                <w:sz w:val="20"/>
                <w:szCs w:val="20"/>
              </w:rPr>
              <w:instrText xml:space="preserve"> PAGEREF _Toc4769529 \h </w:instrText>
            </w:r>
            <w:r w:rsidR="00127BF8" w:rsidRPr="00127BF8">
              <w:rPr>
                <w:rFonts w:ascii="Arial" w:hAnsi="Arial" w:cs="Arial"/>
                <w:i w:val="0"/>
                <w:noProof/>
                <w:webHidden/>
                <w:sz w:val="20"/>
                <w:szCs w:val="20"/>
              </w:rPr>
            </w:r>
            <w:r w:rsidR="00127BF8" w:rsidRPr="00127BF8">
              <w:rPr>
                <w:rFonts w:ascii="Arial" w:hAnsi="Arial" w:cs="Arial"/>
                <w:i w:val="0"/>
                <w:noProof/>
                <w:webHidden/>
                <w:sz w:val="20"/>
                <w:szCs w:val="20"/>
              </w:rPr>
              <w:fldChar w:fldCharType="separate"/>
            </w:r>
            <w:r w:rsidR="00127BF8" w:rsidRPr="00127BF8">
              <w:rPr>
                <w:rFonts w:ascii="Arial" w:hAnsi="Arial" w:cs="Arial"/>
                <w:i w:val="0"/>
                <w:noProof/>
                <w:webHidden/>
                <w:sz w:val="20"/>
                <w:szCs w:val="20"/>
              </w:rPr>
              <w:t>22</w:t>
            </w:r>
            <w:r w:rsidR="00127BF8" w:rsidRPr="00127BF8">
              <w:rPr>
                <w:rFonts w:ascii="Arial" w:hAnsi="Arial" w:cs="Arial"/>
                <w:i w:val="0"/>
                <w:noProof/>
                <w:webHidden/>
                <w:sz w:val="20"/>
                <w:szCs w:val="20"/>
              </w:rPr>
              <w:fldChar w:fldCharType="end"/>
            </w:r>
          </w:hyperlink>
        </w:p>
        <w:p w14:paraId="2936C548" w14:textId="77777777" w:rsidR="00FB535F" w:rsidRPr="000C0B7B" w:rsidRDefault="00FB535F" w:rsidP="00FB535F">
          <w:pPr>
            <w:rPr>
              <w:rFonts w:asciiTheme="majorHAnsi" w:hAnsiTheme="majorHAnsi"/>
              <w:sz w:val="22"/>
              <w:szCs w:val="22"/>
            </w:rPr>
          </w:pPr>
          <w:r w:rsidRPr="00127BF8">
            <w:rPr>
              <w:rFonts w:ascii="Arial" w:hAnsi="Arial" w:cs="Arial"/>
              <w:b/>
              <w:bCs/>
              <w:noProof/>
            </w:rPr>
            <w:fldChar w:fldCharType="end"/>
          </w:r>
        </w:p>
      </w:sdtContent>
    </w:sdt>
    <w:p w14:paraId="353B1B85" w14:textId="77777777" w:rsidR="00FB535F" w:rsidRDefault="00FB535F" w:rsidP="00FB535F">
      <w:pPr>
        <w:spacing w:after="160" w:line="259" w:lineRule="auto"/>
        <w:jc w:val="both"/>
      </w:pPr>
    </w:p>
    <w:p w14:paraId="379B9848" w14:textId="77777777" w:rsidR="00FB535F" w:rsidRDefault="00FB535F" w:rsidP="00FB535F">
      <w:pPr>
        <w:spacing w:after="160" w:line="259" w:lineRule="auto"/>
        <w:jc w:val="both"/>
        <w:rPr>
          <w:sz w:val="22"/>
          <w:szCs w:val="22"/>
        </w:rPr>
      </w:pPr>
    </w:p>
    <w:p w14:paraId="18B53251" w14:textId="77777777" w:rsidR="00FB535F" w:rsidRDefault="00FB535F" w:rsidP="00FB535F">
      <w:pPr>
        <w:spacing w:after="160" w:line="259" w:lineRule="auto"/>
        <w:jc w:val="both"/>
        <w:rPr>
          <w:sz w:val="22"/>
          <w:szCs w:val="22"/>
        </w:rPr>
      </w:pPr>
    </w:p>
    <w:p w14:paraId="3E77AF00" w14:textId="7A44C36C" w:rsidR="00FB535F" w:rsidRPr="00FB535F" w:rsidRDefault="00E3584E" w:rsidP="00D64036">
      <w:pPr>
        <w:pStyle w:val="Ttulo1"/>
        <w:numPr>
          <w:ilvl w:val="0"/>
          <w:numId w:val="11"/>
        </w:numPr>
        <w:jc w:val="center"/>
        <w:rPr>
          <w:rFonts w:ascii="Arial" w:eastAsiaTheme="minorHAnsi" w:hAnsi="Arial" w:cs="Arial"/>
          <w:sz w:val="44"/>
        </w:rPr>
      </w:pPr>
      <w:bookmarkStart w:id="3" w:name="_Toc4769501"/>
      <w:r w:rsidRPr="00FB535F">
        <w:rPr>
          <w:rFonts w:ascii="Arial" w:eastAsiaTheme="minorHAnsi" w:hAnsi="Arial" w:cs="Arial"/>
          <w:sz w:val="44"/>
        </w:rPr>
        <w:lastRenderedPageBreak/>
        <w:t>OBJETIVO GENERAL</w:t>
      </w:r>
      <w:bookmarkEnd w:id="3"/>
    </w:p>
    <w:p w14:paraId="10815949" w14:textId="77777777" w:rsidR="00FB535F" w:rsidRPr="00FB535F" w:rsidRDefault="00FB535F" w:rsidP="00FB535F">
      <w:pPr>
        <w:jc w:val="both"/>
        <w:rPr>
          <w:rFonts w:ascii="Arial" w:hAnsi="Arial" w:cs="Arial"/>
          <w:sz w:val="22"/>
          <w:szCs w:val="22"/>
        </w:rPr>
      </w:pPr>
    </w:p>
    <w:p w14:paraId="4D4B0788"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Garantizar espacios y mecanismos de participación ciudadana activa e incidente en la gestión de la promoción, conservación y sostenibilidad del patrimonio cultural de Bogotá. </w:t>
      </w:r>
    </w:p>
    <w:p w14:paraId="36B5743D" w14:textId="77777777" w:rsidR="00993952" w:rsidRDefault="00993952" w:rsidP="00993952">
      <w:pPr>
        <w:pStyle w:val="Ttulo2"/>
        <w:rPr>
          <w:rFonts w:ascii="Arial" w:hAnsi="Arial" w:cs="Arial"/>
          <w:sz w:val="28"/>
          <w:szCs w:val="28"/>
        </w:rPr>
      </w:pPr>
    </w:p>
    <w:p w14:paraId="526CC738" w14:textId="7E28DBF3" w:rsidR="00FB535F" w:rsidRPr="00993952" w:rsidRDefault="00FB535F" w:rsidP="00993952">
      <w:pPr>
        <w:pStyle w:val="Ttulo2"/>
        <w:rPr>
          <w:rFonts w:ascii="Arial" w:hAnsi="Arial" w:cs="Arial"/>
          <w:sz w:val="28"/>
          <w:szCs w:val="28"/>
        </w:rPr>
      </w:pPr>
      <w:bookmarkStart w:id="4" w:name="_Toc4769502"/>
      <w:r w:rsidRPr="00993952">
        <w:rPr>
          <w:rFonts w:ascii="Arial" w:hAnsi="Arial" w:cs="Arial"/>
          <w:sz w:val="28"/>
          <w:szCs w:val="28"/>
        </w:rPr>
        <w:t>Objetivos específicos</w:t>
      </w:r>
      <w:bookmarkEnd w:id="4"/>
    </w:p>
    <w:p w14:paraId="32238EE1" w14:textId="77777777" w:rsidR="00FB535F" w:rsidRPr="00FB535F" w:rsidRDefault="00FB535F" w:rsidP="00FB535F">
      <w:pPr>
        <w:jc w:val="both"/>
        <w:rPr>
          <w:rFonts w:ascii="Arial" w:hAnsi="Arial" w:cs="Arial"/>
          <w:sz w:val="22"/>
          <w:szCs w:val="22"/>
        </w:rPr>
      </w:pPr>
    </w:p>
    <w:p w14:paraId="192D17EC" w14:textId="77777777" w:rsidR="00FB535F" w:rsidRPr="00FB535F" w:rsidRDefault="00FB535F" w:rsidP="00D64036">
      <w:pPr>
        <w:pStyle w:val="Prrafodelista"/>
        <w:numPr>
          <w:ilvl w:val="0"/>
          <w:numId w:val="13"/>
        </w:numPr>
        <w:ind w:left="426"/>
        <w:jc w:val="both"/>
        <w:rPr>
          <w:rFonts w:ascii="Arial" w:hAnsi="Arial" w:cs="Arial"/>
          <w:sz w:val="22"/>
          <w:szCs w:val="22"/>
        </w:rPr>
      </w:pPr>
      <w:r w:rsidRPr="00FB535F">
        <w:rPr>
          <w:rFonts w:ascii="Arial" w:hAnsi="Arial" w:cs="Arial"/>
          <w:sz w:val="22"/>
          <w:szCs w:val="22"/>
        </w:rPr>
        <w:t>Identificar y consolidar escenarios de participación colaborativa y responsable que fortalezcan la gestión y sostenibilidad del patrimonio cultural de la ciudad.</w:t>
      </w:r>
    </w:p>
    <w:p w14:paraId="71FB6577" w14:textId="77777777" w:rsidR="00FB535F" w:rsidRPr="00FB535F" w:rsidRDefault="00FB535F" w:rsidP="00D64036">
      <w:pPr>
        <w:pStyle w:val="Prrafodelista"/>
        <w:numPr>
          <w:ilvl w:val="0"/>
          <w:numId w:val="13"/>
        </w:numPr>
        <w:ind w:left="426"/>
        <w:jc w:val="both"/>
        <w:rPr>
          <w:rFonts w:ascii="Arial" w:hAnsi="Arial" w:cs="Arial"/>
          <w:sz w:val="22"/>
          <w:szCs w:val="22"/>
        </w:rPr>
      </w:pPr>
      <w:r w:rsidRPr="00FB535F">
        <w:rPr>
          <w:rFonts w:ascii="Arial" w:hAnsi="Arial" w:cs="Arial"/>
          <w:sz w:val="22"/>
          <w:szCs w:val="22"/>
        </w:rPr>
        <w:t>Definir y fortalecer los mecanismos y herramientas de participación ciudadana y control social en el ciclo completo de desarrollo de los planes, programas y proyectos del IDPC.</w:t>
      </w:r>
    </w:p>
    <w:p w14:paraId="547070ED" w14:textId="77777777" w:rsidR="00FB535F" w:rsidRPr="00FB535F" w:rsidRDefault="00FB535F" w:rsidP="00D64036">
      <w:pPr>
        <w:pStyle w:val="Prrafodelista"/>
        <w:numPr>
          <w:ilvl w:val="0"/>
          <w:numId w:val="13"/>
        </w:numPr>
        <w:ind w:left="426"/>
        <w:jc w:val="both"/>
        <w:rPr>
          <w:rFonts w:ascii="Arial" w:hAnsi="Arial" w:cs="Arial"/>
          <w:sz w:val="22"/>
          <w:szCs w:val="22"/>
        </w:rPr>
      </w:pPr>
      <w:r w:rsidRPr="00FB535F">
        <w:rPr>
          <w:rFonts w:ascii="Arial" w:hAnsi="Arial" w:cs="Arial"/>
          <w:sz w:val="22"/>
          <w:szCs w:val="22"/>
        </w:rPr>
        <w:t>Cualificar la participación y apropiación de derechos y deberes mediante estrategias de capacitación dirigidas a servidores públicos y la ciudadanía.</w:t>
      </w:r>
    </w:p>
    <w:p w14:paraId="78A9271C" w14:textId="77777777" w:rsidR="00FB535F" w:rsidRPr="00FB535F" w:rsidRDefault="00FB535F" w:rsidP="00D64036">
      <w:pPr>
        <w:pStyle w:val="Prrafodelista"/>
        <w:numPr>
          <w:ilvl w:val="0"/>
          <w:numId w:val="13"/>
        </w:numPr>
        <w:ind w:left="426"/>
        <w:jc w:val="both"/>
        <w:rPr>
          <w:rFonts w:ascii="Arial" w:hAnsi="Arial" w:cs="Arial"/>
          <w:sz w:val="22"/>
          <w:szCs w:val="22"/>
        </w:rPr>
      </w:pPr>
      <w:r w:rsidRPr="00FB535F">
        <w:rPr>
          <w:rFonts w:ascii="Arial" w:hAnsi="Arial" w:cs="Arial"/>
          <w:sz w:val="22"/>
          <w:szCs w:val="22"/>
        </w:rPr>
        <w:t xml:space="preserve">Potenciar los canales de comunicación del IDPC para mejorar el acceso a la información pública y la interacción ciudadana en pro del pleno ejercicio del derecho ciudadano.  </w:t>
      </w:r>
    </w:p>
    <w:p w14:paraId="779392A8" w14:textId="77777777" w:rsidR="00FB535F" w:rsidRDefault="00FB535F" w:rsidP="00FB651C">
      <w:pPr>
        <w:jc w:val="both"/>
        <w:rPr>
          <w:rFonts w:ascii="Arial" w:hAnsi="Arial" w:cs="Arial"/>
          <w:sz w:val="22"/>
          <w:szCs w:val="22"/>
        </w:rPr>
      </w:pPr>
    </w:p>
    <w:p w14:paraId="29EDF42C" w14:textId="77777777" w:rsidR="00FB651C" w:rsidRPr="00FB535F" w:rsidRDefault="00FB651C" w:rsidP="00FB651C">
      <w:pPr>
        <w:jc w:val="both"/>
        <w:rPr>
          <w:rFonts w:ascii="Arial" w:hAnsi="Arial" w:cs="Arial"/>
          <w:sz w:val="22"/>
          <w:szCs w:val="22"/>
        </w:rPr>
      </w:pPr>
    </w:p>
    <w:p w14:paraId="736E1D3B" w14:textId="51A63547" w:rsidR="00FB535F" w:rsidRPr="00FB535F" w:rsidRDefault="00FB535F" w:rsidP="00D64036">
      <w:pPr>
        <w:pStyle w:val="Ttulo1"/>
        <w:numPr>
          <w:ilvl w:val="0"/>
          <w:numId w:val="11"/>
        </w:numPr>
        <w:spacing w:before="0"/>
        <w:jc w:val="center"/>
        <w:rPr>
          <w:rFonts w:ascii="Arial" w:eastAsiaTheme="minorHAnsi" w:hAnsi="Arial" w:cs="Arial"/>
          <w:sz w:val="44"/>
        </w:rPr>
      </w:pPr>
      <w:bookmarkStart w:id="5" w:name="_Toc4769503"/>
      <w:r w:rsidRPr="00FB535F">
        <w:rPr>
          <w:rFonts w:ascii="Arial" w:eastAsiaTheme="minorHAnsi" w:hAnsi="Arial" w:cs="Arial"/>
          <w:sz w:val="44"/>
        </w:rPr>
        <w:t>ALCANCE</w:t>
      </w:r>
      <w:bookmarkEnd w:id="5"/>
    </w:p>
    <w:p w14:paraId="62645758" w14:textId="77777777" w:rsidR="00FB535F" w:rsidRDefault="00FB535F" w:rsidP="00FB535F">
      <w:pPr>
        <w:spacing w:after="160" w:line="259" w:lineRule="auto"/>
        <w:jc w:val="both"/>
        <w:rPr>
          <w:rFonts w:ascii="Arial" w:hAnsi="Arial" w:cs="Arial"/>
          <w:sz w:val="22"/>
          <w:szCs w:val="22"/>
        </w:rPr>
      </w:pPr>
    </w:p>
    <w:p w14:paraId="1CFF004A" w14:textId="330F967E" w:rsidR="00FB535F" w:rsidRDefault="00FB535F" w:rsidP="00FB535F">
      <w:pPr>
        <w:spacing w:after="160" w:line="259" w:lineRule="auto"/>
        <w:jc w:val="both"/>
        <w:rPr>
          <w:rFonts w:ascii="Arial" w:hAnsi="Arial" w:cs="Arial"/>
          <w:sz w:val="22"/>
          <w:szCs w:val="22"/>
        </w:rPr>
      </w:pPr>
      <w:r>
        <w:rPr>
          <w:rFonts w:ascii="Arial" w:hAnsi="Arial" w:cs="Arial"/>
          <w:sz w:val="22"/>
          <w:szCs w:val="22"/>
        </w:rPr>
        <w:t xml:space="preserve">Aplica a todos los procesos. Inicia desde el diagnóstico de los antecedentes del IDPC y termina con el </w:t>
      </w:r>
      <w:r w:rsidRPr="00FB535F">
        <w:rPr>
          <w:rFonts w:ascii="Arial" w:hAnsi="Arial" w:cs="Arial"/>
          <w:sz w:val="22"/>
          <w:szCs w:val="22"/>
        </w:rPr>
        <w:t>monitoreo y seguimiento a la implementación del Modelo</w:t>
      </w:r>
      <w:r>
        <w:rPr>
          <w:rFonts w:ascii="Arial" w:hAnsi="Arial" w:cs="Arial"/>
          <w:sz w:val="22"/>
          <w:szCs w:val="22"/>
        </w:rPr>
        <w:t xml:space="preserve"> </w:t>
      </w:r>
      <w:r w:rsidRPr="00FB535F">
        <w:rPr>
          <w:rFonts w:ascii="Arial" w:hAnsi="Arial" w:cs="Arial"/>
          <w:sz w:val="22"/>
          <w:szCs w:val="22"/>
        </w:rPr>
        <w:t>de Participación Ciudadana y Control Social</w:t>
      </w:r>
    </w:p>
    <w:p w14:paraId="08C2C681" w14:textId="77777777" w:rsidR="00FB651C" w:rsidRDefault="00FB651C" w:rsidP="00FB535F">
      <w:pPr>
        <w:spacing w:after="160" w:line="259" w:lineRule="auto"/>
        <w:jc w:val="both"/>
        <w:rPr>
          <w:rFonts w:ascii="Arial" w:hAnsi="Arial" w:cs="Arial"/>
          <w:sz w:val="22"/>
          <w:szCs w:val="22"/>
        </w:rPr>
      </w:pPr>
    </w:p>
    <w:p w14:paraId="6DAF7E31" w14:textId="52ABC149" w:rsidR="00FB651C" w:rsidRPr="00FB651C" w:rsidRDefault="00FB651C" w:rsidP="00D64036">
      <w:pPr>
        <w:pStyle w:val="Ttulo1"/>
        <w:numPr>
          <w:ilvl w:val="0"/>
          <w:numId w:val="11"/>
        </w:numPr>
        <w:spacing w:before="0"/>
        <w:jc w:val="center"/>
        <w:rPr>
          <w:rFonts w:ascii="Arial" w:eastAsiaTheme="minorHAnsi" w:hAnsi="Arial" w:cs="Arial"/>
          <w:sz w:val="44"/>
        </w:rPr>
      </w:pPr>
      <w:bookmarkStart w:id="6" w:name="_Toc4769504"/>
      <w:r w:rsidRPr="00FB651C">
        <w:rPr>
          <w:rFonts w:ascii="Arial" w:eastAsiaTheme="minorHAnsi" w:hAnsi="Arial" w:cs="Arial"/>
          <w:sz w:val="44"/>
        </w:rPr>
        <w:t>MARCO INSTITUCIONAL Y NORMATIVO</w:t>
      </w:r>
      <w:bookmarkStart w:id="7" w:name="_Toc531956544"/>
      <w:bookmarkEnd w:id="6"/>
    </w:p>
    <w:p w14:paraId="008913BE" w14:textId="77777777" w:rsidR="00FB651C" w:rsidRPr="00FB535F" w:rsidRDefault="00FB651C" w:rsidP="00FB651C">
      <w:pPr>
        <w:rPr>
          <w:rFonts w:ascii="Arial" w:hAnsi="Arial" w:cs="Arial"/>
          <w:sz w:val="22"/>
          <w:szCs w:val="22"/>
        </w:rPr>
      </w:pPr>
    </w:p>
    <w:p w14:paraId="25C70FC1" w14:textId="307161D4" w:rsidR="00FB651C" w:rsidRPr="00FB535F" w:rsidRDefault="00FB651C" w:rsidP="00FB651C">
      <w:pPr>
        <w:pStyle w:val="Ttulo2"/>
        <w:rPr>
          <w:rFonts w:ascii="Arial" w:hAnsi="Arial" w:cs="Arial"/>
          <w:sz w:val="22"/>
          <w:szCs w:val="22"/>
        </w:rPr>
      </w:pPr>
      <w:bookmarkStart w:id="8" w:name="_Toc2687099"/>
      <w:bookmarkStart w:id="9" w:name="_Toc4769505"/>
      <w:r>
        <w:rPr>
          <w:rFonts w:ascii="Arial" w:hAnsi="Arial" w:cs="Arial"/>
          <w:sz w:val="22"/>
          <w:szCs w:val="22"/>
        </w:rPr>
        <w:t>3</w:t>
      </w:r>
      <w:r w:rsidRPr="00FB535F">
        <w:rPr>
          <w:rFonts w:ascii="Arial" w:hAnsi="Arial" w:cs="Arial"/>
          <w:sz w:val="22"/>
          <w:szCs w:val="22"/>
        </w:rPr>
        <w:t>.1 Internacional</w:t>
      </w:r>
      <w:bookmarkEnd w:id="7"/>
      <w:bookmarkEnd w:id="8"/>
      <w:bookmarkEnd w:id="9"/>
    </w:p>
    <w:p w14:paraId="60B42DA3" w14:textId="77777777" w:rsidR="00FB651C" w:rsidRPr="00FB535F" w:rsidRDefault="00FB651C" w:rsidP="00FB651C">
      <w:pPr>
        <w:jc w:val="both"/>
        <w:rPr>
          <w:rFonts w:ascii="Arial" w:hAnsi="Arial" w:cs="Arial"/>
          <w:sz w:val="22"/>
          <w:szCs w:val="22"/>
        </w:rPr>
      </w:pPr>
    </w:p>
    <w:p w14:paraId="7B47B957"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 xml:space="preserve">El derecho a la participación ciudadana aparece en varios </w:t>
      </w:r>
      <w:r w:rsidRPr="00FB535F">
        <w:rPr>
          <w:rFonts w:ascii="Arial" w:hAnsi="Arial" w:cs="Arial"/>
          <w:b/>
          <w:sz w:val="22"/>
          <w:szCs w:val="22"/>
        </w:rPr>
        <w:t>tratados internacionales</w:t>
      </w:r>
      <w:r w:rsidRPr="00FB535F">
        <w:rPr>
          <w:rFonts w:ascii="Arial" w:hAnsi="Arial" w:cs="Arial"/>
          <w:sz w:val="22"/>
          <w:szCs w:val="22"/>
        </w:rPr>
        <w:t xml:space="preserve"> como la Declaración Universal de Derechos Humanos de 1948, el Pacto Internacional de Derechos Civiles y Políticos y el Pacto Internacional de Derechos Económicos, Sociales y Culturales de 1966. </w:t>
      </w:r>
    </w:p>
    <w:p w14:paraId="099E2F27" w14:textId="77777777" w:rsidR="00FB651C" w:rsidRPr="00FB535F" w:rsidRDefault="00FB651C" w:rsidP="00FB651C">
      <w:pPr>
        <w:rPr>
          <w:rFonts w:ascii="Arial" w:hAnsi="Arial" w:cs="Arial"/>
          <w:sz w:val="22"/>
          <w:szCs w:val="22"/>
        </w:rPr>
      </w:pPr>
    </w:p>
    <w:p w14:paraId="148397E7"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Carta Iberoamericana de Participación Ciudadana en la Gestión Pública de 2009</w:t>
      </w:r>
      <w:r w:rsidRPr="00FB535F">
        <w:rPr>
          <w:rFonts w:ascii="Arial" w:hAnsi="Arial" w:cs="Arial"/>
          <w:sz w:val="22"/>
          <w:szCs w:val="22"/>
        </w:rPr>
        <w:t xml:space="preserve"> señala que</w:t>
      </w:r>
    </w:p>
    <w:p w14:paraId="17673D41" w14:textId="77777777" w:rsidR="00FB651C" w:rsidRPr="00FB535F" w:rsidRDefault="00FB651C" w:rsidP="00FB651C">
      <w:pPr>
        <w:jc w:val="both"/>
        <w:rPr>
          <w:rFonts w:ascii="Arial" w:hAnsi="Arial" w:cs="Arial"/>
          <w:sz w:val="22"/>
          <w:szCs w:val="22"/>
        </w:rPr>
      </w:pPr>
    </w:p>
    <w:p w14:paraId="6EA5B343" w14:textId="77777777" w:rsidR="00FB651C" w:rsidRPr="00FB535F" w:rsidRDefault="00FB651C" w:rsidP="00FB651C">
      <w:pPr>
        <w:jc w:val="both"/>
        <w:rPr>
          <w:rFonts w:ascii="Arial" w:hAnsi="Arial" w:cs="Arial"/>
          <w:i/>
          <w:sz w:val="22"/>
          <w:szCs w:val="22"/>
        </w:rPr>
      </w:pPr>
      <w:r w:rsidRPr="00FB535F">
        <w:rPr>
          <w:rFonts w:ascii="Arial" w:hAnsi="Arial" w:cs="Arial"/>
          <w:i/>
          <w:sz w:val="22"/>
          <w:szCs w:val="22"/>
        </w:rPr>
        <w:t>“Las sociedades contemporáneas de Iberoamérica demandan, cada vez con mayor fuerza, la ampliación y profundización de la democracia como sistema político y, en particular, la democratización de la gestión pública. Es así como surge como paradigma social la búsqueda de una democracia plena, que se soporte, entre otros, en los derechos de información, participación, asociación y expresión sobre lo público, esto es, en el derecho genérico de las personas a participar colectiva e individualmente en la gestión pública. La gestión pública participativa contribuye al desarrollo de los países, favoreciendo la inclusión y la cohesión social”.</w:t>
      </w:r>
    </w:p>
    <w:p w14:paraId="65DB0A92" w14:textId="77777777" w:rsidR="00FB651C" w:rsidRPr="00FB535F" w:rsidRDefault="00FB651C" w:rsidP="00FB651C">
      <w:pPr>
        <w:jc w:val="both"/>
        <w:rPr>
          <w:rFonts w:ascii="Arial" w:hAnsi="Arial" w:cs="Arial"/>
          <w:i/>
          <w:sz w:val="22"/>
          <w:szCs w:val="22"/>
        </w:rPr>
      </w:pPr>
    </w:p>
    <w:p w14:paraId="1F317F33" w14:textId="77777777" w:rsidR="00FB651C" w:rsidRPr="00FB535F" w:rsidRDefault="00FB651C" w:rsidP="00FB651C">
      <w:pPr>
        <w:jc w:val="both"/>
        <w:rPr>
          <w:rFonts w:ascii="Arial" w:hAnsi="Arial" w:cs="Arial"/>
          <w:i/>
          <w:sz w:val="22"/>
          <w:szCs w:val="22"/>
        </w:rPr>
      </w:pPr>
      <w:r w:rsidRPr="00FB535F">
        <w:rPr>
          <w:rFonts w:ascii="Arial" w:hAnsi="Arial" w:cs="Arial"/>
          <w:i/>
          <w:sz w:val="22"/>
          <w:szCs w:val="22"/>
        </w:rPr>
        <w:lastRenderedPageBreak/>
        <w:t xml:space="preserve">“El mayor desafío de la participación ciudadana en la gestión pública es impulsar su universalización, para crear las condiciones que permitan que los sectores más vulnerables accedan a la participación ciudadana para la defensa y exigencia de sus derechos, estableciéndose como un medio para la transformación social (minorías étnicas, enfoque de género)”. </w:t>
      </w:r>
    </w:p>
    <w:p w14:paraId="48E97A2E" w14:textId="77777777" w:rsidR="00FB651C" w:rsidRPr="00FB535F" w:rsidRDefault="00FB651C" w:rsidP="00FB651C">
      <w:pPr>
        <w:jc w:val="both"/>
        <w:rPr>
          <w:rFonts w:ascii="Arial" w:hAnsi="Arial" w:cs="Arial"/>
          <w:i/>
          <w:sz w:val="22"/>
          <w:szCs w:val="22"/>
        </w:rPr>
      </w:pPr>
    </w:p>
    <w:p w14:paraId="40010875" w14:textId="77777777" w:rsidR="00FB651C" w:rsidRPr="00FB535F" w:rsidRDefault="00FB651C" w:rsidP="00FB651C">
      <w:pPr>
        <w:jc w:val="both"/>
        <w:rPr>
          <w:rFonts w:ascii="Arial" w:hAnsi="Arial" w:cs="Arial"/>
          <w:i/>
          <w:sz w:val="22"/>
          <w:szCs w:val="22"/>
        </w:rPr>
      </w:pPr>
      <w:r w:rsidRPr="00FB535F">
        <w:rPr>
          <w:rFonts w:ascii="Arial" w:hAnsi="Arial" w:cs="Arial"/>
          <w:i/>
          <w:sz w:val="22"/>
          <w:szCs w:val="22"/>
        </w:rPr>
        <w:t xml:space="preserve">“La participación ciudadana se tiene que orientar en general por el principio de corresponsabilidad social, por el cual los ciudadanos y las ciudadanas, individualmente o agrupados en colectivos, tienen que contribuir al bien común o interés general de la sociedad. En tal sentido, debería entenderse la correlación existente entre los derechos y los deberes que conlleva el ejercicio efectivo de la ciudadanía para el fortalecimiento de la democracia participativa”. </w:t>
      </w:r>
    </w:p>
    <w:p w14:paraId="02AE50DE" w14:textId="77777777" w:rsidR="00FB651C" w:rsidRPr="00FB535F" w:rsidRDefault="00FB651C" w:rsidP="00FB651C">
      <w:pPr>
        <w:jc w:val="both"/>
        <w:rPr>
          <w:rFonts w:ascii="Arial" w:hAnsi="Arial" w:cs="Arial"/>
          <w:sz w:val="22"/>
          <w:szCs w:val="22"/>
        </w:rPr>
      </w:pPr>
    </w:p>
    <w:p w14:paraId="7460F863"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 xml:space="preserve">En materia cultural, la </w:t>
      </w:r>
      <w:r w:rsidRPr="00FB535F">
        <w:rPr>
          <w:rFonts w:ascii="Arial" w:hAnsi="Arial" w:cs="Arial"/>
          <w:b/>
          <w:sz w:val="22"/>
          <w:szCs w:val="22"/>
        </w:rPr>
        <w:t>UNESCO</w:t>
      </w:r>
      <w:r w:rsidRPr="00FB535F">
        <w:rPr>
          <w:rFonts w:ascii="Arial" w:hAnsi="Arial" w:cs="Arial"/>
          <w:sz w:val="22"/>
          <w:szCs w:val="22"/>
        </w:rPr>
        <w:t xml:space="preserve"> ha venido posicionando el tema de participación ciudadana desde la </w:t>
      </w:r>
      <w:r w:rsidRPr="00FB535F">
        <w:rPr>
          <w:rFonts w:ascii="Arial" w:hAnsi="Arial" w:cs="Arial"/>
          <w:sz w:val="22"/>
          <w:szCs w:val="22"/>
          <w:highlight w:val="white"/>
        </w:rPr>
        <w:t>“Convención sobre la protección del patrimonio mundial, cultural y natural” adoptada en</w:t>
      </w:r>
      <w:r w:rsidRPr="00FB535F">
        <w:rPr>
          <w:rFonts w:ascii="Arial" w:hAnsi="Arial" w:cs="Arial"/>
          <w:color w:val="222222"/>
          <w:sz w:val="22"/>
          <w:szCs w:val="22"/>
          <w:highlight w:val="white"/>
        </w:rPr>
        <w:t xml:space="preserve"> </w:t>
      </w:r>
      <w:r w:rsidRPr="00FB535F">
        <w:rPr>
          <w:rFonts w:ascii="Arial" w:hAnsi="Arial" w:cs="Arial"/>
          <w:sz w:val="22"/>
          <w:szCs w:val="22"/>
          <w:highlight w:val="white"/>
        </w:rPr>
        <w:t>1972</w:t>
      </w:r>
      <w:r w:rsidRPr="00FB535F">
        <w:rPr>
          <w:rFonts w:ascii="Arial" w:hAnsi="Arial" w:cs="Arial"/>
          <w:color w:val="222222"/>
          <w:sz w:val="22"/>
          <w:szCs w:val="22"/>
          <w:highlight w:val="white"/>
        </w:rPr>
        <w:t xml:space="preserve"> y ratificada por Colombia en 1983. Por ejemplo, es de anotar que el</w:t>
      </w:r>
      <w:r w:rsidRPr="00FB535F">
        <w:rPr>
          <w:rFonts w:ascii="Arial" w:hAnsi="Arial" w:cs="Arial"/>
          <w:sz w:val="22"/>
          <w:szCs w:val="22"/>
        </w:rPr>
        <w:t xml:space="preserve"> indicador de sostenibilidad del patrimonio dedica uno de sus tres componentes a la “Transmisión y Movilización de Apoyos”. Esta dimensión abarca a) las estrategias dirigidas a sensibilizar a las comunidades y ciudadanos sobre el valor del patrimonio para mejorar su conocimiento y transmisión (señalética, campañas de información, comunicación y educación), y b) la participación e involucramiento corresponsable del sector privado y de la sociedad civil en favor de la salvaguardia y revitalización del patrimonio (UNESCO, 2014).</w:t>
      </w:r>
    </w:p>
    <w:p w14:paraId="4725E075" w14:textId="77777777" w:rsidR="00FB651C" w:rsidRPr="00FB535F" w:rsidRDefault="00FB651C" w:rsidP="00FB651C">
      <w:pPr>
        <w:rPr>
          <w:rFonts w:ascii="Arial" w:hAnsi="Arial" w:cs="Arial"/>
          <w:sz w:val="22"/>
          <w:szCs w:val="22"/>
        </w:rPr>
      </w:pPr>
    </w:p>
    <w:p w14:paraId="1320C7E4" w14:textId="1E24F7FD" w:rsidR="00FB651C" w:rsidRPr="00FB535F" w:rsidRDefault="00FB651C" w:rsidP="00FB651C">
      <w:pPr>
        <w:pStyle w:val="Ttulo2"/>
        <w:rPr>
          <w:rFonts w:ascii="Arial" w:hAnsi="Arial" w:cs="Arial"/>
          <w:sz w:val="22"/>
          <w:szCs w:val="22"/>
        </w:rPr>
      </w:pPr>
      <w:bookmarkStart w:id="10" w:name="_Toc531956545"/>
      <w:bookmarkStart w:id="11" w:name="_Toc2687100"/>
      <w:bookmarkStart w:id="12" w:name="_Toc4769506"/>
      <w:r>
        <w:rPr>
          <w:rFonts w:ascii="Arial" w:hAnsi="Arial" w:cs="Arial"/>
          <w:sz w:val="22"/>
          <w:szCs w:val="22"/>
        </w:rPr>
        <w:t>3</w:t>
      </w:r>
      <w:r w:rsidRPr="00FB535F">
        <w:rPr>
          <w:rFonts w:ascii="Arial" w:hAnsi="Arial" w:cs="Arial"/>
          <w:sz w:val="22"/>
          <w:szCs w:val="22"/>
        </w:rPr>
        <w:t>.2 Nacional</w:t>
      </w:r>
      <w:bookmarkEnd w:id="10"/>
      <w:bookmarkEnd w:id="11"/>
      <w:bookmarkEnd w:id="12"/>
    </w:p>
    <w:p w14:paraId="6BA13211" w14:textId="77777777" w:rsidR="00FB651C" w:rsidRPr="00FB535F" w:rsidRDefault="00FB651C" w:rsidP="00FB651C">
      <w:pPr>
        <w:rPr>
          <w:rFonts w:ascii="Arial" w:hAnsi="Arial" w:cs="Arial"/>
          <w:sz w:val="22"/>
          <w:szCs w:val="22"/>
        </w:rPr>
      </w:pPr>
    </w:p>
    <w:p w14:paraId="220AB7E1"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Constitución Política de Colombia de 1991</w:t>
      </w:r>
      <w:r w:rsidRPr="00FB535F">
        <w:rPr>
          <w:rFonts w:ascii="Arial" w:hAnsi="Arial" w:cs="Arial"/>
          <w:sz w:val="22"/>
          <w:szCs w:val="22"/>
        </w:rPr>
        <w:t xml:space="preserve">, en su artículo 2°, establece entre los fines esenciales del Estado el de “facilitar la participación de todos en las decisiones que los afectan y en la vida económica, política, administrativa y cultural de la Nación”. </w:t>
      </w:r>
    </w:p>
    <w:p w14:paraId="103CF667" w14:textId="77777777" w:rsidR="00FB651C" w:rsidRPr="00FB535F" w:rsidRDefault="00FB651C" w:rsidP="00FB651C">
      <w:pPr>
        <w:jc w:val="both"/>
        <w:rPr>
          <w:rFonts w:ascii="Arial" w:hAnsi="Arial" w:cs="Arial"/>
          <w:sz w:val="22"/>
          <w:szCs w:val="22"/>
        </w:rPr>
      </w:pPr>
    </w:p>
    <w:p w14:paraId="0DC581B9"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Ley Estatutaria 1757 de 2015</w:t>
      </w:r>
      <w:r w:rsidRPr="00FB535F">
        <w:rPr>
          <w:rFonts w:ascii="Arial" w:hAnsi="Arial" w:cs="Arial"/>
          <w:sz w:val="22"/>
          <w:szCs w:val="22"/>
        </w:rPr>
        <w:t xml:space="preserve"> “por la cual se dictan disposiciones en materia de promoción y protección del derecho a la participación democrática”, tiene por objeto “promover, proteger y garantizar modalidades del derecho a participar en la vida política, administrativa, económica, social y cultural, y así mismo a controlar el poder político”. Define los mecanismos de participación ciudadana como los medios a través de los cuales se materializa el derecho fundamental a la participación democrática, y permiten la intervención de los ciudadanos en la conformación, ejercicio y control del poder político. </w:t>
      </w:r>
    </w:p>
    <w:p w14:paraId="6D0E4170" w14:textId="77777777" w:rsidR="00FB651C" w:rsidRPr="00FB535F" w:rsidRDefault="00FB651C" w:rsidP="00FB651C">
      <w:pPr>
        <w:jc w:val="both"/>
        <w:rPr>
          <w:rFonts w:ascii="Arial" w:hAnsi="Arial" w:cs="Arial"/>
          <w:sz w:val="22"/>
          <w:szCs w:val="22"/>
        </w:rPr>
      </w:pPr>
    </w:p>
    <w:p w14:paraId="56F15E79" w14:textId="77777777" w:rsidR="00FB651C" w:rsidRPr="00FB535F" w:rsidRDefault="00FB651C" w:rsidP="00FB651C">
      <w:pPr>
        <w:jc w:val="center"/>
        <w:rPr>
          <w:rFonts w:ascii="Arial" w:hAnsi="Arial" w:cs="Arial"/>
          <w:sz w:val="22"/>
          <w:szCs w:val="22"/>
        </w:rPr>
      </w:pPr>
      <w:r w:rsidRPr="00FB535F">
        <w:rPr>
          <w:rFonts w:ascii="Arial" w:hAnsi="Arial" w:cs="Arial"/>
          <w:noProof/>
          <w:sz w:val="22"/>
          <w:szCs w:val="22"/>
          <w:lang w:val="es-MX" w:eastAsia="es-MX"/>
        </w:rPr>
        <w:lastRenderedPageBreak/>
        <w:drawing>
          <wp:inline distT="114300" distB="114300" distL="114300" distR="114300" wp14:anchorId="759E7F44" wp14:editId="5C8551A8">
            <wp:extent cx="5362575" cy="40767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62575" cy="4076700"/>
                    </a:xfrm>
                    <a:prstGeom prst="rect">
                      <a:avLst/>
                    </a:prstGeom>
                    <a:ln/>
                  </pic:spPr>
                </pic:pic>
              </a:graphicData>
            </a:graphic>
          </wp:inline>
        </w:drawing>
      </w:r>
    </w:p>
    <w:p w14:paraId="04C21A4F" w14:textId="77777777" w:rsidR="00FB651C" w:rsidRPr="00FB535F" w:rsidRDefault="00FB651C" w:rsidP="00FB651C">
      <w:pPr>
        <w:jc w:val="center"/>
        <w:rPr>
          <w:rFonts w:ascii="Arial" w:hAnsi="Arial" w:cs="Arial"/>
          <w:sz w:val="22"/>
          <w:szCs w:val="22"/>
        </w:rPr>
      </w:pPr>
      <w:r w:rsidRPr="00FB535F">
        <w:rPr>
          <w:rFonts w:ascii="Arial" w:hAnsi="Arial" w:cs="Arial"/>
          <w:b/>
          <w:sz w:val="22"/>
          <w:szCs w:val="22"/>
        </w:rPr>
        <w:t>Tabla</w:t>
      </w:r>
      <w:r w:rsidRPr="00FB535F">
        <w:rPr>
          <w:rFonts w:ascii="Arial" w:hAnsi="Arial" w:cs="Arial"/>
          <w:sz w:val="22"/>
          <w:szCs w:val="22"/>
        </w:rPr>
        <w:t>. Mecanismos de participación ciudadana. Fuente: DAFP (2017) ABC Ley 1757 de 2015</w:t>
      </w:r>
    </w:p>
    <w:p w14:paraId="2577EDB7" w14:textId="77777777" w:rsidR="00FB651C" w:rsidRPr="00FB535F" w:rsidRDefault="00FB651C" w:rsidP="00FB651C">
      <w:pPr>
        <w:rPr>
          <w:rFonts w:ascii="Arial" w:hAnsi="Arial" w:cs="Arial"/>
          <w:sz w:val="22"/>
          <w:szCs w:val="22"/>
        </w:rPr>
      </w:pPr>
    </w:p>
    <w:p w14:paraId="04E754FC" w14:textId="77777777" w:rsidR="00FB651C" w:rsidRPr="00FB535F" w:rsidRDefault="00FB651C" w:rsidP="00FB651C">
      <w:pPr>
        <w:jc w:val="center"/>
        <w:rPr>
          <w:rFonts w:ascii="Arial" w:hAnsi="Arial" w:cs="Arial"/>
          <w:sz w:val="22"/>
          <w:szCs w:val="22"/>
        </w:rPr>
      </w:pPr>
      <w:r w:rsidRPr="00FB535F">
        <w:rPr>
          <w:rFonts w:ascii="Arial" w:hAnsi="Arial" w:cs="Arial"/>
          <w:noProof/>
          <w:sz w:val="22"/>
          <w:szCs w:val="22"/>
          <w:lang w:val="es-MX" w:eastAsia="es-MX"/>
        </w:rPr>
        <w:drawing>
          <wp:inline distT="114300" distB="114300" distL="114300" distR="114300" wp14:anchorId="019A80E9" wp14:editId="1F502D2F">
            <wp:extent cx="5667375" cy="2295525"/>
            <wp:effectExtent l="0" t="0" r="9525" b="9525"/>
            <wp:docPr id="2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667375" cy="2295525"/>
                    </a:xfrm>
                    <a:prstGeom prst="rect">
                      <a:avLst/>
                    </a:prstGeom>
                    <a:ln/>
                  </pic:spPr>
                </pic:pic>
              </a:graphicData>
            </a:graphic>
          </wp:inline>
        </w:drawing>
      </w:r>
    </w:p>
    <w:p w14:paraId="39B3F04F" w14:textId="77777777" w:rsidR="00FB651C" w:rsidRPr="00FB535F" w:rsidRDefault="00FB651C" w:rsidP="00FB651C">
      <w:pPr>
        <w:jc w:val="center"/>
        <w:rPr>
          <w:rFonts w:ascii="Arial" w:hAnsi="Arial" w:cs="Arial"/>
          <w:sz w:val="22"/>
          <w:szCs w:val="22"/>
        </w:rPr>
      </w:pPr>
      <w:r w:rsidRPr="00FB535F">
        <w:rPr>
          <w:rFonts w:ascii="Arial" w:hAnsi="Arial" w:cs="Arial"/>
          <w:b/>
          <w:sz w:val="22"/>
          <w:szCs w:val="22"/>
        </w:rPr>
        <w:t>Tabla</w:t>
      </w:r>
      <w:r w:rsidRPr="00FB535F">
        <w:rPr>
          <w:rFonts w:ascii="Arial" w:hAnsi="Arial" w:cs="Arial"/>
          <w:sz w:val="22"/>
          <w:szCs w:val="22"/>
        </w:rPr>
        <w:t>. Origen de los mecanismos de participación ciudadana. Fuente: DAFP (2017) ABC Ley 1757 de 2015</w:t>
      </w:r>
    </w:p>
    <w:p w14:paraId="4716D958" w14:textId="77777777" w:rsidR="00FB651C" w:rsidRPr="00FB535F" w:rsidRDefault="00FB651C" w:rsidP="00FB651C">
      <w:pPr>
        <w:jc w:val="center"/>
        <w:rPr>
          <w:rFonts w:ascii="Arial" w:hAnsi="Arial" w:cs="Arial"/>
          <w:sz w:val="22"/>
          <w:szCs w:val="22"/>
        </w:rPr>
      </w:pPr>
    </w:p>
    <w:p w14:paraId="529CEC38"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A través de dichos mecanismos, los ciudadanos tienen diversos grados de participación en la toma de decisiones:</w:t>
      </w:r>
    </w:p>
    <w:p w14:paraId="691F05B8"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Determinar quién tomará las decisiones (elección de representantes);</w:t>
      </w:r>
    </w:p>
    <w:p w14:paraId="662B5AD4"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lastRenderedPageBreak/>
        <w:t>Promover una deliberación para la toma de decisiones (cabildo abierto e iniciativa popular normativa); o</w:t>
      </w:r>
    </w:p>
    <w:p w14:paraId="284861F1"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Adoptar una decisión directamente (referendo, consulta popular).</w:t>
      </w:r>
    </w:p>
    <w:p w14:paraId="7BE215BE" w14:textId="77777777" w:rsidR="00FB651C" w:rsidRPr="00FB535F" w:rsidRDefault="00FB651C" w:rsidP="00FB651C">
      <w:pPr>
        <w:jc w:val="both"/>
        <w:rPr>
          <w:rFonts w:ascii="Arial" w:hAnsi="Arial" w:cs="Arial"/>
          <w:sz w:val="22"/>
          <w:szCs w:val="22"/>
        </w:rPr>
      </w:pPr>
    </w:p>
    <w:p w14:paraId="2B6906E5"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Derechos de los ciudadanos en la participación ciudadana:</w:t>
      </w:r>
    </w:p>
    <w:p w14:paraId="773A562E"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Participar en las fases de planeación, implementación, seguimiento y evaluación de la gestión pública y control político. En este sentido, participar no necesariamente significa decidir, significa precisamente hacer parte de la toma de decisiones y ejecución de las mismas a través de escenarios de discusión y la construcción de acuerdos.</w:t>
      </w:r>
    </w:p>
    <w:p w14:paraId="14091E7F"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 xml:space="preserve">Ser informado oportunamente y con claridad sobre el derecho a la participación ciudadana, sus contenidos, las formas y procedimientos para su ejercicio y las entidades de las administraciones públicas con las cuales debe relacionarse de acuerdo a los temas que son de su interés incentivar. </w:t>
      </w:r>
    </w:p>
    <w:p w14:paraId="3CE3A44F"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En el caso de las expresiones asociativas formales e informales, ser sujeto por parte de  las administraciones públicas de acciones enfocadas a su fortalecimiento organizativo para participar de manera más cualificada en las distintas instancias de participación ciudadana, respetando en todo caso su autonomía.</w:t>
      </w:r>
    </w:p>
    <w:p w14:paraId="0423510E"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Recibir información oportuna y veraz para poder ejercer las acciones de participación.</w:t>
      </w:r>
    </w:p>
    <w:p w14:paraId="59E93E35"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Recibir capacitación para una mayor comprensión de la gestión pública y las políticas públicas.</w:t>
      </w:r>
    </w:p>
    <w:p w14:paraId="640452F7" w14:textId="77777777" w:rsidR="00FB651C" w:rsidRPr="00FB535F" w:rsidRDefault="00FB651C" w:rsidP="00FB651C">
      <w:pPr>
        <w:jc w:val="both"/>
        <w:rPr>
          <w:rFonts w:ascii="Arial" w:hAnsi="Arial" w:cs="Arial"/>
          <w:sz w:val="22"/>
          <w:szCs w:val="22"/>
        </w:rPr>
      </w:pPr>
    </w:p>
    <w:p w14:paraId="14EFB429"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Derivado de lo anterior, las entidades del Estado tienen las siguientes obligaciones:</w:t>
      </w:r>
    </w:p>
    <w:p w14:paraId="4ADF47FC"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La garantía de la libre expresión, libre movilización social, libre asociación y la autonomía.</w:t>
      </w:r>
    </w:p>
    <w:p w14:paraId="72D96623"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La formación, fortalecimiento y reconocimiento de los ciudadanos, sus organizaciones y representantes.</w:t>
      </w:r>
    </w:p>
    <w:p w14:paraId="19303385"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La institucionalización de mecanismos, instancias, y estrategias de participación.</w:t>
      </w:r>
    </w:p>
    <w:p w14:paraId="693530E2"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La difusión adecuada de información.</w:t>
      </w:r>
    </w:p>
    <w:p w14:paraId="38A13774"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 xml:space="preserve">El apoyo al control social sobre la gestión pública, incluyendo la rendición de cuentas. </w:t>
      </w:r>
    </w:p>
    <w:p w14:paraId="1BD91F74" w14:textId="77777777" w:rsidR="00FB651C" w:rsidRPr="00FB535F" w:rsidRDefault="00FB651C" w:rsidP="00D64036">
      <w:pPr>
        <w:pStyle w:val="Prrafodelista"/>
        <w:numPr>
          <w:ilvl w:val="0"/>
          <w:numId w:val="5"/>
        </w:numPr>
        <w:jc w:val="both"/>
        <w:rPr>
          <w:rFonts w:ascii="Arial" w:hAnsi="Arial" w:cs="Arial"/>
          <w:sz w:val="22"/>
          <w:szCs w:val="22"/>
        </w:rPr>
      </w:pPr>
      <w:r w:rsidRPr="00FB535F">
        <w:rPr>
          <w:rFonts w:ascii="Arial" w:hAnsi="Arial" w:cs="Arial"/>
          <w:sz w:val="22"/>
          <w:szCs w:val="22"/>
        </w:rPr>
        <w:t>La formación y la promoción de la investigación e innovación sobre la participación, entre otros.</w:t>
      </w:r>
    </w:p>
    <w:p w14:paraId="73987576" w14:textId="77777777" w:rsidR="00FB651C" w:rsidRPr="00FB535F" w:rsidRDefault="00FB651C" w:rsidP="00FB651C">
      <w:pPr>
        <w:jc w:val="both"/>
        <w:rPr>
          <w:rFonts w:ascii="Arial" w:hAnsi="Arial" w:cs="Arial"/>
          <w:sz w:val="22"/>
          <w:szCs w:val="22"/>
        </w:rPr>
      </w:pPr>
    </w:p>
    <w:p w14:paraId="3ADF2548"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En particular, la Ley establece una obligación de participación ciudadana en la elaboración de Planes de Desarrollo y Planes de Gestión Institucionales. Adicionalmente, todas las entidades del orden nacional y territorial deben contar con un Plan Institucional Anual de Participación Ciudadana con enfoque territorial y de derechos humanos.</w:t>
      </w:r>
    </w:p>
    <w:p w14:paraId="1DA606E9" w14:textId="77777777" w:rsidR="00FB651C" w:rsidRPr="00FB535F" w:rsidRDefault="00FB651C" w:rsidP="00FB651C">
      <w:pPr>
        <w:jc w:val="both"/>
        <w:rPr>
          <w:rFonts w:ascii="Arial" w:hAnsi="Arial" w:cs="Arial"/>
          <w:sz w:val="22"/>
          <w:szCs w:val="22"/>
        </w:rPr>
      </w:pPr>
    </w:p>
    <w:p w14:paraId="0563E4A0" w14:textId="77777777" w:rsidR="00FB651C" w:rsidRPr="00FB535F" w:rsidRDefault="00FB651C" w:rsidP="00FB651C">
      <w:pPr>
        <w:jc w:val="both"/>
        <w:rPr>
          <w:rFonts w:ascii="Arial" w:hAnsi="Arial" w:cs="Arial"/>
          <w:sz w:val="22"/>
          <w:szCs w:val="22"/>
          <w:lang w:val="es-ES_tradnl"/>
        </w:rPr>
      </w:pPr>
      <w:r w:rsidRPr="00FB535F">
        <w:rPr>
          <w:rFonts w:ascii="Arial" w:hAnsi="Arial" w:cs="Arial"/>
          <w:sz w:val="22"/>
          <w:szCs w:val="22"/>
          <w:lang w:val="es-ES_tradnl"/>
        </w:rPr>
        <w:t xml:space="preserve">En este sentido, la participación está altamente ligada al control social, definido como un derecho de los ciudadanos frente a la gestión pública, que tiene por objetivo el seguimiento y la evaluación de las políticas públicas (actividad contractual, destinación de los recursos, entre otros). Se referencian algunos instrumentos de control social a continuación. </w:t>
      </w:r>
    </w:p>
    <w:p w14:paraId="644688A4" w14:textId="77777777" w:rsidR="00FB651C" w:rsidRPr="00FB535F" w:rsidRDefault="00FB651C" w:rsidP="00FB651C">
      <w:pPr>
        <w:jc w:val="center"/>
        <w:rPr>
          <w:rFonts w:ascii="Arial" w:hAnsi="Arial" w:cs="Arial"/>
          <w:sz w:val="22"/>
          <w:szCs w:val="22"/>
          <w:lang w:val="es-ES_tradnl"/>
        </w:rPr>
      </w:pPr>
      <w:r w:rsidRPr="00FB535F">
        <w:rPr>
          <w:rFonts w:ascii="Arial" w:hAnsi="Arial" w:cs="Arial"/>
          <w:noProof/>
          <w:sz w:val="22"/>
          <w:szCs w:val="22"/>
          <w:lang w:val="es-MX" w:eastAsia="es-MX"/>
        </w:rPr>
        <w:lastRenderedPageBreak/>
        <w:drawing>
          <wp:inline distT="114300" distB="114300" distL="114300" distR="114300" wp14:anchorId="61E222F0" wp14:editId="3B6345BD">
            <wp:extent cx="4429346" cy="3727133"/>
            <wp:effectExtent l="0" t="0" r="0" b="0"/>
            <wp:docPr id="2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429346" cy="3727133"/>
                    </a:xfrm>
                    <a:prstGeom prst="rect">
                      <a:avLst/>
                    </a:prstGeom>
                    <a:ln/>
                  </pic:spPr>
                </pic:pic>
              </a:graphicData>
            </a:graphic>
          </wp:inline>
        </w:drawing>
      </w:r>
    </w:p>
    <w:p w14:paraId="00F4F677" w14:textId="77777777" w:rsidR="00FB651C" w:rsidRPr="00FB535F" w:rsidRDefault="00FB651C" w:rsidP="00FB651C">
      <w:pPr>
        <w:jc w:val="center"/>
        <w:rPr>
          <w:rFonts w:ascii="Arial" w:hAnsi="Arial" w:cs="Arial"/>
          <w:sz w:val="22"/>
          <w:szCs w:val="22"/>
          <w:lang w:val="es-ES_tradnl"/>
        </w:rPr>
      </w:pPr>
      <w:r w:rsidRPr="00FB535F">
        <w:rPr>
          <w:rFonts w:ascii="Arial" w:hAnsi="Arial" w:cs="Arial"/>
          <w:b/>
          <w:sz w:val="22"/>
          <w:szCs w:val="22"/>
          <w:lang w:val="es-ES_tradnl"/>
        </w:rPr>
        <w:t>Tabla</w:t>
      </w:r>
      <w:r w:rsidRPr="00FB535F">
        <w:rPr>
          <w:rFonts w:ascii="Arial" w:hAnsi="Arial" w:cs="Arial"/>
          <w:sz w:val="22"/>
          <w:szCs w:val="22"/>
          <w:lang w:val="es-ES_tradnl"/>
        </w:rPr>
        <w:t>. Instrumentos de control social. Fuente: DAFP (2017) ABC Ley 1757 de 2015</w:t>
      </w:r>
    </w:p>
    <w:p w14:paraId="509FE282" w14:textId="77777777" w:rsidR="00FB651C" w:rsidRPr="00FB535F" w:rsidRDefault="00FB651C" w:rsidP="00FB651C">
      <w:pPr>
        <w:jc w:val="both"/>
        <w:rPr>
          <w:rFonts w:ascii="Arial" w:hAnsi="Arial" w:cs="Arial"/>
          <w:sz w:val="22"/>
          <w:szCs w:val="22"/>
        </w:rPr>
      </w:pPr>
    </w:p>
    <w:p w14:paraId="20C186AC" w14:textId="77777777" w:rsidR="00FB651C" w:rsidRPr="00FB535F" w:rsidRDefault="00FB651C" w:rsidP="00FB651C">
      <w:pPr>
        <w:jc w:val="both"/>
        <w:rPr>
          <w:rFonts w:ascii="Arial" w:hAnsi="Arial" w:cs="Arial"/>
          <w:sz w:val="22"/>
          <w:szCs w:val="22"/>
          <w:lang w:val="es-ES_tradnl"/>
        </w:rPr>
      </w:pPr>
      <w:r w:rsidRPr="00FB535F">
        <w:rPr>
          <w:rFonts w:ascii="Arial" w:hAnsi="Arial" w:cs="Arial"/>
          <w:sz w:val="22"/>
          <w:szCs w:val="22"/>
          <w:lang w:val="es-ES_tradnl"/>
        </w:rPr>
        <w:t>En consecuencia de lo anterior expuesto, las entidades territoriales departamentales, municipales y distritales deben definir en su estructura organizativa el área responsable de promover la participación ciudadana para adelantar las siguientes funciones:</w:t>
      </w:r>
    </w:p>
    <w:p w14:paraId="3B583393" w14:textId="77777777" w:rsidR="00FB651C" w:rsidRPr="00FB535F" w:rsidRDefault="00FB651C" w:rsidP="00FB651C">
      <w:pPr>
        <w:jc w:val="both"/>
        <w:rPr>
          <w:rFonts w:ascii="Arial" w:hAnsi="Arial" w:cs="Arial"/>
          <w:sz w:val="22"/>
          <w:szCs w:val="22"/>
          <w:lang w:val="es-ES_tradnl"/>
        </w:rPr>
      </w:pPr>
    </w:p>
    <w:p w14:paraId="41BF65FE" w14:textId="77777777" w:rsidR="00FB651C" w:rsidRPr="00FB535F" w:rsidRDefault="00FB651C" w:rsidP="00FB651C">
      <w:pPr>
        <w:jc w:val="center"/>
        <w:rPr>
          <w:rFonts w:ascii="Arial" w:hAnsi="Arial" w:cs="Arial"/>
          <w:sz w:val="22"/>
          <w:szCs w:val="22"/>
          <w:lang w:val="es-ES_tradnl"/>
        </w:rPr>
      </w:pPr>
      <w:r w:rsidRPr="00FB535F">
        <w:rPr>
          <w:rFonts w:ascii="Arial" w:hAnsi="Arial" w:cs="Arial"/>
          <w:noProof/>
          <w:sz w:val="22"/>
          <w:szCs w:val="22"/>
          <w:lang w:val="es-MX" w:eastAsia="es-MX"/>
        </w:rPr>
        <w:lastRenderedPageBreak/>
        <w:drawing>
          <wp:inline distT="114300" distB="114300" distL="114300" distR="114300" wp14:anchorId="6A773F25" wp14:editId="7BBE6653">
            <wp:extent cx="5514975" cy="6162675"/>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514975" cy="6162675"/>
                    </a:xfrm>
                    <a:prstGeom prst="rect">
                      <a:avLst/>
                    </a:prstGeom>
                    <a:ln/>
                  </pic:spPr>
                </pic:pic>
              </a:graphicData>
            </a:graphic>
          </wp:inline>
        </w:drawing>
      </w:r>
    </w:p>
    <w:p w14:paraId="66B8A813" w14:textId="77777777" w:rsidR="00FB651C" w:rsidRPr="00FB535F" w:rsidRDefault="00FB651C" w:rsidP="00FB651C">
      <w:pPr>
        <w:jc w:val="center"/>
        <w:rPr>
          <w:rFonts w:ascii="Arial" w:hAnsi="Arial" w:cs="Arial"/>
          <w:sz w:val="22"/>
          <w:szCs w:val="22"/>
          <w:lang w:val="es-ES_tradnl"/>
        </w:rPr>
      </w:pPr>
      <w:r w:rsidRPr="00FB535F">
        <w:rPr>
          <w:rFonts w:ascii="Arial" w:hAnsi="Arial" w:cs="Arial"/>
          <w:b/>
          <w:sz w:val="22"/>
          <w:szCs w:val="22"/>
          <w:lang w:val="es-ES_tradnl"/>
        </w:rPr>
        <w:t>Tabla</w:t>
      </w:r>
      <w:r w:rsidRPr="00FB535F">
        <w:rPr>
          <w:rFonts w:ascii="Arial" w:hAnsi="Arial" w:cs="Arial"/>
          <w:sz w:val="22"/>
          <w:szCs w:val="22"/>
          <w:lang w:val="es-ES_tradnl"/>
        </w:rPr>
        <w:t>. Funciones del área de participación ciudadana. Fuente: DAFP (2017) ABC Ley 1757 de 2015</w:t>
      </w:r>
    </w:p>
    <w:p w14:paraId="5514C2D5" w14:textId="77777777" w:rsidR="00FB651C" w:rsidRPr="00FB535F" w:rsidRDefault="00FB651C" w:rsidP="00FB651C">
      <w:pPr>
        <w:jc w:val="center"/>
        <w:rPr>
          <w:rFonts w:ascii="Arial" w:hAnsi="Arial" w:cs="Arial"/>
          <w:i/>
          <w:sz w:val="22"/>
          <w:szCs w:val="22"/>
        </w:rPr>
      </w:pPr>
    </w:p>
    <w:p w14:paraId="18834EBB"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 xml:space="preserve">Ley 850 de 2003 “por medio de la cual se reglamentan las veedurías ciudadanas” </w:t>
      </w:r>
      <w:r w:rsidRPr="00FB535F">
        <w:rPr>
          <w:rFonts w:ascii="Arial" w:hAnsi="Arial" w:cs="Arial"/>
          <w:sz w:val="22"/>
          <w:szCs w:val="22"/>
        </w:rPr>
        <w:t xml:space="preserve">como mecanismo democrático de representación que le permite a los ciudadanos o a las diferentes organizaciones comunitarias, ejercer vigilancia sobre la gestión pública. </w:t>
      </w:r>
    </w:p>
    <w:p w14:paraId="00701E40" w14:textId="77777777" w:rsidR="00FB651C" w:rsidRPr="00FB535F" w:rsidRDefault="00FB651C" w:rsidP="00FB651C">
      <w:pPr>
        <w:jc w:val="both"/>
        <w:rPr>
          <w:rFonts w:ascii="Arial" w:hAnsi="Arial" w:cs="Arial"/>
          <w:b/>
          <w:sz w:val="22"/>
          <w:szCs w:val="22"/>
        </w:rPr>
      </w:pPr>
    </w:p>
    <w:p w14:paraId="68452735"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Ley 1712 de 2014 “por medio de la cual se crea la Ley Transparencia y del Derecho de Acceso a la Información Pública Nacional”</w:t>
      </w:r>
      <w:r w:rsidRPr="00FB535F">
        <w:rPr>
          <w:rFonts w:ascii="Arial" w:hAnsi="Arial" w:cs="Arial"/>
          <w:sz w:val="22"/>
          <w:szCs w:val="22"/>
        </w:rPr>
        <w:t xml:space="preserve">, que concibe el acceso a la información pública a través de distintos medios y canales como un elemento facilitador e inherente a la participación ciudadana. </w:t>
      </w:r>
    </w:p>
    <w:p w14:paraId="3FFE11AB" w14:textId="77777777" w:rsidR="00FB651C" w:rsidRPr="00FB535F" w:rsidRDefault="00FB651C" w:rsidP="00FB651C">
      <w:pPr>
        <w:jc w:val="both"/>
        <w:rPr>
          <w:rFonts w:ascii="Arial" w:hAnsi="Arial" w:cs="Arial"/>
          <w:sz w:val="22"/>
          <w:szCs w:val="22"/>
        </w:rPr>
      </w:pPr>
    </w:p>
    <w:p w14:paraId="10F8A444"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lastRenderedPageBreak/>
        <w:t>Ley 1474 de 2011 “por la cual se dictan normas orientadas a fortalecer los mecanismos de prevención, investigación y sanción de actos de corrupción y la efectividad”</w:t>
      </w:r>
      <w:r w:rsidRPr="00FB535F">
        <w:rPr>
          <w:rFonts w:ascii="Arial" w:hAnsi="Arial" w:cs="Arial"/>
          <w:sz w:val="22"/>
          <w:szCs w:val="22"/>
        </w:rPr>
        <w:t xml:space="preserve"> que incluye el fortalecimiento de la participación ciudadana y el control social como medidas de prevención de la corrupción. En particular, cada entidad deberá elaborar anualmente el Plan Anticorrupción y de Atención al Ciudadano que contemple acciones relacionadas con participación ciudadana. </w:t>
      </w:r>
    </w:p>
    <w:p w14:paraId="2DC281B2" w14:textId="77777777" w:rsidR="00FB651C" w:rsidRPr="00FB535F" w:rsidRDefault="00FB651C" w:rsidP="00FB651C">
      <w:pPr>
        <w:jc w:val="both"/>
        <w:rPr>
          <w:rFonts w:ascii="Arial" w:hAnsi="Arial" w:cs="Arial"/>
          <w:sz w:val="22"/>
          <w:szCs w:val="22"/>
        </w:rPr>
      </w:pPr>
    </w:p>
    <w:p w14:paraId="19F65DF6"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Política de Eficiencia Administrativa al Servicio del Ciudadano</w:t>
      </w:r>
      <w:r w:rsidRPr="00FB535F">
        <w:rPr>
          <w:rFonts w:ascii="Arial" w:hAnsi="Arial" w:cs="Arial"/>
          <w:sz w:val="22"/>
          <w:szCs w:val="22"/>
        </w:rPr>
        <w:t xml:space="preserve"> establecida en el Conpes 3785 de 2014 que integra la participación como uno de sus pilares. </w:t>
      </w:r>
    </w:p>
    <w:p w14:paraId="1B7F671C" w14:textId="77777777" w:rsidR="00FB651C" w:rsidRPr="00FB535F" w:rsidRDefault="00FB651C" w:rsidP="00FB651C">
      <w:pPr>
        <w:jc w:val="both"/>
        <w:rPr>
          <w:rFonts w:ascii="Arial" w:hAnsi="Arial" w:cs="Arial"/>
          <w:sz w:val="22"/>
          <w:szCs w:val="22"/>
        </w:rPr>
      </w:pPr>
    </w:p>
    <w:p w14:paraId="01A34E41" w14:textId="77777777" w:rsidR="00FB651C" w:rsidRPr="00FB535F" w:rsidRDefault="00FB651C" w:rsidP="00FB651C">
      <w:pPr>
        <w:jc w:val="both"/>
        <w:rPr>
          <w:rFonts w:ascii="Arial" w:hAnsi="Arial" w:cs="Arial"/>
          <w:color w:val="000000" w:themeColor="text1"/>
          <w:sz w:val="22"/>
          <w:szCs w:val="22"/>
        </w:rPr>
      </w:pPr>
      <w:r w:rsidRPr="00FB535F">
        <w:rPr>
          <w:rFonts w:ascii="Arial" w:hAnsi="Arial" w:cs="Arial"/>
          <w:b/>
          <w:sz w:val="22"/>
          <w:szCs w:val="22"/>
        </w:rPr>
        <w:t>Decreto 1499 de 2017 “por medio del cual se modifica el Decreto 1083 de 2015, Decreto Único Reglamentario del Sector Función Pública, en lo relacionado con el Sistema de Gestión establecido en el artículo 133 de la Ley 1753 de 2015</w:t>
      </w:r>
      <w:r w:rsidRPr="00FB535F">
        <w:rPr>
          <w:rFonts w:ascii="Arial" w:hAnsi="Arial" w:cs="Arial"/>
          <w:sz w:val="22"/>
          <w:szCs w:val="22"/>
        </w:rPr>
        <w:t xml:space="preserve">” y </w:t>
      </w:r>
      <w:r w:rsidRPr="00FB535F">
        <w:rPr>
          <w:rFonts w:ascii="Arial" w:hAnsi="Arial" w:cs="Arial"/>
          <w:b/>
          <w:sz w:val="22"/>
          <w:szCs w:val="22"/>
        </w:rPr>
        <w:t xml:space="preserve">Manual </w:t>
      </w:r>
      <w:r w:rsidRPr="00FB535F">
        <w:rPr>
          <w:rFonts w:ascii="Arial" w:hAnsi="Arial" w:cs="Arial"/>
          <w:b/>
          <w:color w:val="000000" w:themeColor="text1"/>
          <w:sz w:val="22"/>
          <w:szCs w:val="22"/>
        </w:rPr>
        <w:t xml:space="preserve">Operativo del Modelo Integrado de Planeación y Gestión - MIPG de 2017, y el Decreto Distrital 591 de 2018 que adopta el MIPG Nacional. </w:t>
      </w:r>
      <w:r w:rsidRPr="00FB535F">
        <w:rPr>
          <w:rFonts w:ascii="Arial" w:hAnsi="Arial" w:cs="Arial"/>
          <w:color w:val="000000" w:themeColor="text1"/>
          <w:sz w:val="22"/>
          <w:szCs w:val="22"/>
        </w:rPr>
        <w:t>La transición hacia el MIPG implica fortalecer la participación ciudadana en las entidades públicas, ya que uno de sus objetivos es “</w:t>
      </w:r>
      <w:r w:rsidRPr="00FB535F">
        <w:rPr>
          <w:rFonts w:ascii="Arial" w:hAnsi="Arial" w:cs="Arial"/>
          <w:color w:val="000000" w:themeColor="text1"/>
          <w:sz w:val="22"/>
          <w:szCs w:val="22"/>
          <w:highlight w:val="white"/>
        </w:rPr>
        <w:t>facilitar y promover la efectiva participación ciudadana en la planeación, gestión y evaluación de las entidades públicas”.</w:t>
      </w:r>
    </w:p>
    <w:p w14:paraId="70FDC61D" w14:textId="77777777" w:rsidR="00FB651C" w:rsidRPr="00FB535F" w:rsidRDefault="00FB651C" w:rsidP="00FB651C">
      <w:pPr>
        <w:jc w:val="both"/>
        <w:rPr>
          <w:rFonts w:ascii="Arial" w:hAnsi="Arial" w:cs="Arial"/>
          <w:sz w:val="22"/>
          <w:szCs w:val="22"/>
        </w:rPr>
      </w:pPr>
    </w:p>
    <w:p w14:paraId="52A630B5"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 xml:space="preserve">Incluye la </w:t>
      </w:r>
      <w:r w:rsidRPr="00FB535F">
        <w:rPr>
          <w:rFonts w:ascii="Arial" w:hAnsi="Arial" w:cs="Arial"/>
          <w:sz w:val="22"/>
          <w:szCs w:val="22"/>
          <w:highlight w:val="white"/>
        </w:rPr>
        <w:t xml:space="preserve">Política de Gestión y Desempeño Institucional “Participación ciudadana en la gestión pública” que soporta la operación del MIPG y en particular la dimensión “Direccionamiento estratégico y planeación”.  </w:t>
      </w:r>
    </w:p>
    <w:p w14:paraId="4CA783D1" w14:textId="77777777" w:rsidR="00FB651C" w:rsidRPr="00FB535F" w:rsidRDefault="00FB651C" w:rsidP="00FB651C">
      <w:pPr>
        <w:jc w:val="both"/>
        <w:rPr>
          <w:rFonts w:ascii="Arial" w:hAnsi="Arial" w:cs="Arial"/>
          <w:sz w:val="22"/>
          <w:szCs w:val="22"/>
          <w:highlight w:val="white"/>
        </w:rPr>
      </w:pPr>
    </w:p>
    <w:p w14:paraId="5178D0A0" w14:textId="77777777" w:rsidR="00FB651C" w:rsidRPr="00FB535F" w:rsidRDefault="00FB651C" w:rsidP="00FB651C">
      <w:pPr>
        <w:jc w:val="both"/>
        <w:rPr>
          <w:rFonts w:ascii="Arial" w:hAnsi="Arial" w:cs="Arial"/>
          <w:sz w:val="22"/>
          <w:szCs w:val="22"/>
          <w:highlight w:val="white"/>
        </w:rPr>
      </w:pPr>
      <w:r w:rsidRPr="00FB535F">
        <w:rPr>
          <w:rFonts w:ascii="Arial" w:hAnsi="Arial" w:cs="Arial"/>
          <w:sz w:val="22"/>
          <w:szCs w:val="22"/>
          <w:highlight w:val="white"/>
        </w:rPr>
        <w:t>Con base en dicha política, cada entidad pública debe c</w:t>
      </w:r>
      <w:r w:rsidRPr="00FB535F">
        <w:rPr>
          <w:rFonts w:ascii="Arial" w:hAnsi="Arial" w:cs="Arial"/>
          <w:sz w:val="22"/>
          <w:szCs w:val="22"/>
        </w:rPr>
        <w:t xml:space="preserve">rear las condiciones institucionales idóneas para la promoción de la participación, y </w:t>
      </w:r>
      <w:r w:rsidRPr="00FB535F">
        <w:rPr>
          <w:rFonts w:ascii="Arial" w:hAnsi="Arial" w:cs="Arial"/>
          <w:sz w:val="22"/>
          <w:szCs w:val="22"/>
          <w:highlight w:val="white"/>
        </w:rPr>
        <w:t>p</w:t>
      </w:r>
      <w:r w:rsidRPr="00FB535F">
        <w:rPr>
          <w:rFonts w:ascii="Arial" w:hAnsi="Arial" w:cs="Arial"/>
          <w:sz w:val="22"/>
          <w:szCs w:val="22"/>
        </w:rPr>
        <w:t>romover</w:t>
      </w:r>
      <w:r w:rsidRPr="00FB535F">
        <w:rPr>
          <w:rFonts w:ascii="Arial" w:hAnsi="Arial" w:cs="Arial"/>
          <w:sz w:val="22"/>
          <w:szCs w:val="22"/>
          <w:highlight w:val="white"/>
        </w:rPr>
        <w:t xml:space="preserve"> la participación ciudadana efectiva, lo cual se presenta en la siguiente gráfica.</w:t>
      </w:r>
    </w:p>
    <w:p w14:paraId="22E872F4" w14:textId="77777777" w:rsidR="00FB651C" w:rsidRPr="00FB535F" w:rsidRDefault="00FB651C" w:rsidP="00FB651C">
      <w:pPr>
        <w:jc w:val="both"/>
        <w:rPr>
          <w:rFonts w:ascii="Arial" w:hAnsi="Arial" w:cs="Arial"/>
          <w:sz w:val="22"/>
          <w:szCs w:val="22"/>
          <w:highlight w:val="white"/>
        </w:rPr>
      </w:pPr>
    </w:p>
    <w:p w14:paraId="4A8EB289" w14:textId="77777777" w:rsidR="00FB651C" w:rsidRPr="00FB535F" w:rsidRDefault="00FB651C" w:rsidP="00FB651C">
      <w:pPr>
        <w:jc w:val="center"/>
        <w:rPr>
          <w:rFonts w:ascii="Arial" w:hAnsi="Arial" w:cs="Arial"/>
          <w:sz w:val="22"/>
          <w:szCs w:val="22"/>
          <w:highlight w:val="white"/>
        </w:rPr>
      </w:pPr>
      <w:r w:rsidRPr="00FB535F">
        <w:rPr>
          <w:rFonts w:ascii="Arial" w:hAnsi="Arial" w:cs="Arial"/>
          <w:noProof/>
          <w:sz w:val="22"/>
          <w:szCs w:val="22"/>
          <w:lang w:val="es-MX" w:eastAsia="es-MX"/>
        </w:rPr>
        <w:drawing>
          <wp:inline distT="0" distB="0" distL="0" distR="0" wp14:anchorId="52686FF8" wp14:editId="0B9C53A4">
            <wp:extent cx="5612130" cy="1753870"/>
            <wp:effectExtent l="0" t="0" r="127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53870"/>
                    </a:xfrm>
                    <a:prstGeom prst="rect">
                      <a:avLst/>
                    </a:prstGeom>
                  </pic:spPr>
                </pic:pic>
              </a:graphicData>
            </a:graphic>
          </wp:inline>
        </w:drawing>
      </w:r>
    </w:p>
    <w:p w14:paraId="5F641EF0" w14:textId="77777777" w:rsidR="00FB651C" w:rsidRPr="00FB535F" w:rsidRDefault="00FB651C" w:rsidP="00FB651C">
      <w:pPr>
        <w:jc w:val="center"/>
        <w:rPr>
          <w:rFonts w:ascii="Arial" w:hAnsi="Arial" w:cs="Arial"/>
          <w:sz w:val="22"/>
          <w:szCs w:val="22"/>
          <w:highlight w:val="white"/>
        </w:rPr>
      </w:pPr>
      <w:r w:rsidRPr="00FB535F">
        <w:rPr>
          <w:rFonts w:ascii="Arial" w:hAnsi="Arial" w:cs="Arial"/>
          <w:b/>
          <w:sz w:val="22"/>
          <w:szCs w:val="22"/>
          <w:highlight w:val="white"/>
        </w:rPr>
        <w:t>Tabla</w:t>
      </w:r>
      <w:r w:rsidRPr="00FB535F">
        <w:rPr>
          <w:rFonts w:ascii="Arial" w:hAnsi="Arial" w:cs="Arial"/>
          <w:sz w:val="22"/>
          <w:szCs w:val="22"/>
          <w:highlight w:val="white"/>
        </w:rPr>
        <w:t xml:space="preserve">. Participación ciudadana en el MIPG. </w:t>
      </w:r>
      <w:r w:rsidRPr="00FB535F">
        <w:rPr>
          <w:rFonts w:ascii="Arial" w:hAnsi="Arial" w:cs="Arial"/>
          <w:sz w:val="22"/>
          <w:szCs w:val="22"/>
        </w:rPr>
        <w:t>Fuente: Consejo para la Gestión y el Desempeño Institucional (2017)</w:t>
      </w:r>
    </w:p>
    <w:p w14:paraId="1F03CFFB" w14:textId="77777777" w:rsidR="00FB651C" w:rsidRPr="00FB535F" w:rsidRDefault="00FB651C" w:rsidP="00FB651C">
      <w:pPr>
        <w:pBdr>
          <w:top w:val="nil"/>
          <w:left w:val="nil"/>
          <w:bottom w:val="nil"/>
          <w:right w:val="nil"/>
          <w:between w:val="nil"/>
        </w:pBdr>
        <w:jc w:val="both"/>
        <w:rPr>
          <w:rFonts w:ascii="Arial" w:hAnsi="Arial" w:cs="Arial"/>
          <w:sz w:val="22"/>
          <w:szCs w:val="22"/>
          <w:highlight w:val="white"/>
        </w:rPr>
      </w:pPr>
    </w:p>
    <w:p w14:paraId="704E8E26" w14:textId="77777777" w:rsidR="00FB651C" w:rsidRPr="00FB535F" w:rsidRDefault="00FB651C" w:rsidP="00FB651C">
      <w:pPr>
        <w:pBdr>
          <w:top w:val="nil"/>
          <w:left w:val="nil"/>
          <w:bottom w:val="nil"/>
          <w:right w:val="nil"/>
          <w:between w:val="nil"/>
        </w:pBdr>
        <w:jc w:val="both"/>
        <w:rPr>
          <w:rFonts w:ascii="Arial" w:hAnsi="Arial" w:cs="Arial"/>
          <w:sz w:val="22"/>
          <w:szCs w:val="22"/>
          <w:highlight w:val="white"/>
        </w:rPr>
      </w:pPr>
      <w:r w:rsidRPr="00FB535F">
        <w:rPr>
          <w:rFonts w:ascii="Arial" w:hAnsi="Arial" w:cs="Arial"/>
          <w:sz w:val="22"/>
          <w:szCs w:val="22"/>
          <w:highlight w:val="white"/>
        </w:rPr>
        <w:t xml:space="preserve">A nivel sectorial, la </w:t>
      </w:r>
      <w:r w:rsidRPr="00FB535F">
        <w:rPr>
          <w:rFonts w:ascii="Arial" w:hAnsi="Arial" w:cs="Arial"/>
          <w:b/>
          <w:sz w:val="22"/>
          <w:szCs w:val="22"/>
          <w:highlight w:val="white"/>
        </w:rPr>
        <w:t>Ley de Cultura 397 de 1997</w:t>
      </w:r>
      <w:r w:rsidRPr="00FB535F">
        <w:rPr>
          <w:rFonts w:ascii="Arial" w:hAnsi="Arial" w:cs="Arial"/>
          <w:sz w:val="22"/>
          <w:szCs w:val="22"/>
          <w:highlight w:val="white"/>
        </w:rPr>
        <w:t xml:space="preserve"> establece entre sus principios fundamentales que “es obligación del Estado y de las personas valorar, proteger y difundir el patrimonio cultural de la Nación”. En su artículo 57, ordena la creación del Sistema Nacional de Cultura como “conjunto de instancias y procesos de desarrollo institucional, planificación e información articulados entre sí, que posibilitan el desarrollo cultural y el acceso de la comunidad a los bienes y servicios culturales según los principios de descentralización, participación y autonomía”. Así mismo, ordena la creación del Consejo Nacional de Cultura y de los Consejos Departamentales, Distritales y Municipales de Cultura como instancias de concertación entre el Estado y la sociedad civil. El Sistema Nacional de Cultura se reglamenta mediante el </w:t>
      </w:r>
      <w:r w:rsidRPr="00FB535F">
        <w:rPr>
          <w:rFonts w:ascii="Arial" w:hAnsi="Arial" w:cs="Arial"/>
          <w:b/>
          <w:sz w:val="22"/>
          <w:szCs w:val="22"/>
          <w:highlight w:val="white"/>
        </w:rPr>
        <w:t>Decreto 1589 de 1998</w:t>
      </w:r>
      <w:r w:rsidRPr="00FB535F">
        <w:rPr>
          <w:rFonts w:ascii="Arial" w:hAnsi="Arial" w:cs="Arial"/>
          <w:sz w:val="22"/>
          <w:szCs w:val="22"/>
          <w:highlight w:val="white"/>
        </w:rPr>
        <w:t xml:space="preserve">. </w:t>
      </w:r>
    </w:p>
    <w:p w14:paraId="10B029F7" w14:textId="77777777" w:rsidR="00FB651C" w:rsidRPr="00FB535F" w:rsidRDefault="00FB651C" w:rsidP="00FB651C">
      <w:pPr>
        <w:pBdr>
          <w:top w:val="nil"/>
          <w:left w:val="nil"/>
          <w:bottom w:val="nil"/>
          <w:right w:val="nil"/>
          <w:between w:val="nil"/>
        </w:pBdr>
        <w:jc w:val="both"/>
        <w:rPr>
          <w:rFonts w:ascii="Arial" w:hAnsi="Arial" w:cs="Arial"/>
          <w:sz w:val="22"/>
          <w:szCs w:val="22"/>
          <w:highlight w:val="white"/>
        </w:rPr>
      </w:pPr>
    </w:p>
    <w:p w14:paraId="51469A42" w14:textId="77777777" w:rsidR="00FB651C" w:rsidRPr="00FB535F" w:rsidRDefault="00FB651C" w:rsidP="00FB651C">
      <w:pPr>
        <w:pBdr>
          <w:top w:val="nil"/>
          <w:left w:val="nil"/>
          <w:bottom w:val="nil"/>
          <w:right w:val="nil"/>
          <w:between w:val="nil"/>
        </w:pBdr>
        <w:jc w:val="both"/>
        <w:rPr>
          <w:rFonts w:ascii="Arial" w:hAnsi="Arial" w:cs="Arial"/>
          <w:sz w:val="22"/>
          <w:szCs w:val="22"/>
          <w:highlight w:val="white"/>
        </w:rPr>
      </w:pPr>
      <w:r w:rsidRPr="00FB535F">
        <w:rPr>
          <w:rFonts w:ascii="Arial" w:hAnsi="Arial" w:cs="Arial"/>
          <w:sz w:val="22"/>
          <w:szCs w:val="22"/>
          <w:highlight w:val="white"/>
        </w:rPr>
        <w:t xml:space="preserve">La </w:t>
      </w:r>
      <w:r w:rsidRPr="00FB535F">
        <w:rPr>
          <w:rFonts w:ascii="Arial" w:hAnsi="Arial" w:cs="Arial"/>
          <w:b/>
          <w:sz w:val="22"/>
          <w:szCs w:val="22"/>
          <w:highlight w:val="white"/>
        </w:rPr>
        <w:t>Ley 1185 de 2008 modifica la Ley de Cultura</w:t>
      </w:r>
      <w:r w:rsidRPr="00FB535F">
        <w:rPr>
          <w:rFonts w:ascii="Arial" w:hAnsi="Arial" w:cs="Arial"/>
          <w:sz w:val="22"/>
          <w:szCs w:val="22"/>
          <w:highlight w:val="white"/>
        </w:rPr>
        <w:t xml:space="preserve"> y en relación al patrimonio, crea el Sistema Nacional de Patrimonio Cultural. El Consejo de Monumentos Nacionales para a ser el Consejo Nacional de Patrimonio Cultural, y se ordena la creación de los Consejos Departamentales y Distritales de Patrimonio Cultural para ampliar la participación en dichos niveles territoriales.</w:t>
      </w:r>
    </w:p>
    <w:p w14:paraId="1C98B24A" w14:textId="77777777" w:rsidR="00FB651C" w:rsidRPr="00FB535F" w:rsidRDefault="00FB651C" w:rsidP="00FB651C">
      <w:pPr>
        <w:jc w:val="both"/>
        <w:rPr>
          <w:rFonts w:ascii="Arial" w:hAnsi="Arial" w:cs="Arial"/>
          <w:sz w:val="22"/>
          <w:szCs w:val="22"/>
          <w:highlight w:val="white"/>
        </w:rPr>
      </w:pPr>
    </w:p>
    <w:p w14:paraId="28FC9255" w14:textId="77777777" w:rsidR="00FB651C" w:rsidRPr="00FB535F" w:rsidRDefault="00FB651C" w:rsidP="00FB651C">
      <w:pPr>
        <w:jc w:val="both"/>
        <w:rPr>
          <w:rFonts w:ascii="Arial" w:hAnsi="Arial" w:cs="Arial"/>
          <w:sz w:val="22"/>
          <w:szCs w:val="22"/>
          <w:highlight w:val="white"/>
        </w:rPr>
      </w:pPr>
      <w:r w:rsidRPr="00FB535F">
        <w:rPr>
          <w:rFonts w:ascii="Arial" w:hAnsi="Arial" w:cs="Arial"/>
          <w:sz w:val="22"/>
          <w:szCs w:val="22"/>
          <w:highlight w:val="white"/>
        </w:rPr>
        <w:t xml:space="preserve">Finalmente, la </w:t>
      </w:r>
      <w:r w:rsidRPr="00FB535F">
        <w:rPr>
          <w:rFonts w:ascii="Arial" w:hAnsi="Arial" w:cs="Arial"/>
          <w:b/>
          <w:sz w:val="22"/>
          <w:szCs w:val="22"/>
          <w:highlight w:val="white"/>
        </w:rPr>
        <w:t xml:space="preserve">Política para la Gestión, Protección y Salvaguardia del Patrimonio Cultural </w:t>
      </w:r>
      <w:r w:rsidRPr="00FB535F">
        <w:rPr>
          <w:rFonts w:ascii="Arial" w:hAnsi="Arial" w:cs="Arial"/>
          <w:sz w:val="22"/>
          <w:szCs w:val="22"/>
          <w:highlight w:val="white"/>
        </w:rPr>
        <w:t xml:space="preserve">del Ministerio de Cultura también insiste en la importancia de la participación y compromisos ciudadanos para garantizar la apropiación y sostenibilidad del patrimonio desde un concepto de identidad común. Entiende la participación en un sentido amplio, desde una óptica de articulación entre el sector privado, la academia y la ciudadanía en general. En particular, promueve la línea de </w:t>
      </w:r>
      <w:r w:rsidRPr="00FB535F">
        <w:rPr>
          <w:rFonts w:ascii="Arial" w:hAnsi="Arial" w:cs="Arial"/>
          <w:i/>
          <w:sz w:val="22"/>
          <w:szCs w:val="22"/>
          <w:highlight w:val="white"/>
        </w:rPr>
        <w:t xml:space="preserve">formación y divulgación </w:t>
      </w:r>
      <w:r w:rsidRPr="00FB535F">
        <w:rPr>
          <w:rFonts w:ascii="Arial" w:hAnsi="Arial" w:cs="Arial"/>
          <w:sz w:val="22"/>
          <w:szCs w:val="22"/>
          <w:highlight w:val="white"/>
        </w:rPr>
        <w:t xml:space="preserve">para estimular el diálogo, promover el intercambio cultural como ejercicio pedagógico y generar conocimiento (Programa de Participación Vigías del Patrimonio Cultural, Bitácora del Patrimonio Cultural y Natural, Programa Nacional de Escuelas-Taller, Planes Especiales de Manejo y Protección-PEMP). </w:t>
      </w:r>
    </w:p>
    <w:p w14:paraId="7C868B5C" w14:textId="77777777" w:rsidR="00FB651C" w:rsidRPr="00FB535F" w:rsidRDefault="00FB651C" w:rsidP="00FB651C">
      <w:pPr>
        <w:rPr>
          <w:rFonts w:ascii="Arial" w:hAnsi="Arial" w:cs="Arial"/>
          <w:sz w:val="22"/>
          <w:szCs w:val="22"/>
        </w:rPr>
      </w:pPr>
    </w:p>
    <w:p w14:paraId="509D495F" w14:textId="02702F6E" w:rsidR="00FB651C" w:rsidRPr="00FB535F" w:rsidRDefault="00DD5E55" w:rsidP="00DD5E55">
      <w:pPr>
        <w:pStyle w:val="Ttulo2"/>
        <w:rPr>
          <w:rFonts w:ascii="Arial" w:hAnsi="Arial" w:cs="Arial"/>
          <w:sz w:val="22"/>
          <w:szCs w:val="22"/>
        </w:rPr>
      </w:pPr>
      <w:bookmarkStart w:id="13" w:name="_Toc531956546"/>
      <w:bookmarkStart w:id="14" w:name="_Toc2687101"/>
      <w:bookmarkStart w:id="15" w:name="_Toc4769507"/>
      <w:r>
        <w:rPr>
          <w:rFonts w:ascii="Arial" w:hAnsi="Arial" w:cs="Arial"/>
          <w:sz w:val="22"/>
          <w:szCs w:val="22"/>
        </w:rPr>
        <w:t xml:space="preserve">3.3 </w:t>
      </w:r>
      <w:r w:rsidR="00FB651C" w:rsidRPr="00FB535F">
        <w:rPr>
          <w:rFonts w:ascii="Arial" w:hAnsi="Arial" w:cs="Arial"/>
          <w:sz w:val="22"/>
          <w:szCs w:val="22"/>
        </w:rPr>
        <w:t>Distrital</w:t>
      </w:r>
      <w:bookmarkEnd w:id="13"/>
      <w:bookmarkEnd w:id="14"/>
      <w:bookmarkEnd w:id="15"/>
    </w:p>
    <w:p w14:paraId="3D14B294" w14:textId="77777777" w:rsidR="00FB651C" w:rsidRPr="00FB535F" w:rsidRDefault="00FB651C" w:rsidP="00FB651C">
      <w:pPr>
        <w:pStyle w:val="Prrafodelista"/>
        <w:ind w:left="900"/>
        <w:rPr>
          <w:rFonts w:ascii="Arial" w:hAnsi="Arial" w:cs="Arial"/>
          <w:sz w:val="22"/>
          <w:szCs w:val="22"/>
        </w:rPr>
      </w:pPr>
    </w:p>
    <w:p w14:paraId="5E13B546"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Decreto Distrital 503 de 2011 “por el cual se adopta la Política Pública de Participación Incidente para el Distrito Capital”</w:t>
      </w:r>
      <w:r w:rsidRPr="00FB535F">
        <w:rPr>
          <w:rFonts w:ascii="Arial" w:hAnsi="Arial" w:cs="Arial"/>
          <w:sz w:val="22"/>
          <w:szCs w:val="22"/>
        </w:rPr>
        <w:t>. Define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La participación se realizará sin discriminación por situación de discapacidad, ciclo vital, sexual, política, económica, étnica, cultural, o de cualquier otra índole”.</w:t>
      </w:r>
    </w:p>
    <w:p w14:paraId="351E32A5" w14:textId="77777777" w:rsidR="00FB651C" w:rsidRPr="00FB535F" w:rsidRDefault="00FB651C" w:rsidP="00FB651C">
      <w:pPr>
        <w:jc w:val="both"/>
        <w:rPr>
          <w:rFonts w:ascii="Arial" w:hAnsi="Arial" w:cs="Arial"/>
          <w:sz w:val="22"/>
          <w:szCs w:val="22"/>
        </w:rPr>
      </w:pPr>
    </w:p>
    <w:p w14:paraId="6289B337" w14:textId="77777777" w:rsidR="00FB651C" w:rsidRPr="00FB535F" w:rsidRDefault="00FB651C" w:rsidP="00FB651C">
      <w:pPr>
        <w:jc w:val="both"/>
        <w:rPr>
          <w:rFonts w:ascii="Arial" w:hAnsi="Arial" w:cs="Arial"/>
          <w:sz w:val="22"/>
          <w:szCs w:val="22"/>
          <w:lang w:val="es-ES_tradnl"/>
        </w:rPr>
      </w:pPr>
      <w:r w:rsidRPr="00FB535F">
        <w:rPr>
          <w:rFonts w:ascii="Arial" w:hAnsi="Arial" w:cs="Arial"/>
          <w:sz w:val="22"/>
          <w:szCs w:val="22"/>
          <w:lang w:val="es-ES_tradnl"/>
        </w:rPr>
        <w:t xml:space="preserve">Adicionalmente, menciona que “la connotación ciudadana significa hacer efectivo el derecho a la participación para desarrollar y ejercer la capacidad de gestión, movilización, incidencia, control social en los procesos de planeación, implementación, evaluación de las políticas públicas y en la resolución de los problemas sociales, contribuyendo con ello a afianzar lazos de identidad y sentido de pertenencia, para avanzar en el logro de una cultura democrática y la consolidación de una sociedad más justa basada en la construcción colectiva de lo público”. </w:t>
      </w:r>
    </w:p>
    <w:p w14:paraId="57AD2590" w14:textId="77777777" w:rsidR="00FB651C" w:rsidRPr="00FB535F" w:rsidRDefault="00FB651C" w:rsidP="00FB651C">
      <w:pPr>
        <w:jc w:val="both"/>
        <w:rPr>
          <w:rFonts w:ascii="Arial" w:hAnsi="Arial" w:cs="Arial"/>
          <w:sz w:val="22"/>
          <w:szCs w:val="22"/>
          <w:lang w:val="es-ES_tradnl"/>
        </w:rPr>
      </w:pPr>
    </w:p>
    <w:p w14:paraId="2886E453" w14:textId="77777777" w:rsidR="00FB651C" w:rsidRPr="00FB535F" w:rsidRDefault="00FB651C" w:rsidP="00FB651C">
      <w:pPr>
        <w:jc w:val="both"/>
        <w:rPr>
          <w:rFonts w:ascii="Arial" w:hAnsi="Arial" w:cs="Arial"/>
          <w:sz w:val="22"/>
          <w:szCs w:val="22"/>
          <w:lang w:val="es-ES_tradnl"/>
        </w:rPr>
      </w:pPr>
      <w:r w:rsidRPr="00FB535F">
        <w:rPr>
          <w:rFonts w:ascii="Arial" w:hAnsi="Arial" w:cs="Arial"/>
          <w:sz w:val="22"/>
          <w:szCs w:val="22"/>
          <w:lang w:val="es-ES_tradnl"/>
        </w:rPr>
        <w:t>La política establece una serie de principios: dignidad humana, equidad, diversidad, solidaridad, autonomía, deliberación, incidencia, corresponsabilidad, territorialidad, titularidad y efectividad de los derechos, transparencia.</w:t>
      </w:r>
    </w:p>
    <w:p w14:paraId="59F203EA" w14:textId="77777777" w:rsidR="00FB651C" w:rsidRPr="00FB535F" w:rsidRDefault="00FB651C" w:rsidP="00FB651C">
      <w:pPr>
        <w:jc w:val="both"/>
        <w:rPr>
          <w:rFonts w:ascii="Arial" w:hAnsi="Arial" w:cs="Arial"/>
          <w:sz w:val="22"/>
          <w:szCs w:val="22"/>
          <w:lang w:val="es-ES_tradnl"/>
        </w:rPr>
      </w:pPr>
    </w:p>
    <w:p w14:paraId="348D17F4" w14:textId="77777777" w:rsidR="00FB651C" w:rsidRPr="00FB535F" w:rsidRDefault="00FB651C" w:rsidP="00FB651C">
      <w:pPr>
        <w:jc w:val="both"/>
        <w:rPr>
          <w:rFonts w:ascii="Arial" w:hAnsi="Arial" w:cs="Arial"/>
          <w:sz w:val="22"/>
          <w:szCs w:val="22"/>
          <w:lang w:val="es-ES_tradnl"/>
        </w:rPr>
      </w:pPr>
      <w:r w:rsidRPr="00FB535F">
        <w:rPr>
          <w:rFonts w:ascii="Arial" w:hAnsi="Arial" w:cs="Arial"/>
          <w:sz w:val="22"/>
          <w:szCs w:val="22"/>
          <w:lang w:val="es-ES_tradnl"/>
        </w:rPr>
        <w:t>Plantea cinco líneas: Fortalecimiento de la Participación Incidente de la Ciudadanía; Articulación de Acciones de Participación Ciudadana; Fortalecimiento de Redes y Organizaciones Sociales Autónomas; Fortalecimiento Institucional de las Entidades y de la Gestión Pública Participativa; y Fortalecimiento de la Gestión Integral Territorializada para la Garantía de los Derechos.</w:t>
      </w:r>
    </w:p>
    <w:p w14:paraId="23DCAD5B" w14:textId="77777777" w:rsidR="00FB651C" w:rsidRPr="00FB535F" w:rsidRDefault="00FB651C" w:rsidP="00FB651C">
      <w:pPr>
        <w:jc w:val="both"/>
        <w:rPr>
          <w:rFonts w:ascii="Arial" w:hAnsi="Arial" w:cs="Arial"/>
          <w:sz w:val="22"/>
          <w:szCs w:val="22"/>
        </w:rPr>
      </w:pPr>
    </w:p>
    <w:p w14:paraId="63F33AFF" w14:textId="77777777" w:rsidR="00FB651C" w:rsidRPr="00FB535F" w:rsidRDefault="00FB651C" w:rsidP="00FB651C">
      <w:pPr>
        <w:jc w:val="both"/>
        <w:rPr>
          <w:rFonts w:ascii="Arial" w:hAnsi="Arial" w:cs="Arial"/>
          <w:sz w:val="22"/>
          <w:szCs w:val="22"/>
          <w:highlight w:val="white"/>
        </w:rPr>
      </w:pPr>
      <w:r w:rsidRPr="00FB535F">
        <w:rPr>
          <w:rFonts w:ascii="Arial" w:hAnsi="Arial" w:cs="Arial"/>
          <w:b/>
          <w:sz w:val="22"/>
          <w:szCs w:val="22"/>
        </w:rPr>
        <w:t>Decreto 448 de 2007 “</w:t>
      </w:r>
      <w:r w:rsidRPr="00FB535F">
        <w:rPr>
          <w:rFonts w:ascii="Arial" w:hAnsi="Arial" w:cs="Arial"/>
          <w:b/>
          <w:sz w:val="22"/>
          <w:szCs w:val="22"/>
          <w:highlight w:val="white"/>
        </w:rPr>
        <w:t>por el cual se crea y estructura el Sistema Distrital de Participación Ciudadana”</w:t>
      </w:r>
      <w:r w:rsidRPr="00FB535F">
        <w:rPr>
          <w:rFonts w:ascii="Arial" w:hAnsi="Arial" w:cs="Arial"/>
          <w:sz w:val="22"/>
          <w:szCs w:val="22"/>
          <w:highlight w:val="white"/>
        </w:rPr>
        <w:t xml:space="preserve"> como mecanismo de articulación entre la administración distrital, las instancias de participación, las organizaciones sociales y comunitarias y redes, asociaciones, alianzas - temporales y </w:t>
      </w:r>
      <w:r w:rsidRPr="00FB535F">
        <w:rPr>
          <w:rFonts w:ascii="Arial" w:hAnsi="Arial" w:cs="Arial"/>
          <w:sz w:val="22"/>
          <w:szCs w:val="22"/>
          <w:highlight w:val="white"/>
        </w:rPr>
        <w:lastRenderedPageBreak/>
        <w:t xml:space="preserve">permanentes, con el fin de garantizar el derecho a la participación en las políticas públicas del Distrito Capital de Bogotá. </w:t>
      </w:r>
    </w:p>
    <w:p w14:paraId="052B38A9" w14:textId="77777777" w:rsidR="00FB651C" w:rsidRPr="00FB535F" w:rsidRDefault="00FB651C" w:rsidP="00FB651C">
      <w:pPr>
        <w:jc w:val="both"/>
        <w:rPr>
          <w:rFonts w:ascii="Arial" w:hAnsi="Arial" w:cs="Arial"/>
          <w:sz w:val="22"/>
          <w:szCs w:val="22"/>
          <w:highlight w:val="white"/>
        </w:rPr>
      </w:pPr>
    </w:p>
    <w:p w14:paraId="66294DB6" w14:textId="77777777" w:rsidR="00FB651C" w:rsidRPr="00FB535F" w:rsidRDefault="00FB651C" w:rsidP="00FB651C">
      <w:pPr>
        <w:jc w:val="both"/>
        <w:rPr>
          <w:rFonts w:ascii="Arial" w:hAnsi="Arial" w:cs="Arial"/>
          <w:sz w:val="22"/>
          <w:szCs w:val="22"/>
          <w:highlight w:val="white"/>
          <w:lang w:val="es-ES_tradnl"/>
        </w:rPr>
      </w:pPr>
      <w:r w:rsidRPr="00FB535F">
        <w:rPr>
          <w:rFonts w:ascii="Arial" w:hAnsi="Arial" w:cs="Arial"/>
          <w:sz w:val="22"/>
          <w:szCs w:val="22"/>
          <w:highlight w:val="white"/>
          <w:lang w:val="es-ES_tradnl"/>
        </w:rPr>
        <w:t>El Sistema crea espacios de articulación de:</w:t>
      </w:r>
    </w:p>
    <w:p w14:paraId="5997204C" w14:textId="77777777" w:rsidR="00FB651C" w:rsidRPr="00FB535F" w:rsidRDefault="00FB651C" w:rsidP="00D64036">
      <w:pPr>
        <w:pStyle w:val="Prrafodelista"/>
        <w:numPr>
          <w:ilvl w:val="0"/>
          <w:numId w:val="5"/>
        </w:numPr>
        <w:jc w:val="both"/>
        <w:rPr>
          <w:rFonts w:ascii="Arial" w:hAnsi="Arial" w:cs="Arial"/>
          <w:sz w:val="22"/>
          <w:szCs w:val="22"/>
          <w:lang w:val="es-ES_tradnl"/>
        </w:rPr>
      </w:pPr>
      <w:r w:rsidRPr="00FB535F">
        <w:rPr>
          <w:rFonts w:ascii="Arial" w:hAnsi="Arial" w:cs="Arial"/>
          <w:sz w:val="22"/>
          <w:szCs w:val="22"/>
          <w:lang w:val="es-ES_tradnl"/>
        </w:rPr>
        <w:t xml:space="preserve">Actores institucionales a nivel distrital y local a través de la Comisión Intersectorial de Participación (representantes de los 12 sectores administrativos) y Comisiones Locales Intersectoriales de Participación; </w:t>
      </w:r>
    </w:p>
    <w:p w14:paraId="15BEF401" w14:textId="77777777" w:rsidR="00FB651C" w:rsidRPr="00FB535F" w:rsidRDefault="00FB651C" w:rsidP="00D64036">
      <w:pPr>
        <w:pStyle w:val="Prrafodelista"/>
        <w:numPr>
          <w:ilvl w:val="0"/>
          <w:numId w:val="5"/>
        </w:numPr>
        <w:jc w:val="both"/>
        <w:rPr>
          <w:rFonts w:ascii="Arial" w:hAnsi="Arial" w:cs="Arial"/>
          <w:sz w:val="22"/>
          <w:szCs w:val="22"/>
          <w:lang w:val="es-ES_tradnl"/>
        </w:rPr>
      </w:pPr>
      <w:r w:rsidRPr="00FB535F">
        <w:rPr>
          <w:rFonts w:ascii="Arial" w:hAnsi="Arial" w:cs="Arial"/>
          <w:sz w:val="22"/>
          <w:szCs w:val="22"/>
          <w:lang w:val="es-ES_tradnl"/>
        </w:rPr>
        <w:t>Actores sociales a través del Espacio Cívico Distrital de Participación y Espacios Cívicos Locales de Participación;</w:t>
      </w:r>
    </w:p>
    <w:p w14:paraId="59A38F85" w14:textId="77777777" w:rsidR="00FB651C" w:rsidRPr="00FB535F" w:rsidRDefault="00FB651C" w:rsidP="00D64036">
      <w:pPr>
        <w:pStyle w:val="Prrafodelista"/>
        <w:numPr>
          <w:ilvl w:val="0"/>
          <w:numId w:val="5"/>
        </w:numPr>
        <w:jc w:val="both"/>
        <w:rPr>
          <w:rFonts w:ascii="Arial" w:hAnsi="Arial" w:cs="Arial"/>
          <w:sz w:val="22"/>
          <w:szCs w:val="22"/>
          <w:highlight w:val="white"/>
          <w:lang w:val="es-ES_tradnl"/>
        </w:rPr>
      </w:pPr>
      <w:r w:rsidRPr="00FB535F">
        <w:rPr>
          <w:rFonts w:ascii="Arial" w:hAnsi="Arial" w:cs="Arial"/>
          <w:sz w:val="22"/>
          <w:szCs w:val="22"/>
          <w:lang w:val="es-ES_tradnl"/>
        </w:rPr>
        <w:t>Actor</w:t>
      </w:r>
      <w:r w:rsidRPr="00FB535F">
        <w:rPr>
          <w:rFonts w:ascii="Arial" w:hAnsi="Arial" w:cs="Arial"/>
          <w:sz w:val="22"/>
          <w:szCs w:val="22"/>
          <w:highlight w:val="white"/>
          <w:lang w:val="es-ES_tradnl"/>
        </w:rPr>
        <w:t xml:space="preserve">es institucionales y sociales a través de mesas de concertación </w:t>
      </w:r>
    </w:p>
    <w:p w14:paraId="72C5D441" w14:textId="77777777" w:rsidR="00FB651C" w:rsidRPr="00FB535F" w:rsidRDefault="00FB651C" w:rsidP="00FB651C">
      <w:pPr>
        <w:jc w:val="both"/>
        <w:rPr>
          <w:rFonts w:ascii="Arial" w:hAnsi="Arial" w:cs="Arial"/>
          <w:sz w:val="22"/>
          <w:szCs w:val="22"/>
          <w:highlight w:val="white"/>
          <w:lang w:val="es-ES_tradnl"/>
        </w:rPr>
      </w:pPr>
    </w:p>
    <w:p w14:paraId="2A6CB3E1" w14:textId="77777777" w:rsidR="00FB651C" w:rsidRPr="00FB535F" w:rsidRDefault="00FB651C" w:rsidP="00FB651C">
      <w:pPr>
        <w:jc w:val="both"/>
        <w:rPr>
          <w:rFonts w:ascii="Arial" w:hAnsi="Arial" w:cs="Arial"/>
          <w:sz w:val="22"/>
          <w:szCs w:val="22"/>
          <w:lang w:val="es-ES_tradnl"/>
        </w:rPr>
      </w:pPr>
      <w:r w:rsidRPr="00FB535F">
        <w:rPr>
          <w:rFonts w:ascii="Arial" w:hAnsi="Arial" w:cs="Arial"/>
          <w:sz w:val="22"/>
          <w:szCs w:val="22"/>
          <w:highlight w:val="white"/>
          <w:lang w:val="es-ES_tradnl"/>
        </w:rPr>
        <w:t>En la actualidad y con el objetivo de adelantar procesos de formación, el Instituto Distrital de la Participación y Acción Comunal cuenta con la Escuela de Participación que brindar herramientas a la ciudadanía para participar, organizarse, interactuar con el Estado y con lo público, y fortalecer sus capacidades para desarrollar acciones orientadas al beneficio de las comunidades, los barrios y las localidades. Los procesos de formación están dirigidos a grupos poblacionales, organizaciones sociales, comunitarias, comunales, vecinos y ciudadanía en general.</w:t>
      </w:r>
    </w:p>
    <w:p w14:paraId="273D98BB" w14:textId="77777777" w:rsidR="00FB651C" w:rsidRPr="00FB535F" w:rsidRDefault="00FB651C" w:rsidP="00FB651C">
      <w:pPr>
        <w:jc w:val="both"/>
        <w:rPr>
          <w:rFonts w:ascii="Arial" w:hAnsi="Arial" w:cs="Arial"/>
          <w:sz w:val="22"/>
          <w:szCs w:val="22"/>
          <w:highlight w:val="white"/>
        </w:rPr>
      </w:pPr>
    </w:p>
    <w:p w14:paraId="0118F72F"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Decreto 197 de 2014 “por medio del cual se adopta la Política Pública Distrital de Servicio a la Ciudadanía en la ciudad de Bogotá”</w:t>
      </w:r>
      <w:r w:rsidRPr="00FB535F">
        <w:rPr>
          <w:rFonts w:ascii="Arial" w:hAnsi="Arial" w:cs="Arial"/>
          <w:sz w:val="22"/>
          <w:szCs w:val="22"/>
        </w:rPr>
        <w:t xml:space="preserve"> que inclu</w:t>
      </w:r>
      <w:r w:rsidRPr="00A9143D">
        <w:rPr>
          <w:rFonts w:ascii="Arial" w:hAnsi="Arial" w:cs="Arial"/>
          <w:b/>
          <w:sz w:val="22"/>
          <w:szCs w:val="22"/>
        </w:rPr>
        <w:t>y</w:t>
      </w:r>
      <w:r w:rsidRPr="00FB535F">
        <w:rPr>
          <w:rFonts w:ascii="Arial" w:hAnsi="Arial" w:cs="Arial"/>
          <w:sz w:val="22"/>
          <w:szCs w:val="22"/>
        </w:rPr>
        <w:t>e la participación como uno de sus principios.</w:t>
      </w:r>
    </w:p>
    <w:p w14:paraId="35CF70DC" w14:textId="77777777" w:rsidR="00FB651C" w:rsidRPr="00FB535F" w:rsidRDefault="00FB651C" w:rsidP="00FB651C">
      <w:pPr>
        <w:jc w:val="both"/>
        <w:rPr>
          <w:rFonts w:ascii="Arial" w:hAnsi="Arial" w:cs="Arial"/>
          <w:sz w:val="22"/>
          <w:szCs w:val="22"/>
        </w:rPr>
      </w:pPr>
    </w:p>
    <w:p w14:paraId="722976E5"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Acuerdo 13 de 2000 "por el cual se reglamenta la participación ciudadana en la elaboración aprobación, ejecución, seguimiento, evaluación y control del plan de desarrollo económico y social para las diferentes localidades que conforman el distrito capital y se dictan otras disposiciones"</w:t>
      </w:r>
      <w:r w:rsidRPr="00FB535F">
        <w:rPr>
          <w:rFonts w:ascii="Arial" w:hAnsi="Arial" w:cs="Arial"/>
          <w:sz w:val="22"/>
          <w:szCs w:val="22"/>
        </w:rPr>
        <w:t xml:space="preserve"> que detalla las funciones y atribuciones de los Consejos de Planeación Local.</w:t>
      </w:r>
    </w:p>
    <w:p w14:paraId="3BC325BB" w14:textId="77777777" w:rsidR="00FB651C" w:rsidRPr="00FB535F" w:rsidRDefault="00FB651C" w:rsidP="00FB651C">
      <w:pPr>
        <w:jc w:val="both"/>
        <w:rPr>
          <w:rFonts w:ascii="Arial" w:hAnsi="Arial" w:cs="Arial"/>
          <w:sz w:val="22"/>
          <w:szCs w:val="22"/>
        </w:rPr>
      </w:pPr>
    </w:p>
    <w:p w14:paraId="488B380C" w14:textId="77777777" w:rsidR="00FB651C" w:rsidRPr="00FB535F" w:rsidRDefault="00FB651C" w:rsidP="00FB651C">
      <w:pPr>
        <w:jc w:val="both"/>
        <w:rPr>
          <w:rFonts w:ascii="Arial" w:hAnsi="Arial" w:cs="Arial"/>
          <w:sz w:val="22"/>
          <w:szCs w:val="22"/>
          <w:lang w:val="es-ES_tradnl"/>
        </w:rPr>
      </w:pPr>
      <w:r w:rsidRPr="00FB535F">
        <w:rPr>
          <w:rFonts w:ascii="Arial" w:hAnsi="Arial" w:cs="Arial"/>
          <w:sz w:val="22"/>
          <w:szCs w:val="22"/>
          <w:lang w:val="es-ES_tradnl"/>
        </w:rPr>
        <w:t xml:space="preserve">Cabe mencionar que el </w:t>
      </w:r>
      <w:r w:rsidRPr="00FB535F">
        <w:rPr>
          <w:rFonts w:ascii="Arial" w:hAnsi="Arial" w:cs="Arial"/>
          <w:b/>
          <w:sz w:val="22"/>
          <w:szCs w:val="22"/>
          <w:lang w:val="es-ES_tradnl"/>
        </w:rPr>
        <w:t>Instituto Distrital de la Participación y Acción Comunal (IDPAC)</w:t>
      </w:r>
      <w:r w:rsidRPr="00FB535F">
        <w:rPr>
          <w:rFonts w:ascii="Arial" w:hAnsi="Arial" w:cs="Arial"/>
          <w:sz w:val="22"/>
          <w:szCs w:val="22"/>
          <w:lang w:val="es-ES_tradnl"/>
        </w:rPr>
        <w:t xml:space="preserve"> y la </w:t>
      </w:r>
      <w:r w:rsidRPr="00FB535F">
        <w:rPr>
          <w:rFonts w:ascii="Arial" w:hAnsi="Arial" w:cs="Arial"/>
          <w:b/>
          <w:sz w:val="22"/>
          <w:szCs w:val="22"/>
          <w:lang w:val="es-ES_tradnl"/>
        </w:rPr>
        <w:t>Veeduría Distrital</w:t>
      </w:r>
      <w:r w:rsidRPr="00FB535F">
        <w:rPr>
          <w:rFonts w:ascii="Arial" w:hAnsi="Arial" w:cs="Arial"/>
          <w:sz w:val="22"/>
          <w:szCs w:val="22"/>
          <w:lang w:val="es-ES_tradnl"/>
        </w:rPr>
        <w:t xml:space="preserve"> son entidades competentes para brindar asesoría a las demás entidades distritales en materia de participación ciudadana, control social y rendición de cuentas.</w:t>
      </w:r>
    </w:p>
    <w:p w14:paraId="1FF1F848" w14:textId="77777777" w:rsidR="00FB651C" w:rsidRPr="00FB535F" w:rsidRDefault="00FB651C" w:rsidP="00FB651C">
      <w:pPr>
        <w:jc w:val="both"/>
        <w:rPr>
          <w:rFonts w:ascii="Arial" w:hAnsi="Arial" w:cs="Arial"/>
          <w:sz w:val="22"/>
          <w:szCs w:val="22"/>
        </w:rPr>
      </w:pPr>
    </w:p>
    <w:p w14:paraId="20CEA66B" w14:textId="77777777" w:rsidR="00FB651C" w:rsidRPr="00FB535F" w:rsidRDefault="00FB651C" w:rsidP="00FB651C">
      <w:pPr>
        <w:jc w:val="both"/>
        <w:rPr>
          <w:rFonts w:ascii="Arial" w:hAnsi="Arial" w:cs="Arial"/>
          <w:sz w:val="22"/>
          <w:szCs w:val="22"/>
          <w:highlight w:val="white"/>
        </w:rPr>
      </w:pPr>
      <w:r w:rsidRPr="00FB535F">
        <w:rPr>
          <w:rFonts w:ascii="Arial" w:hAnsi="Arial" w:cs="Arial"/>
          <w:sz w:val="22"/>
          <w:szCs w:val="22"/>
        </w:rPr>
        <w:t>A nivel sectorial, e</w:t>
      </w:r>
      <w:r w:rsidRPr="00FB535F">
        <w:rPr>
          <w:rFonts w:ascii="Arial" w:hAnsi="Arial" w:cs="Arial"/>
          <w:sz w:val="22"/>
          <w:szCs w:val="22"/>
          <w:highlight w:val="white"/>
        </w:rPr>
        <w:t xml:space="preserve">l </w:t>
      </w:r>
      <w:r w:rsidRPr="00FB535F">
        <w:rPr>
          <w:rFonts w:ascii="Arial" w:hAnsi="Arial" w:cs="Arial"/>
          <w:b/>
          <w:sz w:val="22"/>
          <w:szCs w:val="22"/>
          <w:highlight w:val="white"/>
        </w:rPr>
        <w:t>Decreto Distrital 221 de 2002</w:t>
      </w:r>
      <w:r w:rsidRPr="00FB535F">
        <w:rPr>
          <w:rFonts w:ascii="Arial" w:hAnsi="Arial" w:cs="Arial"/>
          <w:sz w:val="22"/>
          <w:szCs w:val="22"/>
          <w:highlight w:val="white"/>
        </w:rPr>
        <w:t xml:space="preserve"> </w:t>
      </w:r>
      <w:r w:rsidRPr="00FB535F">
        <w:rPr>
          <w:rFonts w:ascii="Arial" w:hAnsi="Arial" w:cs="Arial"/>
          <w:b/>
          <w:sz w:val="22"/>
          <w:szCs w:val="22"/>
          <w:highlight w:val="white"/>
        </w:rPr>
        <w:t>establece el Sistema Distrital de Cultura</w:t>
      </w:r>
      <w:r w:rsidRPr="00FB535F">
        <w:rPr>
          <w:rFonts w:ascii="Arial" w:hAnsi="Arial" w:cs="Arial"/>
          <w:sz w:val="22"/>
          <w:szCs w:val="22"/>
          <w:highlight w:val="white"/>
        </w:rPr>
        <w:t xml:space="preserve"> como un sistema de participación y de toma de decisiones colectivas y como un mecanismo para avanzar en el ejercicio efectivo de los derechos culturales. Este Sistema propició los espacios de concertación al origen de las </w:t>
      </w:r>
      <w:r w:rsidRPr="00FB535F">
        <w:rPr>
          <w:rFonts w:ascii="Arial" w:hAnsi="Arial" w:cs="Arial"/>
          <w:b/>
          <w:sz w:val="22"/>
          <w:szCs w:val="22"/>
          <w:highlight w:val="white"/>
        </w:rPr>
        <w:t>Políticas Culturales Distritales 2004-2016</w:t>
      </w:r>
      <w:r w:rsidRPr="00FB535F">
        <w:rPr>
          <w:rFonts w:ascii="Arial" w:hAnsi="Arial" w:cs="Arial"/>
          <w:sz w:val="22"/>
          <w:szCs w:val="22"/>
          <w:highlight w:val="white"/>
        </w:rPr>
        <w:t>, las cuales proponen incluir nuevas formas y mecanismos de participación democráticos de actores y organizaciones culturales para fortalecer la convivencia democrática e intercultural.</w:t>
      </w:r>
    </w:p>
    <w:p w14:paraId="32D31C8E" w14:textId="77777777" w:rsidR="00FB651C" w:rsidRPr="00FB535F" w:rsidRDefault="00FB651C" w:rsidP="00FB651C">
      <w:pPr>
        <w:jc w:val="both"/>
        <w:rPr>
          <w:rFonts w:ascii="Arial" w:hAnsi="Arial" w:cs="Arial"/>
          <w:b/>
          <w:sz w:val="22"/>
          <w:szCs w:val="22"/>
          <w:highlight w:val="white"/>
        </w:rPr>
      </w:pPr>
    </w:p>
    <w:p w14:paraId="67FB4A93" w14:textId="77777777" w:rsidR="00FB651C" w:rsidRPr="00FB535F" w:rsidRDefault="00FB651C" w:rsidP="00FB651C">
      <w:pPr>
        <w:jc w:val="both"/>
        <w:rPr>
          <w:rFonts w:ascii="Arial" w:hAnsi="Arial" w:cs="Arial"/>
          <w:sz w:val="22"/>
          <w:szCs w:val="22"/>
          <w:highlight w:val="white"/>
        </w:rPr>
      </w:pPr>
      <w:r w:rsidRPr="00FB535F">
        <w:rPr>
          <w:rFonts w:ascii="Arial" w:hAnsi="Arial" w:cs="Arial"/>
          <w:sz w:val="22"/>
          <w:szCs w:val="22"/>
          <w:highlight w:val="white"/>
        </w:rPr>
        <w:t>El</w:t>
      </w:r>
      <w:r w:rsidRPr="00FB535F">
        <w:rPr>
          <w:rFonts w:ascii="Arial" w:hAnsi="Arial" w:cs="Arial"/>
          <w:b/>
          <w:sz w:val="22"/>
          <w:szCs w:val="22"/>
          <w:highlight w:val="white"/>
        </w:rPr>
        <w:t xml:space="preserve"> Acuerdo Distrital 257 de 2006 reorganiza la estructura administrativa del Distrito Capital y crea el Sector Cultura, Recreación y Deporte</w:t>
      </w:r>
      <w:r w:rsidRPr="00FB535F">
        <w:rPr>
          <w:rFonts w:ascii="Arial" w:hAnsi="Arial" w:cs="Arial"/>
          <w:sz w:val="22"/>
          <w:szCs w:val="22"/>
          <w:highlight w:val="white"/>
        </w:rPr>
        <w:t xml:space="preserve">, con la misión de “garantizar las condiciones para el ejercicio efectivo, progresivo y sostenible de los derechos a la cultura, a la recreación y al deporte de los habitantes del Distrito Capital, así como fortalecer los campos cultural, artístico, patrimonial y deportivo”. </w:t>
      </w:r>
    </w:p>
    <w:p w14:paraId="2E68E52F" w14:textId="77777777" w:rsidR="00FB651C" w:rsidRPr="00FB535F" w:rsidRDefault="00FB651C" w:rsidP="00FB651C">
      <w:pPr>
        <w:jc w:val="both"/>
        <w:rPr>
          <w:rFonts w:ascii="Arial" w:hAnsi="Arial" w:cs="Arial"/>
          <w:sz w:val="22"/>
          <w:szCs w:val="22"/>
          <w:highlight w:val="white"/>
        </w:rPr>
      </w:pPr>
    </w:p>
    <w:p w14:paraId="092D189D"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 xml:space="preserve">El </w:t>
      </w:r>
      <w:r w:rsidRPr="00FB535F">
        <w:rPr>
          <w:rFonts w:ascii="Arial" w:hAnsi="Arial" w:cs="Arial"/>
          <w:b/>
          <w:sz w:val="22"/>
          <w:szCs w:val="22"/>
        </w:rPr>
        <w:t>Decreto Distrital 627 de 2007</w:t>
      </w:r>
      <w:r w:rsidRPr="00FB535F">
        <w:rPr>
          <w:rFonts w:ascii="Arial" w:hAnsi="Arial" w:cs="Arial"/>
          <w:sz w:val="22"/>
          <w:szCs w:val="22"/>
        </w:rPr>
        <w:t xml:space="preserve"> </w:t>
      </w:r>
      <w:r w:rsidRPr="00FB535F">
        <w:rPr>
          <w:rFonts w:ascii="Arial" w:hAnsi="Arial" w:cs="Arial"/>
          <w:b/>
          <w:sz w:val="22"/>
          <w:szCs w:val="22"/>
        </w:rPr>
        <w:t>reforma el Sistema Distrital de Cultura y establece el Sistema Distrital de Arte, Cultura y Patrimonio</w:t>
      </w:r>
      <w:r w:rsidRPr="00FB535F">
        <w:rPr>
          <w:rFonts w:ascii="Arial" w:hAnsi="Arial" w:cs="Arial"/>
          <w:sz w:val="22"/>
          <w:szCs w:val="22"/>
        </w:rPr>
        <w:t xml:space="preserve"> en articulación con el Sistema Distrital de Participación Ciudadana anteriormente mencionado</w:t>
      </w:r>
      <w:r w:rsidRPr="00FB535F">
        <w:rPr>
          <w:rFonts w:ascii="Arial" w:hAnsi="Arial" w:cs="Arial"/>
          <w:sz w:val="22"/>
          <w:szCs w:val="22"/>
          <w:highlight w:val="white"/>
        </w:rPr>
        <w:t>.</w:t>
      </w:r>
      <w:r w:rsidRPr="00FB535F">
        <w:rPr>
          <w:rFonts w:ascii="Arial" w:hAnsi="Arial" w:cs="Arial"/>
          <w:sz w:val="22"/>
          <w:szCs w:val="22"/>
        </w:rPr>
        <w:t xml:space="preserve"> El Sistema Distrital de Arte, Cultura y Patrimonio está “encargado de promover, articular y regular de manera concertada y corresponsable la interacción social entre los Agentes Culturales, Organismos y Organizaciones involucrados en los procesos de </w:t>
      </w:r>
      <w:r w:rsidRPr="00FB535F">
        <w:rPr>
          <w:rFonts w:ascii="Arial" w:hAnsi="Arial" w:cs="Arial"/>
          <w:sz w:val="22"/>
          <w:szCs w:val="22"/>
        </w:rPr>
        <w:lastRenderedPageBreak/>
        <w:t xml:space="preserve">participación, planeación, fomento, organización, información y regulación propios de los campos del Arte, la Cultura y del Patrimonio”. El proceso de participación se entiende como un conjunto “de prácticas </w:t>
      </w:r>
      <w:r w:rsidRPr="00FB535F">
        <w:rPr>
          <w:rFonts w:ascii="Arial" w:hAnsi="Arial" w:cs="Arial"/>
          <w:sz w:val="22"/>
          <w:szCs w:val="22"/>
          <w:highlight w:val="white"/>
        </w:rPr>
        <w:t>de interlocución, concertación y control social para la formulación y realización de los planes, programas y proyectos artísticos, culturales y del patrimonio” (art.</w:t>
      </w:r>
      <w:r w:rsidRPr="00FB535F">
        <w:rPr>
          <w:rFonts w:ascii="Arial" w:hAnsi="Arial" w:cs="Arial"/>
          <w:sz w:val="22"/>
          <w:szCs w:val="22"/>
        </w:rPr>
        <w:t xml:space="preserve"> 4.3.1).</w:t>
      </w:r>
    </w:p>
    <w:p w14:paraId="2215FF07"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 xml:space="preserve"> </w:t>
      </w:r>
    </w:p>
    <w:p w14:paraId="40E567AA"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 xml:space="preserve">El Decreto Distrital 627 de 2007 ha experimentado varias modificaciones, adiciones o reglamentaciones que han buscado, entre otras cosas, definir o incluir nuevos espacios de participación o agentes dentro del Sistema Distrital de Arte, Cultura y Patrimonio.  El </w:t>
      </w:r>
      <w:r w:rsidRPr="00FB535F">
        <w:rPr>
          <w:rFonts w:ascii="Arial" w:hAnsi="Arial" w:cs="Arial"/>
          <w:b/>
          <w:sz w:val="22"/>
          <w:szCs w:val="22"/>
        </w:rPr>
        <w:t>Decreto Distrital 480 de 2018</w:t>
      </w:r>
      <w:r w:rsidRPr="00FB535F">
        <w:rPr>
          <w:rFonts w:ascii="Arial" w:hAnsi="Arial" w:cs="Arial"/>
          <w:sz w:val="22"/>
          <w:szCs w:val="22"/>
        </w:rPr>
        <w:t xml:space="preserve"> es el más reciente y comprehensivo de ellos, ensancha la aspiración democrática a nuevas formas de participación incidente (creando por ejemplo el escenario de participación virtual) y avanza en la reglamentación de los diferentes espacios, sus integrantes y funciones respectivas. </w:t>
      </w:r>
    </w:p>
    <w:p w14:paraId="3BC6C078" w14:textId="77777777" w:rsidR="00FB651C" w:rsidRPr="00FB535F" w:rsidRDefault="00FB651C" w:rsidP="00FB651C">
      <w:pPr>
        <w:jc w:val="both"/>
        <w:rPr>
          <w:rFonts w:ascii="Arial" w:hAnsi="Arial" w:cs="Arial"/>
          <w:sz w:val="22"/>
          <w:szCs w:val="22"/>
        </w:rPr>
      </w:pPr>
    </w:p>
    <w:p w14:paraId="52D2A205" w14:textId="77777777" w:rsidR="00FB651C" w:rsidRPr="00FB535F" w:rsidRDefault="00FB651C" w:rsidP="00FB651C">
      <w:pPr>
        <w:jc w:val="both"/>
        <w:rPr>
          <w:rFonts w:ascii="Arial" w:hAnsi="Arial" w:cs="Arial"/>
          <w:sz w:val="22"/>
          <w:szCs w:val="22"/>
        </w:rPr>
      </w:pPr>
      <w:r w:rsidRPr="00FB535F">
        <w:rPr>
          <w:rFonts w:ascii="Arial" w:hAnsi="Arial" w:cs="Arial"/>
          <w:b/>
          <w:sz w:val="22"/>
          <w:szCs w:val="22"/>
        </w:rPr>
        <w:t>El Decreto 070 de 2015 reasigna las competencias de disposiciones que había delineado el Decreto Distrital 627 de 2007 y establece el Sistema Distrital de Patrimonio Cultural</w:t>
      </w:r>
      <w:r w:rsidRPr="00FB535F">
        <w:rPr>
          <w:rFonts w:ascii="Arial" w:hAnsi="Arial" w:cs="Arial"/>
          <w:sz w:val="22"/>
          <w:szCs w:val="22"/>
        </w:rPr>
        <w:t xml:space="preserve">. De acuerdo con el artículo 2 de dicho Decreto, el Sistema tiene por objeto “contribuir a la valoración, preservación, salvaguardia, protección, recuperación, conservación, gestión para la sostenibilidad, divulgación y apropiación social del patrimonio cultural de Bogotá D.C. de acuerdo con lo establecido en la Constitución Política de Colombia y las leyes sobre la materia, bajo los principios de descentralización, diversidad, participación, coordinación y autonomía”. </w:t>
      </w:r>
    </w:p>
    <w:p w14:paraId="7DBAE45B" w14:textId="77777777" w:rsidR="00FB535F" w:rsidRPr="00FB535F" w:rsidRDefault="00FB535F" w:rsidP="00FB535F">
      <w:pPr>
        <w:spacing w:after="160" w:line="259" w:lineRule="auto"/>
        <w:jc w:val="both"/>
        <w:rPr>
          <w:rFonts w:ascii="Arial" w:hAnsi="Arial" w:cs="Arial"/>
          <w:sz w:val="22"/>
          <w:szCs w:val="22"/>
        </w:rPr>
      </w:pPr>
    </w:p>
    <w:p w14:paraId="012CC34D" w14:textId="77777777" w:rsidR="00FB535F" w:rsidRDefault="00FB535F" w:rsidP="00FB535F">
      <w:pPr>
        <w:jc w:val="both"/>
        <w:rPr>
          <w:rFonts w:ascii="Arial" w:hAnsi="Arial" w:cs="Arial"/>
          <w:sz w:val="22"/>
          <w:szCs w:val="22"/>
        </w:rPr>
      </w:pPr>
    </w:p>
    <w:p w14:paraId="07FAA6D8" w14:textId="1E36A7C4" w:rsidR="00FB651C" w:rsidRPr="00FB651C" w:rsidRDefault="00FB651C" w:rsidP="00D64036">
      <w:pPr>
        <w:pStyle w:val="Ttulo1"/>
        <w:numPr>
          <w:ilvl w:val="0"/>
          <w:numId w:val="11"/>
        </w:numPr>
        <w:spacing w:before="0"/>
        <w:jc w:val="center"/>
        <w:rPr>
          <w:rFonts w:ascii="Arial" w:eastAsiaTheme="minorHAnsi" w:hAnsi="Arial" w:cs="Arial"/>
          <w:sz w:val="44"/>
        </w:rPr>
      </w:pPr>
      <w:bookmarkStart w:id="16" w:name="_Toc4769508"/>
      <w:r w:rsidRPr="00FB651C">
        <w:rPr>
          <w:rFonts w:ascii="Arial" w:eastAsiaTheme="minorHAnsi" w:hAnsi="Arial" w:cs="Arial"/>
          <w:sz w:val="44"/>
        </w:rPr>
        <w:t>POLÍTICAS DE OPERACIÓN</w:t>
      </w:r>
      <w:bookmarkEnd w:id="16"/>
    </w:p>
    <w:p w14:paraId="40826661" w14:textId="77777777" w:rsidR="00FB651C" w:rsidRDefault="00FB651C" w:rsidP="00FB535F">
      <w:pPr>
        <w:jc w:val="both"/>
        <w:rPr>
          <w:rFonts w:ascii="Arial" w:hAnsi="Arial" w:cs="Arial"/>
          <w:sz w:val="22"/>
          <w:szCs w:val="22"/>
        </w:rPr>
      </w:pPr>
    </w:p>
    <w:p w14:paraId="52832A1D"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sz w:val="22"/>
          <w:szCs w:val="22"/>
        </w:rPr>
        <w:t xml:space="preserve">El líder del proceso de </w:t>
      </w:r>
      <w:r w:rsidRPr="00FB535F">
        <w:rPr>
          <w:rFonts w:ascii="Arial" w:hAnsi="Arial" w:cs="Arial"/>
          <w:color w:val="000000"/>
          <w:sz w:val="22"/>
          <w:szCs w:val="22"/>
        </w:rPr>
        <w:t>Direccionamiento Estratégico adoptará este Modelo como parte de la documentación del proceso.</w:t>
      </w:r>
    </w:p>
    <w:p w14:paraId="0CF387A2"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Se consolidará el equipo de participación ciudadana y control social, articulado con otras áreas del IDPC, en especial aquellas que incluyen las funciones de atención a la ciudadanía, gestión social, y divulgación y apropiación del patrimonio cultural.</w:t>
      </w:r>
    </w:p>
    <w:p w14:paraId="75A7174F"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 xml:space="preserve">Se realizará un diagnóstico del estado actual de la participación ciudadana en el IDPC, con especial énfasis en la caracterización de espacios, mecanismos y grupos de valores involucrados en los ejercicios de participación existentes, así como en los equipos de trabajo del Instituto y los canales de comunicación movilizados para tal fin. </w:t>
      </w:r>
    </w:p>
    <w:p w14:paraId="26361A27"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 xml:space="preserve"> Se elaborará y adoptará los lineamientos para fortalecer la participación ciudadana y el control social en el IDPC, con base en el diagnóstico realizado y las oportunidades de mejora identificadas. Este documento  orientará la puesta en marcha del modelo en sus diferentes componentes. </w:t>
      </w:r>
    </w:p>
    <w:p w14:paraId="04960597"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 xml:space="preserve">Se iniciará la consolidación de la caja de herramientas, con todos los instrumentos necesarios para el ejercicio efectivo de la participación ciudadana y el control social, incluyendo los procedimientos, formatos y demás herramientas de gestión en una óptica de mejoramiento continuo. </w:t>
      </w:r>
    </w:p>
    <w:p w14:paraId="0A6126E9"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 xml:space="preserve">Se formulará anualmente el Plan Institucional de Participación Ciudadana, que defina los escenarios de participación a desarrollar en cada vigencia. </w:t>
      </w:r>
    </w:p>
    <w:p w14:paraId="4C1E5CD6"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 xml:space="preserve">Se realizará acompañamiento permanente a las acciones de participación ciudadana y  rendición de cuentas que realicen las diferentes áreas del IDPC dentro de su quehacer misional.  </w:t>
      </w:r>
    </w:p>
    <w:p w14:paraId="43DC4D51"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lastRenderedPageBreak/>
        <w:t xml:space="preserve">De manera paralela, se diseñará y desplegará una estrategia de sensibilización y capacitación a servidores públicos y a la ciudadanía en general, para la cualificación y el fortalecimiento de una cultura institucional de participación ciudadana y control social incidente. </w:t>
      </w:r>
    </w:p>
    <w:p w14:paraId="758EF284" w14:textId="77777777" w:rsidR="00FB651C" w:rsidRPr="00FB535F" w:rsidRDefault="00FB651C" w:rsidP="00D64036">
      <w:pPr>
        <w:numPr>
          <w:ilvl w:val="0"/>
          <w:numId w:val="4"/>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Se realizarán acciones de seguimiento y evaluación de las actividades contenidas en el Modelo, Lineamientos, y Plan Institucional de Participación Ciudadana, en articulación con la Estrategia de Transparencia, Atención a la Ciudadanía y Participación 2017-2019, y el Plan Anticorrupción y de Atención al Ciudadano de cada vigencia.</w:t>
      </w:r>
    </w:p>
    <w:p w14:paraId="659E7472" w14:textId="77777777" w:rsidR="00FB651C" w:rsidRDefault="00FB651C" w:rsidP="00FB535F">
      <w:pPr>
        <w:jc w:val="both"/>
        <w:rPr>
          <w:rFonts w:ascii="Arial" w:hAnsi="Arial" w:cs="Arial"/>
          <w:sz w:val="22"/>
          <w:szCs w:val="22"/>
        </w:rPr>
      </w:pPr>
    </w:p>
    <w:p w14:paraId="1923AEC3" w14:textId="08F4277D" w:rsidR="00FB651C" w:rsidRPr="00FB651C" w:rsidRDefault="00FB651C" w:rsidP="00D64036">
      <w:pPr>
        <w:pStyle w:val="Ttulo1"/>
        <w:numPr>
          <w:ilvl w:val="0"/>
          <w:numId w:val="11"/>
        </w:numPr>
        <w:spacing w:before="0"/>
        <w:jc w:val="center"/>
        <w:rPr>
          <w:rFonts w:ascii="Arial" w:eastAsiaTheme="minorHAnsi" w:hAnsi="Arial" w:cs="Arial"/>
          <w:sz w:val="44"/>
        </w:rPr>
      </w:pPr>
      <w:bookmarkStart w:id="17" w:name="_Toc4769509"/>
      <w:r w:rsidRPr="00FB651C">
        <w:rPr>
          <w:rFonts w:ascii="Arial" w:eastAsiaTheme="minorHAnsi" w:hAnsi="Arial" w:cs="Arial"/>
          <w:sz w:val="44"/>
        </w:rPr>
        <w:t>CONTENIDO</w:t>
      </w:r>
      <w:bookmarkEnd w:id="17"/>
    </w:p>
    <w:p w14:paraId="794836DB" w14:textId="719C020B" w:rsidR="00FB651C" w:rsidRDefault="00E3584E" w:rsidP="00E3584E">
      <w:pPr>
        <w:pStyle w:val="Ttulo2"/>
        <w:rPr>
          <w:rFonts w:ascii="Arial" w:hAnsi="Arial" w:cs="Arial"/>
          <w:sz w:val="22"/>
          <w:szCs w:val="22"/>
        </w:rPr>
      </w:pPr>
      <w:bookmarkStart w:id="18" w:name="_Toc4769510"/>
      <w:r>
        <w:rPr>
          <w:rFonts w:ascii="Arial" w:hAnsi="Arial" w:cs="Arial"/>
          <w:sz w:val="22"/>
          <w:szCs w:val="22"/>
        </w:rPr>
        <w:t xml:space="preserve">5.1 </w:t>
      </w:r>
      <w:r w:rsidR="00FB651C" w:rsidRPr="00FB651C">
        <w:rPr>
          <w:rFonts w:ascii="Arial" w:hAnsi="Arial" w:cs="Arial"/>
          <w:sz w:val="22"/>
          <w:szCs w:val="22"/>
        </w:rPr>
        <w:t>Generalidades</w:t>
      </w:r>
      <w:bookmarkEnd w:id="18"/>
    </w:p>
    <w:p w14:paraId="626D58FB" w14:textId="77777777" w:rsidR="00FB651C" w:rsidRPr="00FB535F" w:rsidRDefault="00FB651C" w:rsidP="00FB651C">
      <w:pPr>
        <w:rPr>
          <w:rFonts w:ascii="Arial" w:hAnsi="Arial" w:cs="Arial"/>
          <w:sz w:val="22"/>
          <w:szCs w:val="22"/>
        </w:rPr>
      </w:pPr>
    </w:p>
    <w:p w14:paraId="17FB84E8" w14:textId="77777777" w:rsidR="00FB651C" w:rsidRPr="00FB535F" w:rsidRDefault="00FB651C" w:rsidP="00FB651C">
      <w:pPr>
        <w:jc w:val="both"/>
        <w:rPr>
          <w:rFonts w:ascii="Arial" w:hAnsi="Arial" w:cs="Arial"/>
          <w:color w:val="000000"/>
          <w:sz w:val="22"/>
          <w:szCs w:val="22"/>
          <w:highlight w:val="white"/>
        </w:rPr>
      </w:pPr>
      <w:r w:rsidRPr="00FB535F">
        <w:rPr>
          <w:rFonts w:ascii="Arial" w:hAnsi="Arial" w:cs="Arial"/>
          <w:sz w:val="22"/>
          <w:szCs w:val="22"/>
        </w:rPr>
        <w:t xml:space="preserve">Para el Instituto Distrital de Patrimonio Cultural (IDPC), la participación ciudadana es fundamental en el cumplimiento de su misión, que consiste en </w:t>
      </w:r>
      <w:r w:rsidRPr="00FB535F">
        <w:rPr>
          <w:rFonts w:ascii="Arial" w:hAnsi="Arial" w:cs="Arial"/>
          <w:color w:val="2E3037"/>
          <w:sz w:val="22"/>
          <w:szCs w:val="22"/>
          <w:highlight w:val="white"/>
        </w:rPr>
        <w:t xml:space="preserve">promover y gestionar la preservación y sostenibilidad del patrimonio cultural de Bogotá, </w:t>
      </w:r>
      <w:r w:rsidRPr="00FB535F">
        <w:rPr>
          <w:rFonts w:ascii="Arial" w:hAnsi="Arial" w:cs="Arial"/>
          <w:color w:val="000000"/>
          <w:sz w:val="22"/>
          <w:szCs w:val="22"/>
          <w:highlight w:val="white"/>
        </w:rPr>
        <w:t>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27266517" w14:textId="77777777" w:rsidR="00FB651C" w:rsidRPr="00FB535F" w:rsidRDefault="00FB651C" w:rsidP="00FB651C">
      <w:pPr>
        <w:jc w:val="both"/>
        <w:rPr>
          <w:rFonts w:ascii="Arial" w:hAnsi="Arial" w:cs="Arial"/>
          <w:color w:val="000000"/>
          <w:sz w:val="22"/>
          <w:szCs w:val="22"/>
          <w:highlight w:val="white"/>
        </w:rPr>
      </w:pPr>
    </w:p>
    <w:p w14:paraId="0700EEAA" w14:textId="77777777" w:rsidR="00FB651C" w:rsidRPr="00FB535F" w:rsidRDefault="00FB651C" w:rsidP="00FB651C">
      <w:pPr>
        <w:jc w:val="both"/>
        <w:rPr>
          <w:rFonts w:ascii="Arial" w:hAnsi="Arial" w:cs="Arial"/>
          <w:color w:val="000000"/>
          <w:sz w:val="22"/>
          <w:szCs w:val="22"/>
          <w:highlight w:val="white"/>
        </w:rPr>
      </w:pPr>
      <w:r w:rsidRPr="00FB535F">
        <w:rPr>
          <w:rFonts w:ascii="Arial" w:hAnsi="Arial" w:cs="Arial"/>
          <w:color w:val="000000"/>
          <w:sz w:val="22"/>
          <w:szCs w:val="22"/>
        </w:rPr>
        <w:t>La participación ciudadana se entiende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La participación se realizará sin discriminación por situación de discapacidad, ciclo vital, sexual, política, económica, étnica, cultural, o de cualquier otra índole” (Decreto Distrital 503 de 2011).</w:t>
      </w:r>
    </w:p>
    <w:p w14:paraId="49D091ED" w14:textId="77777777" w:rsidR="00FB651C" w:rsidRPr="00FB535F" w:rsidRDefault="00FB651C" w:rsidP="00FB651C">
      <w:pPr>
        <w:jc w:val="both"/>
        <w:rPr>
          <w:rFonts w:ascii="Arial" w:hAnsi="Arial" w:cs="Arial"/>
          <w:color w:val="000000"/>
          <w:sz w:val="22"/>
          <w:szCs w:val="22"/>
          <w:highlight w:val="white"/>
        </w:rPr>
      </w:pPr>
    </w:p>
    <w:p w14:paraId="617B0457" w14:textId="77777777" w:rsidR="00FB651C" w:rsidRPr="00FB535F" w:rsidRDefault="00FB651C" w:rsidP="00FB651C">
      <w:pPr>
        <w:jc w:val="both"/>
        <w:rPr>
          <w:rFonts w:ascii="Arial" w:hAnsi="Arial" w:cs="Arial"/>
          <w:sz w:val="22"/>
          <w:szCs w:val="22"/>
        </w:rPr>
      </w:pPr>
      <w:r w:rsidRPr="00FB535F">
        <w:rPr>
          <w:rFonts w:ascii="Arial" w:hAnsi="Arial" w:cs="Arial"/>
          <w:color w:val="000000" w:themeColor="text1"/>
          <w:sz w:val="22"/>
          <w:szCs w:val="22"/>
        </w:rPr>
        <w:t xml:space="preserve">Con base en el Decreto 070 de 2015 que asigna al IDPC la función de “promover la participación ciudadana y adelantar concertaciones con las Alcaldías Locales, grupos organizados y la comunidad para ejecutar los proyectos que promueva, gestione, lidere </w:t>
      </w:r>
      <w:r w:rsidRPr="00FB535F">
        <w:rPr>
          <w:rFonts w:ascii="Arial" w:hAnsi="Arial" w:cs="Arial"/>
          <w:sz w:val="22"/>
          <w:szCs w:val="22"/>
        </w:rPr>
        <w:t>o coordine en cumplimiento de sus funciones”, el Instituto reiteró su compromiso con la participación en su</w:t>
      </w:r>
      <w:r w:rsidRPr="00FB535F">
        <w:rPr>
          <w:rFonts w:ascii="Arial" w:hAnsi="Arial" w:cs="Arial"/>
          <w:sz w:val="22"/>
          <w:szCs w:val="22"/>
          <w:highlight w:val="white"/>
        </w:rPr>
        <w:t xml:space="preserve"> Plan Estratégico 2016-2020 (Resolución No. 1144 de 2016), incluyendo entre sus </w:t>
      </w:r>
      <w:r w:rsidRPr="00FB535F">
        <w:rPr>
          <w:rFonts w:ascii="Arial" w:hAnsi="Arial" w:cs="Arial"/>
          <w:sz w:val="22"/>
          <w:szCs w:val="22"/>
        </w:rPr>
        <w:t xml:space="preserve">principios éticos que “los ciudadanos tienen derecho a participar en las decisiones públicas que los afecten”. Dicho Plan propone fortalecer los ejercicios de participación y control social, bajo la premisa de que la sostenibilidad del patrimonio cultural depende en gran medida de la apropiación social de sus valores y movilización de actores. </w:t>
      </w:r>
    </w:p>
    <w:p w14:paraId="4762763D" w14:textId="77777777" w:rsidR="00FB651C" w:rsidRPr="00FB535F" w:rsidRDefault="00FB651C" w:rsidP="00FB651C">
      <w:pPr>
        <w:jc w:val="both"/>
        <w:rPr>
          <w:rFonts w:ascii="Arial" w:hAnsi="Arial" w:cs="Arial"/>
          <w:sz w:val="22"/>
          <w:szCs w:val="22"/>
        </w:rPr>
      </w:pPr>
    </w:p>
    <w:p w14:paraId="275EECEF"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Es así como el llamado a la participación ciudadana se ha concretado en los diferentes instrumentos y estrategias de planeación, gestión y control de la entidad</w:t>
      </w:r>
      <w:r w:rsidRPr="00FB535F">
        <w:rPr>
          <w:rStyle w:val="Refdenotaalpie"/>
          <w:rFonts w:ascii="Arial" w:hAnsi="Arial" w:cs="Arial"/>
          <w:sz w:val="22"/>
          <w:szCs w:val="22"/>
        </w:rPr>
        <w:footnoteReference w:id="1"/>
      </w:r>
      <w:r w:rsidRPr="00FB535F">
        <w:rPr>
          <w:rFonts w:ascii="Arial" w:hAnsi="Arial" w:cs="Arial"/>
          <w:sz w:val="22"/>
          <w:szCs w:val="22"/>
        </w:rPr>
        <w:t xml:space="preserve">, los cuales han permitido identificar los principales retos, oportunidades y avances del IDPC en materia de participación ciudadana. En particular, el IDPC aprobó la Estrategia de Transparencia, Atención a la Ciudadanía y Participación 2017-2019, donde </w:t>
      </w:r>
      <w:r w:rsidRPr="00FB535F">
        <w:rPr>
          <w:rFonts w:ascii="Arial" w:hAnsi="Arial" w:cs="Arial"/>
          <w:sz w:val="22"/>
          <w:szCs w:val="22"/>
          <w:lang w:val="es-ES_tradnl"/>
        </w:rPr>
        <w:t xml:space="preserve">se identifica la necesidad de diseñar e implementar </w:t>
      </w:r>
      <w:r w:rsidRPr="00FB535F">
        <w:rPr>
          <w:rFonts w:ascii="Arial" w:hAnsi="Arial" w:cs="Arial"/>
          <w:sz w:val="22"/>
          <w:szCs w:val="22"/>
        </w:rPr>
        <w:t xml:space="preserve">del </w:t>
      </w:r>
      <w:r w:rsidRPr="00FB535F">
        <w:rPr>
          <w:rFonts w:ascii="Arial" w:hAnsi="Arial" w:cs="Arial"/>
          <w:b/>
          <w:sz w:val="22"/>
          <w:szCs w:val="22"/>
        </w:rPr>
        <w:t>Modelo de Participación Ciudadana y Control Social</w:t>
      </w:r>
      <w:r w:rsidRPr="00FB535F">
        <w:rPr>
          <w:rFonts w:ascii="Arial" w:hAnsi="Arial" w:cs="Arial"/>
          <w:sz w:val="22"/>
          <w:szCs w:val="22"/>
        </w:rPr>
        <w:t xml:space="preserve"> del Instituto, con el “objetivo de garantizar espacios y mecanismos de </w:t>
      </w:r>
      <w:r w:rsidRPr="00FB535F">
        <w:rPr>
          <w:rFonts w:ascii="Arial" w:hAnsi="Arial" w:cs="Arial"/>
          <w:sz w:val="22"/>
          <w:szCs w:val="22"/>
        </w:rPr>
        <w:lastRenderedPageBreak/>
        <w:t>participación activa e incidente en la gestión de la promoción, conservación y sostenibilidad del patrimonio cultural de Bogotá”</w:t>
      </w:r>
      <w:r w:rsidRPr="00FB535F">
        <w:rPr>
          <w:rFonts w:ascii="Arial" w:hAnsi="Arial" w:cs="Arial"/>
          <w:sz w:val="22"/>
          <w:szCs w:val="22"/>
          <w:highlight w:val="white"/>
        </w:rPr>
        <w:t>.</w:t>
      </w:r>
    </w:p>
    <w:p w14:paraId="7FB46071" w14:textId="77777777" w:rsidR="00FB651C" w:rsidRPr="00FB535F" w:rsidRDefault="00FB651C" w:rsidP="00FB651C">
      <w:pPr>
        <w:jc w:val="both"/>
        <w:rPr>
          <w:rFonts w:ascii="Arial" w:hAnsi="Arial" w:cs="Arial"/>
          <w:sz w:val="22"/>
          <w:szCs w:val="22"/>
        </w:rPr>
      </w:pPr>
    </w:p>
    <w:p w14:paraId="45E4C42A"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 xml:space="preserve">El presente documento define el Modelo de Participación Ciudadana y Control Social del IDPC; presenta el marco institucional y normativo, los objetivos y principios del modelo, su metodología de implementación, y los seis componentes que lo integran: </w:t>
      </w:r>
    </w:p>
    <w:p w14:paraId="7446557F" w14:textId="77777777" w:rsidR="00FB651C" w:rsidRPr="00FB535F" w:rsidRDefault="00FB651C" w:rsidP="00FB651C">
      <w:pPr>
        <w:jc w:val="both"/>
        <w:rPr>
          <w:rFonts w:ascii="Arial" w:hAnsi="Arial" w:cs="Arial"/>
          <w:sz w:val="22"/>
          <w:szCs w:val="22"/>
        </w:rPr>
      </w:pPr>
    </w:p>
    <w:p w14:paraId="494AEBF6" w14:textId="77777777" w:rsidR="00FB651C" w:rsidRPr="00FB535F" w:rsidRDefault="00FB651C" w:rsidP="00D64036">
      <w:pPr>
        <w:pStyle w:val="Prrafodelista"/>
        <w:numPr>
          <w:ilvl w:val="1"/>
          <w:numId w:val="6"/>
        </w:numPr>
        <w:pBdr>
          <w:top w:val="nil"/>
          <w:left w:val="nil"/>
          <w:bottom w:val="nil"/>
          <w:right w:val="nil"/>
          <w:between w:val="nil"/>
        </w:pBdr>
        <w:jc w:val="both"/>
        <w:rPr>
          <w:rFonts w:ascii="Arial" w:hAnsi="Arial" w:cs="Arial"/>
          <w:color w:val="000000" w:themeColor="text1"/>
          <w:sz w:val="22"/>
          <w:szCs w:val="22"/>
        </w:rPr>
      </w:pPr>
      <w:r w:rsidRPr="00FB535F">
        <w:rPr>
          <w:rFonts w:ascii="Arial" w:hAnsi="Arial" w:cs="Arial"/>
          <w:color w:val="000000" w:themeColor="text1"/>
          <w:sz w:val="22"/>
          <w:szCs w:val="22"/>
        </w:rPr>
        <w:t>Lineamientos para fortalecer la participación ciudadana y el control social;</w:t>
      </w:r>
    </w:p>
    <w:p w14:paraId="5A4B1BC0" w14:textId="77777777" w:rsidR="00FB651C" w:rsidRPr="00FB535F" w:rsidRDefault="00FB651C" w:rsidP="00D64036">
      <w:pPr>
        <w:pStyle w:val="Prrafodelista"/>
        <w:numPr>
          <w:ilvl w:val="1"/>
          <w:numId w:val="6"/>
        </w:numPr>
        <w:pBdr>
          <w:top w:val="nil"/>
          <w:left w:val="nil"/>
          <w:bottom w:val="nil"/>
          <w:right w:val="nil"/>
          <w:between w:val="nil"/>
        </w:pBdr>
        <w:jc w:val="both"/>
        <w:rPr>
          <w:rFonts w:ascii="Arial" w:hAnsi="Arial" w:cs="Arial"/>
          <w:color w:val="000000" w:themeColor="text1"/>
          <w:sz w:val="22"/>
          <w:szCs w:val="22"/>
        </w:rPr>
      </w:pPr>
      <w:r w:rsidRPr="00FB535F">
        <w:rPr>
          <w:rFonts w:ascii="Arial" w:hAnsi="Arial" w:cs="Arial"/>
          <w:color w:val="000000" w:themeColor="text1"/>
          <w:sz w:val="22"/>
          <w:szCs w:val="22"/>
        </w:rPr>
        <w:t>Caja de herramientas para la mejora continua;</w:t>
      </w:r>
    </w:p>
    <w:p w14:paraId="0E74775C" w14:textId="77777777" w:rsidR="00FB651C" w:rsidRPr="00FB535F" w:rsidRDefault="00FB651C" w:rsidP="00D64036">
      <w:pPr>
        <w:pStyle w:val="Prrafodelista"/>
        <w:numPr>
          <w:ilvl w:val="1"/>
          <w:numId w:val="6"/>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themeColor="text1"/>
          <w:sz w:val="22"/>
          <w:szCs w:val="22"/>
        </w:rPr>
        <w:t>Ámbitos y mecanismos de participación ciudadana</w:t>
      </w:r>
      <w:r w:rsidRPr="00FB535F">
        <w:rPr>
          <w:rFonts w:ascii="Arial" w:hAnsi="Arial" w:cs="Arial"/>
          <w:color w:val="000000"/>
          <w:sz w:val="22"/>
          <w:szCs w:val="22"/>
        </w:rPr>
        <w:t>;</w:t>
      </w:r>
    </w:p>
    <w:p w14:paraId="2513B966" w14:textId="77777777" w:rsidR="00FB651C" w:rsidRPr="00FB535F" w:rsidRDefault="00FB651C" w:rsidP="00D64036">
      <w:pPr>
        <w:pStyle w:val="Prrafodelista"/>
        <w:numPr>
          <w:ilvl w:val="1"/>
          <w:numId w:val="6"/>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Canales de comunicación del IDPC para la participación ciudadana;</w:t>
      </w:r>
    </w:p>
    <w:p w14:paraId="00BC41A5" w14:textId="77777777" w:rsidR="00FB651C" w:rsidRPr="00FB535F" w:rsidRDefault="00FB651C" w:rsidP="00D64036">
      <w:pPr>
        <w:pStyle w:val="Prrafodelista"/>
        <w:numPr>
          <w:ilvl w:val="1"/>
          <w:numId w:val="6"/>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Sensibilización y capacitación de servidores públicos; y</w:t>
      </w:r>
    </w:p>
    <w:p w14:paraId="512F0446" w14:textId="77777777" w:rsidR="00FB651C" w:rsidRPr="00FB535F" w:rsidRDefault="00FB651C" w:rsidP="00D64036">
      <w:pPr>
        <w:pStyle w:val="Prrafodelista"/>
        <w:numPr>
          <w:ilvl w:val="1"/>
          <w:numId w:val="6"/>
        </w:numPr>
        <w:pBdr>
          <w:top w:val="nil"/>
          <w:left w:val="nil"/>
          <w:bottom w:val="nil"/>
          <w:right w:val="nil"/>
          <w:between w:val="nil"/>
        </w:pBdr>
        <w:jc w:val="both"/>
        <w:rPr>
          <w:rFonts w:ascii="Arial" w:hAnsi="Arial" w:cs="Arial"/>
          <w:color w:val="000000"/>
          <w:sz w:val="22"/>
          <w:szCs w:val="22"/>
        </w:rPr>
      </w:pPr>
      <w:r w:rsidRPr="00FB535F">
        <w:rPr>
          <w:rFonts w:ascii="Arial" w:hAnsi="Arial" w:cs="Arial"/>
          <w:color w:val="000000"/>
          <w:sz w:val="22"/>
          <w:szCs w:val="22"/>
        </w:rPr>
        <w:t>Plan Institucional de Participación Ciudadana.</w:t>
      </w:r>
    </w:p>
    <w:p w14:paraId="13C3C727" w14:textId="77777777" w:rsidR="00FB651C" w:rsidRPr="00FB535F" w:rsidRDefault="00FB651C" w:rsidP="00FB651C">
      <w:pPr>
        <w:jc w:val="both"/>
        <w:rPr>
          <w:rFonts w:ascii="Arial" w:hAnsi="Arial" w:cs="Arial"/>
          <w:sz w:val="22"/>
          <w:szCs w:val="22"/>
        </w:rPr>
      </w:pPr>
    </w:p>
    <w:p w14:paraId="58BBDA50" w14:textId="77777777" w:rsidR="00FB651C" w:rsidRPr="00FB535F" w:rsidRDefault="00FB651C" w:rsidP="00FB651C">
      <w:pPr>
        <w:jc w:val="both"/>
        <w:rPr>
          <w:rFonts w:ascii="Arial" w:hAnsi="Arial" w:cs="Arial"/>
          <w:sz w:val="22"/>
          <w:szCs w:val="22"/>
        </w:rPr>
      </w:pPr>
      <w:r w:rsidRPr="00FB535F">
        <w:rPr>
          <w:rFonts w:ascii="Arial" w:hAnsi="Arial" w:cs="Arial"/>
          <w:sz w:val="22"/>
          <w:szCs w:val="22"/>
        </w:rPr>
        <w:t xml:space="preserve">Por último, plantea los mecanismos para el monitoreo y seguimiento a la implementación del modelo. </w:t>
      </w:r>
    </w:p>
    <w:p w14:paraId="0AE6381F" w14:textId="77777777" w:rsidR="00FB651C" w:rsidRDefault="00FB651C" w:rsidP="00FB535F">
      <w:pPr>
        <w:jc w:val="both"/>
        <w:rPr>
          <w:rFonts w:ascii="Arial" w:hAnsi="Arial" w:cs="Arial"/>
          <w:sz w:val="22"/>
          <w:szCs w:val="22"/>
        </w:rPr>
      </w:pPr>
    </w:p>
    <w:p w14:paraId="2D4D102E" w14:textId="4EFF7D45" w:rsidR="00FB535F" w:rsidRPr="00FB535F" w:rsidRDefault="00E3584E" w:rsidP="00E3584E">
      <w:pPr>
        <w:pStyle w:val="Ttulo2"/>
        <w:rPr>
          <w:rFonts w:ascii="Arial" w:hAnsi="Arial" w:cs="Arial"/>
          <w:sz w:val="22"/>
          <w:szCs w:val="22"/>
        </w:rPr>
      </w:pPr>
      <w:bookmarkStart w:id="19" w:name="_Toc531956547"/>
      <w:bookmarkStart w:id="20" w:name="_Toc2687102"/>
      <w:bookmarkStart w:id="21" w:name="_Toc4769511"/>
      <w:r>
        <w:rPr>
          <w:rFonts w:ascii="Arial" w:hAnsi="Arial" w:cs="Arial"/>
          <w:sz w:val="22"/>
          <w:szCs w:val="22"/>
        </w:rPr>
        <w:t xml:space="preserve">5.2 </w:t>
      </w:r>
      <w:r w:rsidR="00FB535F" w:rsidRPr="00FB535F">
        <w:rPr>
          <w:rFonts w:ascii="Arial" w:hAnsi="Arial" w:cs="Arial"/>
          <w:sz w:val="22"/>
          <w:szCs w:val="22"/>
        </w:rPr>
        <w:t>Antecedentes en el IDPC</w:t>
      </w:r>
      <w:bookmarkEnd w:id="19"/>
      <w:bookmarkEnd w:id="20"/>
      <w:bookmarkEnd w:id="21"/>
    </w:p>
    <w:p w14:paraId="007278D3" w14:textId="77777777" w:rsidR="00FB535F" w:rsidRPr="00FB535F" w:rsidRDefault="00FB535F" w:rsidP="00FB535F">
      <w:pPr>
        <w:pStyle w:val="Prrafodelista"/>
        <w:ind w:left="900"/>
        <w:rPr>
          <w:rFonts w:ascii="Arial" w:hAnsi="Arial" w:cs="Arial"/>
          <w:sz w:val="22"/>
          <w:szCs w:val="22"/>
        </w:rPr>
      </w:pPr>
    </w:p>
    <w:p w14:paraId="4291F9E7"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El </w:t>
      </w:r>
      <w:r w:rsidRPr="00FB535F">
        <w:rPr>
          <w:rFonts w:ascii="Arial" w:hAnsi="Arial" w:cs="Arial"/>
          <w:b/>
          <w:sz w:val="22"/>
          <w:szCs w:val="22"/>
        </w:rPr>
        <w:t>Acuerdo 257 de 2006 establece la estructura, organización y funcionamiento del Instituto Distrital de Patrimonio Cultural (IDPC)</w:t>
      </w:r>
      <w:r w:rsidRPr="00FB535F">
        <w:rPr>
          <w:rFonts w:ascii="Arial" w:hAnsi="Arial" w:cs="Arial"/>
          <w:sz w:val="22"/>
          <w:szCs w:val="22"/>
        </w:rPr>
        <w:t xml:space="preserve">,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 </w:t>
      </w:r>
    </w:p>
    <w:p w14:paraId="752CDA6F" w14:textId="77777777" w:rsidR="00FB535F" w:rsidRPr="00FB535F" w:rsidRDefault="00FB535F" w:rsidP="00FB535F">
      <w:pPr>
        <w:jc w:val="both"/>
        <w:rPr>
          <w:rFonts w:ascii="Arial" w:hAnsi="Arial" w:cs="Arial"/>
          <w:sz w:val="22"/>
          <w:szCs w:val="22"/>
        </w:rPr>
      </w:pPr>
    </w:p>
    <w:p w14:paraId="54C4DB45"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El </w:t>
      </w:r>
      <w:r w:rsidRPr="00FB535F">
        <w:rPr>
          <w:rFonts w:ascii="Arial" w:hAnsi="Arial" w:cs="Arial"/>
          <w:b/>
          <w:sz w:val="22"/>
          <w:szCs w:val="22"/>
        </w:rPr>
        <w:t>Decreto 070 de 2015 que crea el Sistema Distrital de Patrimonio Cultural</w:t>
      </w:r>
      <w:r w:rsidRPr="00FB535F">
        <w:rPr>
          <w:rFonts w:ascii="Arial" w:hAnsi="Arial" w:cs="Arial"/>
          <w:sz w:val="22"/>
          <w:szCs w:val="22"/>
        </w:rPr>
        <w:t xml:space="preserve"> le asigna nuevas funciones al IDPC, entre ellas la de “promover la participación ciudadana y adelantar concertaciones con las Alcaldías Locales, grupos organizados y la comunidad para ejecutar los proyectos que promueva, gestione, lidere o coordine en cumplimiento de sus funciones”.</w:t>
      </w:r>
    </w:p>
    <w:p w14:paraId="1F1CC527" w14:textId="77777777" w:rsidR="00FB535F" w:rsidRPr="00FB535F" w:rsidRDefault="00FB535F" w:rsidP="00FB535F">
      <w:pPr>
        <w:jc w:val="both"/>
        <w:rPr>
          <w:rFonts w:ascii="Arial" w:hAnsi="Arial" w:cs="Arial"/>
          <w:sz w:val="22"/>
          <w:szCs w:val="22"/>
        </w:rPr>
      </w:pPr>
    </w:p>
    <w:p w14:paraId="2DC42FE7"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Con base en lo anterior, el IDPC reitera su compromiso con la participación ciudadana en su</w:t>
      </w:r>
      <w:r w:rsidRPr="00FB535F">
        <w:rPr>
          <w:rFonts w:ascii="Arial" w:hAnsi="Arial" w:cs="Arial"/>
          <w:sz w:val="22"/>
          <w:szCs w:val="22"/>
          <w:highlight w:val="white"/>
        </w:rPr>
        <w:t xml:space="preserve"> </w:t>
      </w:r>
      <w:r w:rsidRPr="00FB535F">
        <w:rPr>
          <w:rFonts w:ascii="Arial" w:hAnsi="Arial" w:cs="Arial"/>
          <w:b/>
          <w:sz w:val="22"/>
          <w:szCs w:val="22"/>
          <w:highlight w:val="white"/>
        </w:rPr>
        <w:t>Plan Estratégico 2016-2020</w:t>
      </w:r>
      <w:r w:rsidRPr="00FB535F">
        <w:rPr>
          <w:rFonts w:ascii="Arial" w:hAnsi="Arial" w:cs="Arial"/>
          <w:sz w:val="22"/>
          <w:szCs w:val="22"/>
          <w:highlight w:val="white"/>
        </w:rPr>
        <w:t xml:space="preserve"> (</w:t>
      </w:r>
      <w:r w:rsidRPr="00FB535F">
        <w:rPr>
          <w:rFonts w:ascii="Arial" w:hAnsi="Arial" w:cs="Arial"/>
          <w:b/>
          <w:sz w:val="22"/>
          <w:szCs w:val="22"/>
          <w:highlight w:val="white"/>
        </w:rPr>
        <w:t>Resolución No. 1144 de 2016</w:t>
      </w:r>
      <w:r w:rsidRPr="00FB535F">
        <w:rPr>
          <w:rFonts w:ascii="Arial" w:hAnsi="Arial" w:cs="Arial"/>
          <w:sz w:val="22"/>
          <w:szCs w:val="22"/>
          <w:highlight w:val="white"/>
        </w:rPr>
        <w:t xml:space="preserve">), incluyendo entre sus </w:t>
      </w:r>
      <w:r w:rsidRPr="00FB535F">
        <w:rPr>
          <w:rFonts w:ascii="Arial" w:hAnsi="Arial" w:cs="Arial"/>
          <w:sz w:val="22"/>
          <w:szCs w:val="22"/>
        </w:rPr>
        <w:t>principios éticos que “los ciudadanos tienen derecho a participar en las decisiones públicas que los afecten”. C</w:t>
      </w:r>
      <w:r w:rsidRPr="00FB535F">
        <w:rPr>
          <w:rFonts w:ascii="Arial" w:hAnsi="Arial" w:cs="Arial"/>
          <w:sz w:val="22"/>
          <w:szCs w:val="22"/>
          <w:highlight w:val="white"/>
        </w:rPr>
        <w:t xml:space="preserve">on el fin de dar cumplimiento al Plan de Desarrollo 2016-2020 “Bogotá Mejor para Todos”, el IDPC formuló cinco proyectos de </w:t>
      </w:r>
      <w:r w:rsidRPr="00FB535F">
        <w:rPr>
          <w:rFonts w:ascii="Arial" w:hAnsi="Arial" w:cs="Arial"/>
          <w:sz w:val="22"/>
          <w:szCs w:val="22"/>
        </w:rPr>
        <w:t xml:space="preserve">inversión. El proyecto 1107 “Divulgación y apropiación del patrimonio cultural del Distrito Capital” se relaciona particularmente con procesos de participación, construcción de comunidad, tejido social y cultura ciudadana. Busca fomentar el sentido de pertenencia por el patrimonio cultural de la ciudad, como factor de desarrollo socio-cultural con y para la ciudadanía, mediante estrategias de inventario, concertación, divulgación y educación patrimonial. </w:t>
      </w:r>
    </w:p>
    <w:p w14:paraId="5A6E7660" w14:textId="77777777" w:rsidR="00FB535F" w:rsidRPr="00FB535F" w:rsidRDefault="00FB535F" w:rsidP="00FB535F">
      <w:pPr>
        <w:jc w:val="both"/>
        <w:rPr>
          <w:rFonts w:ascii="Arial" w:hAnsi="Arial" w:cs="Arial"/>
          <w:sz w:val="22"/>
          <w:szCs w:val="22"/>
        </w:rPr>
      </w:pPr>
    </w:p>
    <w:p w14:paraId="5AC02953"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Por otro lado, el </w:t>
      </w:r>
      <w:r w:rsidRPr="00FB535F">
        <w:rPr>
          <w:rFonts w:ascii="Arial" w:hAnsi="Arial" w:cs="Arial"/>
          <w:b/>
          <w:sz w:val="22"/>
          <w:szCs w:val="22"/>
        </w:rPr>
        <w:t>Plan Estratégico 2016-2020</w:t>
      </w:r>
      <w:r w:rsidRPr="00FB535F">
        <w:rPr>
          <w:rFonts w:ascii="Arial" w:hAnsi="Arial" w:cs="Arial"/>
          <w:sz w:val="22"/>
          <w:szCs w:val="22"/>
        </w:rPr>
        <w:t xml:space="preserve"> propone fortalecer los ejercicios de rendición de cuentas y otros mecanismos de participación y control social, bajo la premisa de que la sostenibilidad del patrimonio cultural depende en gran medida de la apropiación ciudadana de sus valores, derechos y deberes. </w:t>
      </w:r>
    </w:p>
    <w:p w14:paraId="18FE36F0" w14:textId="77777777" w:rsidR="00FB535F" w:rsidRPr="00FB535F" w:rsidRDefault="00FB535F" w:rsidP="00FB535F">
      <w:pPr>
        <w:jc w:val="both"/>
        <w:rPr>
          <w:rFonts w:ascii="Arial" w:hAnsi="Arial" w:cs="Arial"/>
          <w:sz w:val="22"/>
          <w:szCs w:val="22"/>
        </w:rPr>
      </w:pPr>
    </w:p>
    <w:p w14:paraId="6B8E4A3C"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La voluntad de fortalecer la participación ciudadana se concreta en los diferentes instrumentos y estrategias de planeación, gestión y control de la entidad, entre ellos:</w:t>
      </w:r>
    </w:p>
    <w:p w14:paraId="4CC2D0B7" w14:textId="77777777" w:rsidR="00FB535F" w:rsidRPr="00FB535F" w:rsidRDefault="00FB535F" w:rsidP="00FB535F">
      <w:pPr>
        <w:jc w:val="both"/>
        <w:rPr>
          <w:rFonts w:ascii="Arial" w:hAnsi="Arial" w:cs="Arial"/>
          <w:sz w:val="22"/>
          <w:szCs w:val="22"/>
        </w:rPr>
      </w:pPr>
    </w:p>
    <w:p w14:paraId="68CDCC21"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lastRenderedPageBreak/>
        <w:t xml:space="preserve">El </w:t>
      </w:r>
      <w:r w:rsidRPr="00FB535F">
        <w:rPr>
          <w:rFonts w:ascii="Arial" w:hAnsi="Arial" w:cs="Arial"/>
          <w:b/>
          <w:sz w:val="22"/>
          <w:szCs w:val="22"/>
        </w:rPr>
        <w:t>Sistema Integrado de Gestión</w:t>
      </w:r>
      <w:r w:rsidRPr="00FB535F">
        <w:rPr>
          <w:rFonts w:ascii="Arial" w:hAnsi="Arial" w:cs="Arial"/>
          <w:sz w:val="22"/>
          <w:szCs w:val="22"/>
        </w:rPr>
        <w:t xml:space="preserve"> y su proceso “Direccionamiento estratégico” que define las principales acciones a adelantar en materia de participación ciudadana. En particular, varios informes y actividades han permitido identificar los principales retos, oportunidades y avances del IDPC en materia de participación ciudadana (avances de los autodiagnósticos sobre participación ciudadana y rendición de cuentas realizados en el marco del MIPG, información reportada en el Formulario Único de Reporte de Avances de la Gestión-FURAG, Informes de Gestión y Resultados realizados por la entidad e Informes de Rendición de Cuentas elaborados por Control Interno).</w:t>
      </w:r>
    </w:p>
    <w:p w14:paraId="3A1CEB0D" w14:textId="77777777" w:rsidR="00FB535F" w:rsidRPr="00FB535F" w:rsidRDefault="00FB535F" w:rsidP="00FB535F">
      <w:pPr>
        <w:jc w:val="both"/>
        <w:rPr>
          <w:rFonts w:ascii="Arial" w:hAnsi="Arial" w:cs="Arial"/>
          <w:sz w:val="22"/>
          <w:szCs w:val="22"/>
        </w:rPr>
      </w:pPr>
    </w:p>
    <w:p w14:paraId="02721C21" w14:textId="77777777" w:rsidR="00FB535F" w:rsidRPr="00FB535F" w:rsidRDefault="00FB535F" w:rsidP="00FB535F">
      <w:pPr>
        <w:jc w:val="both"/>
        <w:rPr>
          <w:rFonts w:ascii="Arial" w:hAnsi="Arial" w:cs="Arial"/>
          <w:sz w:val="22"/>
          <w:szCs w:val="22"/>
          <w:highlight w:val="white"/>
          <w:lang w:val="es-ES_tradnl"/>
        </w:rPr>
      </w:pPr>
      <w:r w:rsidRPr="00FB535F">
        <w:rPr>
          <w:rFonts w:ascii="Arial" w:hAnsi="Arial" w:cs="Arial"/>
          <w:sz w:val="22"/>
          <w:szCs w:val="22"/>
        </w:rPr>
        <w:t xml:space="preserve">El </w:t>
      </w:r>
      <w:r w:rsidRPr="00FB535F">
        <w:rPr>
          <w:rFonts w:ascii="Arial" w:hAnsi="Arial" w:cs="Arial"/>
          <w:b/>
          <w:sz w:val="22"/>
          <w:szCs w:val="22"/>
        </w:rPr>
        <w:t>Plan Anticorrupción y Atención al Ciudadano (PAAC) 2018</w:t>
      </w:r>
      <w:r w:rsidRPr="00FB535F">
        <w:rPr>
          <w:rFonts w:ascii="Arial" w:hAnsi="Arial" w:cs="Arial"/>
          <w:sz w:val="22"/>
          <w:szCs w:val="22"/>
        </w:rPr>
        <w:t xml:space="preserve"> que </w:t>
      </w:r>
      <w:r w:rsidRPr="00FB535F">
        <w:rPr>
          <w:rFonts w:ascii="Arial" w:hAnsi="Arial" w:cs="Arial"/>
          <w:sz w:val="22"/>
          <w:szCs w:val="22"/>
          <w:highlight w:val="white"/>
          <w:lang w:val="es-ES_tradnl"/>
        </w:rPr>
        <w:t>plantea distintas acciones relacionadas con la participación ciudadana:</w:t>
      </w:r>
    </w:p>
    <w:p w14:paraId="6EADDF9F" w14:textId="77777777" w:rsidR="00FB535F" w:rsidRPr="00FB535F" w:rsidRDefault="00FB535F" w:rsidP="00D64036">
      <w:pPr>
        <w:pStyle w:val="Prrafodelista"/>
        <w:numPr>
          <w:ilvl w:val="0"/>
          <w:numId w:val="5"/>
        </w:numPr>
        <w:jc w:val="both"/>
        <w:rPr>
          <w:rFonts w:ascii="Arial" w:hAnsi="Arial" w:cs="Arial"/>
          <w:sz w:val="22"/>
          <w:szCs w:val="22"/>
          <w:lang w:val="es-ES_tradnl"/>
        </w:rPr>
      </w:pPr>
      <w:r w:rsidRPr="00FB535F">
        <w:rPr>
          <w:rFonts w:ascii="Arial" w:hAnsi="Arial" w:cs="Arial"/>
          <w:sz w:val="22"/>
          <w:szCs w:val="22"/>
          <w:lang w:val="es-ES_tradnl"/>
        </w:rPr>
        <w:t>Adopción de la Estrategia de Transparencia, Atención a la Ciudadanía y Participación 2017-2019;</w:t>
      </w:r>
    </w:p>
    <w:p w14:paraId="1F68DB77" w14:textId="77777777" w:rsidR="00FB535F" w:rsidRPr="00FB535F" w:rsidRDefault="00FB535F" w:rsidP="00D64036">
      <w:pPr>
        <w:pStyle w:val="Prrafodelista"/>
        <w:numPr>
          <w:ilvl w:val="0"/>
          <w:numId w:val="5"/>
        </w:numPr>
        <w:jc w:val="both"/>
        <w:rPr>
          <w:rFonts w:ascii="Arial" w:hAnsi="Arial" w:cs="Arial"/>
          <w:sz w:val="22"/>
          <w:szCs w:val="22"/>
          <w:lang w:val="es-ES_tradnl"/>
        </w:rPr>
      </w:pPr>
      <w:r w:rsidRPr="00FB535F">
        <w:rPr>
          <w:rFonts w:ascii="Arial" w:hAnsi="Arial" w:cs="Arial"/>
          <w:sz w:val="22"/>
          <w:szCs w:val="22"/>
          <w:lang w:val="es-ES_tradnl"/>
        </w:rPr>
        <w:t xml:space="preserve">Elaboración y aprobación de un lineamiento de participación en el marco del Modelo de Participación Ciudadana y Control Social y la Estrategia de Rendición Permanente de Cuentas a la Ciudadanía; y </w:t>
      </w:r>
    </w:p>
    <w:p w14:paraId="14B822A6" w14:textId="77777777" w:rsidR="00FB535F" w:rsidRPr="00FB535F" w:rsidRDefault="00FB535F" w:rsidP="00D64036">
      <w:pPr>
        <w:pStyle w:val="Prrafodelista"/>
        <w:numPr>
          <w:ilvl w:val="0"/>
          <w:numId w:val="5"/>
        </w:numPr>
        <w:jc w:val="both"/>
        <w:rPr>
          <w:rFonts w:ascii="Arial" w:hAnsi="Arial" w:cs="Arial"/>
          <w:sz w:val="22"/>
          <w:szCs w:val="22"/>
          <w:highlight w:val="white"/>
          <w:lang w:val="es-ES_tradnl"/>
        </w:rPr>
      </w:pPr>
      <w:r w:rsidRPr="00FB535F">
        <w:rPr>
          <w:rFonts w:ascii="Arial" w:hAnsi="Arial" w:cs="Arial"/>
          <w:sz w:val="22"/>
          <w:szCs w:val="22"/>
          <w:lang w:val="es-ES_tradnl"/>
        </w:rPr>
        <w:t>Formulación y desarrollo de acciones de participación ciudadana sobre la ejecución de los planes, programas y proyectos del IDPC que sensibilicen a la ciudadanía sobre la importancia</w:t>
      </w:r>
      <w:r w:rsidRPr="00FB535F">
        <w:rPr>
          <w:rFonts w:ascii="Arial" w:hAnsi="Arial" w:cs="Arial"/>
          <w:sz w:val="22"/>
          <w:szCs w:val="22"/>
          <w:highlight w:val="white"/>
          <w:lang w:val="es-ES_tradnl"/>
        </w:rPr>
        <w:t xml:space="preserve"> de la preservación y sostenibilidad del patrimonio cultural de Bogotá.</w:t>
      </w:r>
    </w:p>
    <w:p w14:paraId="7715F98B" w14:textId="77777777" w:rsidR="00FB535F" w:rsidRPr="00FB535F" w:rsidRDefault="00FB535F" w:rsidP="00FB535F">
      <w:pPr>
        <w:jc w:val="both"/>
        <w:rPr>
          <w:rFonts w:ascii="Arial" w:hAnsi="Arial" w:cs="Arial"/>
          <w:sz w:val="22"/>
          <w:szCs w:val="22"/>
        </w:rPr>
      </w:pPr>
    </w:p>
    <w:p w14:paraId="21132F07" w14:textId="77777777" w:rsidR="00FB535F" w:rsidRPr="00FB535F" w:rsidRDefault="00FB535F" w:rsidP="00FB535F">
      <w:pPr>
        <w:jc w:val="both"/>
        <w:rPr>
          <w:rFonts w:ascii="Arial" w:hAnsi="Arial" w:cs="Arial"/>
          <w:sz w:val="22"/>
          <w:szCs w:val="22"/>
          <w:highlight w:val="white"/>
          <w:lang w:val="es-ES_tradnl"/>
        </w:rPr>
      </w:pPr>
      <w:r w:rsidRPr="00FB535F">
        <w:rPr>
          <w:rFonts w:ascii="Arial" w:hAnsi="Arial" w:cs="Arial"/>
          <w:sz w:val="22"/>
          <w:szCs w:val="22"/>
          <w:lang w:val="es-ES_tradnl"/>
        </w:rPr>
        <w:t xml:space="preserve">En particular, la </w:t>
      </w:r>
      <w:r w:rsidRPr="00FB535F">
        <w:rPr>
          <w:rFonts w:ascii="Arial" w:hAnsi="Arial" w:cs="Arial"/>
          <w:b/>
          <w:sz w:val="22"/>
          <w:szCs w:val="22"/>
          <w:highlight w:val="white"/>
          <w:lang w:val="es-ES_tradnl"/>
        </w:rPr>
        <w:t>Estrategia de Transparencia, Atención a la Ciudadanía y Participación 2017-2019</w:t>
      </w:r>
      <w:r w:rsidRPr="00FB535F">
        <w:rPr>
          <w:rFonts w:ascii="Arial" w:hAnsi="Arial" w:cs="Arial"/>
          <w:sz w:val="22"/>
          <w:szCs w:val="22"/>
          <w:highlight w:val="white"/>
          <w:lang w:val="es-ES_tradnl"/>
        </w:rPr>
        <w:t xml:space="preserve"> plantea la puesta en marcha del Modelo de Participación Ciudadana y Control Social.</w:t>
      </w:r>
    </w:p>
    <w:p w14:paraId="77FFD7D0" w14:textId="77777777" w:rsidR="00FB535F" w:rsidRPr="00FB535F" w:rsidRDefault="00FB535F" w:rsidP="00FB535F">
      <w:pPr>
        <w:jc w:val="both"/>
        <w:rPr>
          <w:rFonts w:ascii="Arial" w:hAnsi="Arial" w:cs="Arial"/>
          <w:sz w:val="22"/>
          <w:szCs w:val="22"/>
          <w:highlight w:val="white"/>
          <w:lang w:val="es-ES_tradnl"/>
        </w:rPr>
      </w:pPr>
    </w:p>
    <w:p w14:paraId="2D073036" w14:textId="77777777" w:rsidR="00FB535F" w:rsidRPr="00FB535F" w:rsidRDefault="00FB535F" w:rsidP="00FB535F">
      <w:pPr>
        <w:jc w:val="both"/>
        <w:rPr>
          <w:rFonts w:ascii="Arial" w:hAnsi="Arial" w:cs="Arial"/>
          <w:i/>
          <w:sz w:val="22"/>
          <w:szCs w:val="22"/>
          <w:lang w:val="es-ES_tradnl"/>
        </w:rPr>
      </w:pPr>
      <w:r w:rsidRPr="00FB535F">
        <w:rPr>
          <w:rFonts w:ascii="Arial" w:hAnsi="Arial" w:cs="Arial"/>
          <w:i/>
          <w:sz w:val="22"/>
          <w:szCs w:val="22"/>
          <w:lang w:val="es-ES_tradnl"/>
        </w:rPr>
        <w:t>“La sostenibilidad del patrimonio cultural sólo es viable como resultado de la acción combinada de actores públicos, privados y sociedad civil. De aquí la relevancia que tienen las acciones de promoción de la participación ciudadana en los planes, programas y proyectos que adelanta el IDPC en desarrollo de su mandato misional; las cuales, fundamentadas en el reconocimiento del valor de lo público y el interés colectivo, estimulan el conocimiento, la valoración, la apropiación, el cuidado y el disfrute del patrimonio de todos, pilar de nuestra memoria e identidad colectivas”.</w:t>
      </w:r>
    </w:p>
    <w:p w14:paraId="07D165CE" w14:textId="77777777" w:rsidR="00FB535F" w:rsidRPr="00FB535F" w:rsidRDefault="00FB535F" w:rsidP="00FB535F">
      <w:pPr>
        <w:jc w:val="both"/>
        <w:rPr>
          <w:rFonts w:ascii="Arial" w:hAnsi="Arial" w:cs="Arial"/>
          <w:sz w:val="22"/>
          <w:szCs w:val="22"/>
        </w:rPr>
      </w:pPr>
    </w:p>
    <w:p w14:paraId="073B4FAE" w14:textId="77777777" w:rsidR="00FB535F" w:rsidRDefault="00FB535F" w:rsidP="00FB535F">
      <w:pPr>
        <w:jc w:val="both"/>
        <w:rPr>
          <w:rFonts w:ascii="Arial" w:hAnsi="Arial" w:cs="Arial"/>
          <w:sz w:val="22"/>
          <w:szCs w:val="22"/>
        </w:rPr>
      </w:pPr>
      <w:r w:rsidRPr="00FB535F">
        <w:rPr>
          <w:rFonts w:ascii="Arial" w:hAnsi="Arial" w:cs="Arial"/>
          <w:sz w:val="22"/>
          <w:szCs w:val="22"/>
        </w:rPr>
        <w:t xml:space="preserve">El presente documento responde entonces al compromiso del IDPC de definir e implementar el Modelo de Participación Ciudadana y Control Social, a través de la definición de sus objetivos, principios, metodología de implementación, componentes, y mecanismos de seguimiento. </w:t>
      </w:r>
    </w:p>
    <w:p w14:paraId="5B718134" w14:textId="77777777" w:rsidR="00E3584E" w:rsidRPr="00FB535F" w:rsidRDefault="00E3584E" w:rsidP="00FB535F">
      <w:pPr>
        <w:jc w:val="both"/>
        <w:rPr>
          <w:rFonts w:ascii="Arial" w:hAnsi="Arial" w:cs="Arial"/>
          <w:sz w:val="22"/>
          <w:szCs w:val="22"/>
        </w:rPr>
      </w:pPr>
    </w:p>
    <w:p w14:paraId="006F34AB" w14:textId="101D9F35" w:rsidR="00FB535F" w:rsidRPr="00FB535F" w:rsidRDefault="00E3584E" w:rsidP="00E3584E">
      <w:pPr>
        <w:pStyle w:val="Ttulo2"/>
        <w:rPr>
          <w:rFonts w:ascii="Arial" w:hAnsi="Arial" w:cs="Arial"/>
          <w:sz w:val="22"/>
          <w:szCs w:val="22"/>
        </w:rPr>
      </w:pPr>
      <w:bookmarkStart w:id="22" w:name="_Toc4769512"/>
      <w:r>
        <w:rPr>
          <w:rFonts w:ascii="Arial" w:hAnsi="Arial" w:cs="Arial"/>
          <w:sz w:val="22"/>
          <w:szCs w:val="22"/>
        </w:rPr>
        <w:t xml:space="preserve">5.3 </w:t>
      </w:r>
      <w:r w:rsidR="00FB535F" w:rsidRPr="00FB535F">
        <w:rPr>
          <w:rFonts w:ascii="Arial" w:hAnsi="Arial" w:cs="Arial"/>
          <w:sz w:val="22"/>
          <w:szCs w:val="22"/>
        </w:rPr>
        <w:t>Principios</w:t>
      </w:r>
      <w:bookmarkEnd w:id="22"/>
    </w:p>
    <w:p w14:paraId="45442743" w14:textId="77777777" w:rsidR="00FB535F" w:rsidRPr="00FB535F" w:rsidRDefault="00FB535F" w:rsidP="00FB535F">
      <w:pPr>
        <w:jc w:val="both"/>
        <w:rPr>
          <w:rFonts w:ascii="Arial" w:hAnsi="Arial" w:cs="Arial"/>
          <w:sz w:val="22"/>
          <w:szCs w:val="22"/>
        </w:rPr>
      </w:pPr>
    </w:p>
    <w:p w14:paraId="62A31672"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Los principios</w:t>
      </w:r>
      <w:r w:rsidRPr="00FB535F">
        <w:rPr>
          <w:rFonts w:ascii="Arial" w:hAnsi="Arial" w:cs="Arial"/>
          <w:sz w:val="22"/>
          <w:szCs w:val="22"/>
          <w:vertAlign w:val="superscript"/>
        </w:rPr>
        <w:footnoteReference w:id="2"/>
      </w:r>
      <w:r w:rsidRPr="00FB535F">
        <w:rPr>
          <w:rFonts w:ascii="Arial" w:hAnsi="Arial" w:cs="Arial"/>
          <w:sz w:val="22"/>
          <w:szCs w:val="22"/>
        </w:rPr>
        <w:t xml:space="preserve"> que guían al IDPC en la formulación, implementación y evaluación del Modelo de Participación Ciudadana y Control Social son:</w:t>
      </w:r>
    </w:p>
    <w:p w14:paraId="25A1084E"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 </w:t>
      </w:r>
    </w:p>
    <w:p w14:paraId="2DC8599A" w14:textId="77777777" w:rsidR="00FB535F" w:rsidRPr="00FB535F" w:rsidRDefault="00FB535F" w:rsidP="00FB535F">
      <w:pPr>
        <w:jc w:val="both"/>
        <w:rPr>
          <w:rFonts w:ascii="Arial" w:hAnsi="Arial" w:cs="Arial"/>
          <w:sz w:val="22"/>
          <w:szCs w:val="22"/>
        </w:rPr>
      </w:pPr>
      <w:r w:rsidRPr="00FB535F">
        <w:rPr>
          <w:rFonts w:ascii="Arial" w:hAnsi="Arial" w:cs="Arial"/>
          <w:b/>
          <w:sz w:val="22"/>
          <w:szCs w:val="22"/>
        </w:rPr>
        <w:t>Diálogo</w:t>
      </w:r>
      <w:r w:rsidRPr="00FB535F">
        <w:rPr>
          <w:rFonts w:ascii="Arial" w:hAnsi="Arial" w:cs="Arial"/>
          <w:sz w:val="22"/>
          <w:szCs w:val="22"/>
        </w:rPr>
        <w:t>: se debe garantizar el reconocimiento del valor de la palabra de todos los interesados en la construcción de diagnósticos y planes institucionales.</w:t>
      </w:r>
    </w:p>
    <w:p w14:paraId="7A22246F"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 </w:t>
      </w:r>
    </w:p>
    <w:p w14:paraId="0ADCBF12" w14:textId="77777777" w:rsidR="00FB535F" w:rsidRPr="00FB535F" w:rsidRDefault="00FB535F" w:rsidP="00FB535F">
      <w:pPr>
        <w:jc w:val="both"/>
        <w:rPr>
          <w:rFonts w:ascii="Arial" w:hAnsi="Arial" w:cs="Arial"/>
          <w:sz w:val="22"/>
          <w:szCs w:val="22"/>
        </w:rPr>
      </w:pPr>
      <w:r w:rsidRPr="00FB535F">
        <w:rPr>
          <w:rFonts w:ascii="Arial" w:hAnsi="Arial" w:cs="Arial"/>
          <w:b/>
          <w:sz w:val="22"/>
          <w:szCs w:val="22"/>
        </w:rPr>
        <w:t>Igualdad</w:t>
      </w:r>
      <w:r w:rsidRPr="00FB535F">
        <w:rPr>
          <w:rFonts w:ascii="Arial" w:hAnsi="Arial" w:cs="Arial"/>
          <w:sz w:val="22"/>
          <w:szCs w:val="22"/>
        </w:rPr>
        <w:t>: garantizar condiciones de igualdad, transparencia y convocatorias que generen procesos reales de participación e inclusión. La participación debe darse en un contexto de confianza y credibilidad en el ciudadano que participa.</w:t>
      </w:r>
    </w:p>
    <w:p w14:paraId="519ADC0C"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 </w:t>
      </w:r>
    </w:p>
    <w:p w14:paraId="3CF88F47" w14:textId="77777777" w:rsidR="00FB535F" w:rsidRPr="00FB535F" w:rsidRDefault="00FB535F" w:rsidP="00FB535F">
      <w:pPr>
        <w:jc w:val="both"/>
        <w:rPr>
          <w:rFonts w:ascii="Arial" w:hAnsi="Arial" w:cs="Arial"/>
          <w:sz w:val="22"/>
          <w:szCs w:val="22"/>
        </w:rPr>
      </w:pPr>
      <w:r w:rsidRPr="00FB535F">
        <w:rPr>
          <w:rFonts w:ascii="Arial" w:hAnsi="Arial" w:cs="Arial"/>
          <w:b/>
          <w:sz w:val="22"/>
          <w:szCs w:val="22"/>
        </w:rPr>
        <w:lastRenderedPageBreak/>
        <w:t>Autonomía</w:t>
      </w:r>
      <w:r w:rsidRPr="00FB535F">
        <w:rPr>
          <w:rFonts w:ascii="Arial" w:hAnsi="Arial" w:cs="Arial"/>
          <w:sz w:val="22"/>
          <w:szCs w:val="22"/>
        </w:rPr>
        <w:t>: la participación ciudadana en la gestión es un derecho que debe ser ejercido y manifestado en una interacción no impuesta. La forma de relación del ciudadano con la administración pública debe ser elegida por el propio ciudadano, libre de manipulación por parte de las entidades.</w:t>
      </w:r>
    </w:p>
    <w:p w14:paraId="269D653F"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 </w:t>
      </w:r>
    </w:p>
    <w:p w14:paraId="7F41DC2D" w14:textId="77777777" w:rsidR="00FB535F" w:rsidRPr="00FB535F" w:rsidRDefault="00FB535F" w:rsidP="00FB535F">
      <w:pPr>
        <w:jc w:val="both"/>
        <w:rPr>
          <w:rFonts w:ascii="Arial" w:hAnsi="Arial" w:cs="Arial"/>
          <w:sz w:val="22"/>
          <w:szCs w:val="22"/>
        </w:rPr>
      </w:pPr>
      <w:r w:rsidRPr="00FB535F">
        <w:rPr>
          <w:rFonts w:ascii="Arial" w:hAnsi="Arial" w:cs="Arial"/>
          <w:b/>
          <w:sz w:val="22"/>
          <w:szCs w:val="22"/>
        </w:rPr>
        <w:t>Respeto</w:t>
      </w:r>
      <w:r w:rsidRPr="00FB535F">
        <w:rPr>
          <w:rFonts w:ascii="Arial" w:hAnsi="Arial" w:cs="Arial"/>
          <w:sz w:val="22"/>
          <w:szCs w:val="22"/>
        </w:rPr>
        <w:t>: todos los aportes de los ciudadanos son importantes sin importar su liderazgo, reconocimiento, edad o género, todos son fuente de información, de conocimiento, de experiencias y análisis por ello es fundamental considerar todas las posturas y opiniones. Respetar y valorar el conocimiento empírico de las comunidades.</w:t>
      </w:r>
    </w:p>
    <w:p w14:paraId="1CA8B6B1"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 </w:t>
      </w:r>
    </w:p>
    <w:p w14:paraId="0F756006" w14:textId="77777777" w:rsidR="00FB535F" w:rsidRPr="00FB535F" w:rsidRDefault="00FB535F" w:rsidP="00FB535F">
      <w:pPr>
        <w:jc w:val="both"/>
        <w:rPr>
          <w:rFonts w:ascii="Arial" w:hAnsi="Arial" w:cs="Arial"/>
          <w:sz w:val="22"/>
          <w:szCs w:val="22"/>
        </w:rPr>
      </w:pPr>
      <w:r w:rsidRPr="00FB535F">
        <w:rPr>
          <w:rFonts w:ascii="Arial" w:hAnsi="Arial" w:cs="Arial"/>
          <w:b/>
          <w:sz w:val="22"/>
          <w:szCs w:val="22"/>
        </w:rPr>
        <w:t>Compromiso</w:t>
      </w:r>
      <w:r w:rsidRPr="00FB535F">
        <w:rPr>
          <w:rFonts w:ascii="Arial" w:hAnsi="Arial" w:cs="Arial"/>
          <w:sz w:val="22"/>
          <w:szCs w:val="22"/>
        </w:rPr>
        <w:t>: cumplir con lo acordado en cada espacio o dinámica de participación de manera que los ciudadanos lleven a cabo el seguimiento a todos los compromisos y acuerdos que se den en el marco de la participación.</w:t>
      </w:r>
    </w:p>
    <w:p w14:paraId="24F170BE"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 </w:t>
      </w:r>
    </w:p>
    <w:p w14:paraId="5D7EE317" w14:textId="77777777" w:rsidR="00FB535F" w:rsidRPr="00FB535F" w:rsidRDefault="00FB535F" w:rsidP="00FB535F">
      <w:pPr>
        <w:jc w:val="both"/>
        <w:rPr>
          <w:rFonts w:ascii="Arial" w:hAnsi="Arial" w:cs="Arial"/>
          <w:sz w:val="22"/>
          <w:szCs w:val="22"/>
        </w:rPr>
      </w:pPr>
      <w:r w:rsidRPr="00FB535F">
        <w:rPr>
          <w:rFonts w:ascii="Arial" w:hAnsi="Arial" w:cs="Arial"/>
          <w:b/>
          <w:sz w:val="22"/>
          <w:szCs w:val="22"/>
        </w:rPr>
        <w:t>Guía y liderazgo</w:t>
      </w:r>
      <w:r w:rsidRPr="00FB535F">
        <w:rPr>
          <w:rFonts w:ascii="Arial" w:hAnsi="Arial" w:cs="Arial"/>
          <w:sz w:val="22"/>
          <w:szCs w:val="22"/>
        </w:rPr>
        <w:t>: es importante que la entidad oriente a la comunidad y actores convocados para potenciar las propuestas, capacidades, experiencia e iniciativas de dicha comunidad.</w:t>
      </w:r>
    </w:p>
    <w:p w14:paraId="67DAE0CA"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 </w:t>
      </w:r>
    </w:p>
    <w:p w14:paraId="52EE93C0" w14:textId="77777777" w:rsidR="00FB535F" w:rsidRPr="00FB535F" w:rsidRDefault="00FB535F" w:rsidP="00FB535F">
      <w:pPr>
        <w:jc w:val="both"/>
        <w:rPr>
          <w:rFonts w:ascii="Arial" w:hAnsi="Arial" w:cs="Arial"/>
          <w:sz w:val="22"/>
          <w:szCs w:val="22"/>
        </w:rPr>
      </w:pPr>
      <w:r w:rsidRPr="00FB535F">
        <w:rPr>
          <w:rFonts w:ascii="Arial" w:hAnsi="Arial" w:cs="Arial"/>
          <w:b/>
          <w:sz w:val="22"/>
          <w:szCs w:val="22"/>
        </w:rPr>
        <w:t>Comunicación</w:t>
      </w:r>
      <w:r w:rsidRPr="00FB535F">
        <w:rPr>
          <w:rFonts w:ascii="Arial" w:hAnsi="Arial" w:cs="Arial"/>
          <w:sz w:val="22"/>
          <w:szCs w:val="22"/>
        </w:rPr>
        <w:t>: la entidad debe tener como criterio la importancia de la comunicación en doble vía: siempre informar a la comunidad y actores convocados las acciones, situaciones o decisiones relacionadas con el proceso en el que participaron, así como escuchar y tener en cuenta las percepciones que se den en el proceso de participación.</w:t>
      </w:r>
    </w:p>
    <w:p w14:paraId="25A71BF2"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 </w:t>
      </w:r>
    </w:p>
    <w:p w14:paraId="16E7DBAC" w14:textId="77777777" w:rsidR="00FB535F" w:rsidRPr="00FB535F" w:rsidRDefault="00FB535F" w:rsidP="00FB535F">
      <w:pPr>
        <w:jc w:val="both"/>
        <w:rPr>
          <w:rFonts w:ascii="Arial" w:hAnsi="Arial" w:cs="Arial"/>
          <w:sz w:val="22"/>
          <w:szCs w:val="22"/>
        </w:rPr>
      </w:pPr>
      <w:r w:rsidRPr="00FB535F">
        <w:rPr>
          <w:rFonts w:ascii="Arial" w:hAnsi="Arial" w:cs="Arial"/>
          <w:b/>
          <w:sz w:val="22"/>
          <w:szCs w:val="22"/>
        </w:rPr>
        <w:t>Adaptabilidad</w:t>
      </w:r>
      <w:r w:rsidRPr="00FB535F">
        <w:rPr>
          <w:rFonts w:ascii="Arial" w:hAnsi="Arial" w:cs="Arial"/>
          <w:sz w:val="22"/>
          <w:szCs w:val="22"/>
        </w:rPr>
        <w:t>: las herramientas y el equipo de trabajo deben tener unos parámetros estándar de ejecución, no obstante, según el caso, estos deberán ser adaptables al terreno o comunidad considerando sus particularidades.</w:t>
      </w:r>
    </w:p>
    <w:p w14:paraId="4D4E6F22" w14:textId="77777777" w:rsidR="00FB535F" w:rsidRPr="00FB535F" w:rsidRDefault="00FB535F" w:rsidP="00FB535F">
      <w:pPr>
        <w:jc w:val="both"/>
        <w:rPr>
          <w:rFonts w:ascii="Arial" w:hAnsi="Arial" w:cs="Arial"/>
          <w:sz w:val="22"/>
          <w:szCs w:val="22"/>
        </w:rPr>
      </w:pPr>
    </w:p>
    <w:p w14:paraId="3177E0DF" w14:textId="5CE9DF31" w:rsidR="00FB535F" w:rsidRPr="00FB535F" w:rsidRDefault="00E3584E" w:rsidP="00E3584E">
      <w:pPr>
        <w:pStyle w:val="Ttulo2"/>
        <w:rPr>
          <w:rFonts w:ascii="Arial" w:hAnsi="Arial" w:cs="Arial"/>
          <w:sz w:val="22"/>
          <w:szCs w:val="22"/>
        </w:rPr>
      </w:pPr>
      <w:bookmarkStart w:id="23" w:name="_Toc4769513"/>
      <w:r>
        <w:rPr>
          <w:rFonts w:ascii="Arial" w:hAnsi="Arial" w:cs="Arial"/>
          <w:sz w:val="22"/>
          <w:szCs w:val="22"/>
        </w:rPr>
        <w:t xml:space="preserve">5.4 </w:t>
      </w:r>
      <w:r w:rsidR="00FB535F" w:rsidRPr="00FB535F">
        <w:rPr>
          <w:rFonts w:ascii="Arial" w:hAnsi="Arial" w:cs="Arial"/>
          <w:sz w:val="22"/>
          <w:szCs w:val="22"/>
        </w:rPr>
        <w:t>Componentes del modelo</w:t>
      </w:r>
      <w:bookmarkEnd w:id="23"/>
      <w:r w:rsidR="00FB535F" w:rsidRPr="00FB535F">
        <w:rPr>
          <w:rFonts w:ascii="Arial" w:hAnsi="Arial" w:cs="Arial"/>
          <w:sz w:val="22"/>
          <w:szCs w:val="22"/>
        </w:rPr>
        <w:t xml:space="preserve"> </w:t>
      </w:r>
    </w:p>
    <w:p w14:paraId="5EFAA1B4" w14:textId="77777777" w:rsidR="00FB535F" w:rsidRPr="00FB535F" w:rsidRDefault="00FB535F" w:rsidP="00FB535F">
      <w:pPr>
        <w:rPr>
          <w:rFonts w:ascii="Arial" w:hAnsi="Arial" w:cs="Arial"/>
          <w:sz w:val="22"/>
          <w:szCs w:val="22"/>
        </w:rPr>
      </w:pPr>
    </w:p>
    <w:p w14:paraId="501A564C"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Con base en la Estrategia de</w:t>
      </w:r>
      <w:r w:rsidRPr="00FB535F">
        <w:rPr>
          <w:rFonts w:ascii="Arial" w:hAnsi="Arial" w:cs="Arial"/>
          <w:color w:val="000000"/>
          <w:sz w:val="22"/>
          <w:szCs w:val="22"/>
        </w:rPr>
        <w:t xml:space="preserve"> Transparencia, Atención a la Ciudadanía y Participación 2017-2019, el Modelo de Participación Ciudadana y Control Social del IDPC está integrado por seis componentes que se interrelacionan entre sí de la siguiente forma:</w:t>
      </w:r>
    </w:p>
    <w:p w14:paraId="1D6D8EA2" w14:textId="77777777" w:rsidR="00FB535F" w:rsidRPr="00FB535F" w:rsidRDefault="00FB535F" w:rsidP="00FB535F">
      <w:pPr>
        <w:jc w:val="center"/>
        <w:rPr>
          <w:rFonts w:ascii="Arial" w:hAnsi="Arial" w:cs="Arial"/>
          <w:sz w:val="22"/>
          <w:szCs w:val="22"/>
        </w:rPr>
      </w:pPr>
      <w:r w:rsidRPr="00FB535F">
        <w:rPr>
          <w:rFonts w:ascii="Arial" w:hAnsi="Arial" w:cs="Arial"/>
          <w:noProof/>
          <w:sz w:val="22"/>
          <w:szCs w:val="22"/>
          <w:lang w:val="es-MX" w:eastAsia="es-MX"/>
        </w:rPr>
        <w:lastRenderedPageBreak/>
        <w:drawing>
          <wp:inline distT="0" distB="0" distL="0" distR="0" wp14:anchorId="6CD45A4B" wp14:editId="2998F37F">
            <wp:extent cx="5341860" cy="356235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8465" cy="3580092"/>
                    </a:xfrm>
                    <a:prstGeom prst="rect">
                      <a:avLst/>
                    </a:prstGeom>
                    <a:noFill/>
                  </pic:spPr>
                </pic:pic>
              </a:graphicData>
            </a:graphic>
          </wp:inline>
        </w:drawing>
      </w:r>
    </w:p>
    <w:p w14:paraId="0F059B58" w14:textId="77777777" w:rsidR="00FB535F" w:rsidRPr="00FB535F" w:rsidRDefault="00FB535F" w:rsidP="00FB535F">
      <w:pPr>
        <w:jc w:val="center"/>
        <w:rPr>
          <w:rFonts w:ascii="Arial" w:hAnsi="Arial" w:cs="Arial"/>
          <w:sz w:val="22"/>
          <w:szCs w:val="22"/>
        </w:rPr>
      </w:pPr>
      <w:r w:rsidRPr="00FB535F">
        <w:rPr>
          <w:rFonts w:ascii="Arial" w:hAnsi="Arial" w:cs="Arial"/>
          <w:b/>
          <w:sz w:val="22"/>
          <w:szCs w:val="22"/>
        </w:rPr>
        <w:t>Gráfico</w:t>
      </w:r>
      <w:r w:rsidRPr="00FB535F">
        <w:rPr>
          <w:rFonts w:ascii="Arial" w:hAnsi="Arial" w:cs="Arial"/>
          <w:sz w:val="22"/>
          <w:szCs w:val="22"/>
        </w:rPr>
        <w:t>. Componentes del Modelo de Participación Ciudadana y Control Social del IDPC. Fuente: elaboración propia (2019)</w:t>
      </w:r>
    </w:p>
    <w:p w14:paraId="6525452D" w14:textId="77777777" w:rsidR="00FB535F" w:rsidRPr="00FB535F" w:rsidRDefault="00FB535F" w:rsidP="00FB535F">
      <w:pPr>
        <w:pStyle w:val="Ttulo2"/>
        <w:rPr>
          <w:rFonts w:ascii="Arial" w:hAnsi="Arial" w:cs="Arial"/>
          <w:sz w:val="22"/>
          <w:szCs w:val="22"/>
        </w:rPr>
      </w:pPr>
    </w:p>
    <w:p w14:paraId="61DBB0C1" w14:textId="77777777" w:rsidR="00FB535F" w:rsidRPr="00FB535F" w:rsidRDefault="00FB535F" w:rsidP="00FB535F">
      <w:pPr>
        <w:rPr>
          <w:rFonts w:ascii="Arial" w:hAnsi="Arial" w:cs="Arial"/>
          <w:sz w:val="22"/>
          <w:szCs w:val="22"/>
        </w:rPr>
      </w:pPr>
      <w:r w:rsidRPr="00FB535F">
        <w:rPr>
          <w:rFonts w:ascii="Arial" w:hAnsi="Arial" w:cs="Arial"/>
          <w:sz w:val="22"/>
          <w:szCs w:val="22"/>
        </w:rPr>
        <w:t xml:space="preserve">Se detallan a continuación cada uno de los componentes del modelo, que se pondrán en marcha a partir de la adopción de los lineamientos para fortalecer la participación ciudadana y el control social. </w:t>
      </w:r>
    </w:p>
    <w:p w14:paraId="4418BB0C" w14:textId="77777777" w:rsidR="00FB535F" w:rsidRPr="00FB535F" w:rsidRDefault="00FB535F" w:rsidP="00FB535F">
      <w:pPr>
        <w:rPr>
          <w:rFonts w:ascii="Arial" w:hAnsi="Arial" w:cs="Arial"/>
          <w:sz w:val="22"/>
          <w:szCs w:val="22"/>
        </w:rPr>
      </w:pPr>
    </w:p>
    <w:p w14:paraId="03CC9A86" w14:textId="73C3996D" w:rsidR="00FB535F" w:rsidRDefault="000A14AF" w:rsidP="000A14AF">
      <w:pPr>
        <w:pStyle w:val="Ttulo2"/>
        <w:rPr>
          <w:rFonts w:ascii="Arial" w:hAnsi="Arial" w:cs="Arial"/>
          <w:sz w:val="22"/>
          <w:szCs w:val="22"/>
        </w:rPr>
      </w:pPr>
      <w:bookmarkStart w:id="24" w:name="_Toc4769514"/>
      <w:r>
        <w:rPr>
          <w:rFonts w:ascii="Arial" w:hAnsi="Arial" w:cs="Arial"/>
          <w:sz w:val="22"/>
          <w:szCs w:val="22"/>
        </w:rPr>
        <w:t xml:space="preserve">5.4.1 </w:t>
      </w:r>
      <w:r w:rsidR="00FB535F" w:rsidRPr="00FB535F">
        <w:rPr>
          <w:rFonts w:ascii="Arial" w:hAnsi="Arial" w:cs="Arial"/>
          <w:sz w:val="22"/>
          <w:szCs w:val="22"/>
        </w:rPr>
        <w:t>Lineamientos para fortalecer la participación ciudadana y el control social</w:t>
      </w:r>
      <w:bookmarkEnd w:id="24"/>
    </w:p>
    <w:p w14:paraId="5B50AE04" w14:textId="77777777" w:rsidR="00FB535F" w:rsidRPr="00FB535F" w:rsidRDefault="00FB535F" w:rsidP="00FB535F">
      <w:pPr>
        <w:pBdr>
          <w:top w:val="nil"/>
          <w:left w:val="nil"/>
          <w:bottom w:val="nil"/>
          <w:right w:val="nil"/>
          <w:between w:val="nil"/>
        </w:pBdr>
        <w:jc w:val="both"/>
        <w:rPr>
          <w:rFonts w:ascii="Arial" w:hAnsi="Arial" w:cs="Arial"/>
          <w:color w:val="000000" w:themeColor="text1"/>
          <w:sz w:val="22"/>
          <w:szCs w:val="22"/>
        </w:rPr>
      </w:pPr>
    </w:p>
    <w:p w14:paraId="4130B727" w14:textId="77777777" w:rsidR="00FB535F" w:rsidRPr="00FB535F" w:rsidRDefault="00FB535F" w:rsidP="00FB535F">
      <w:pPr>
        <w:pBdr>
          <w:top w:val="nil"/>
          <w:left w:val="nil"/>
          <w:bottom w:val="nil"/>
          <w:right w:val="nil"/>
          <w:between w:val="nil"/>
        </w:pBdr>
        <w:jc w:val="both"/>
        <w:rPr>
          <w:rFonts w:ascii="Arial" w:hAnsi="Arial" w:cs="Arial"/>
          <w:sz w:val="22"/>
          <w:szCs w:val="22"/>
        </w:rPr>
      </w:pPr>
      <w:r w:rsidRPr="00FB535F">
        <w:rPr>
          <w:rFonts w:ascii="Arial" w:hAnsi="Arial" w:cs="Arial"/>
          <w:sz w:val="22"/>
          <w:szCs w:val="22"/>
        </w:rPr>
        <w:t xml:space="preserve">Los lineamientos para fortalecer la participación ciudadana y el control social en el IDPC materializan la puesta en marcha del modelo. A través de referentes conceptuales y guías metodológicas, plantean el enfoque de la participación ciudadana en el IDPC y orientan las acciones clave a desarrollar en cada uno de los componentes del modelo. </w:t>
      </w:r>
    </w:p>
    <w:p w14:paraId="77DE4D38" w14:textId="77777777" w:rsidR="000A14AF" w:rsidRDefault="000A14AF" w:rsidP="000A14AF"/>
    <w:p w14:paraId="68DD5D88" w14:textId="66578920" w:rsidR="00FB535F" w:rsidRPr="00360C8D" w:rsidRDefault="00360C8D" w:rsidP="00360C8D">
      <w:pPr>
        <w:pStyle w:val="Ttulo2"/>
        <w:rPr>
          <w:rFonts w:ascii="Arial" w:hAnsi="Arial" w:cs="Arial"/>
          <w:sz w:val="22"/>
          <w:szCs w:val="22"/>
        </w:rPr>
      </w:pPr>
      <w:bookmarkStart w:id="25" w:name="_Toc4769515"/>
      <w:r>
        <w:rPr>
          <w:rFonts w:ascii="Arial" w:hAnsi="Arial" w:cs="Arial"/>
          <w:sz w:val="22"/>
          <w:szCs w:val="22"/>
        </w:rPr>
        <w:t xml:space="preserve">5.4.2 </w:t>
      </w:r>
      <w:r w:rsidR="00FB535F" w:rsidRPr="00360C8D">
        <w:rPr>
          <w:rFonts w:ascii="Arial" w:hAnsi="Arial" w:cs="Arial"/>
          <w:sz w:val="22"/>
          <w:szCs w:val="22"/>
        </w:rPr>
        <w:t>Caja de herramientas para la mejora continua</w:t>
      </w:r>
      <w:bookmarkEnd w:id="25"/>
    </w:p>
    <w:p w14:paraId="0F5A1794" w14:textId="77777777" w:rsidR="00FB535F" w:rsidRPr="00FB535F" w:rsidRDefault="00FB535F" w:rsidP="00FB535F">
      <w:pPr>
        <w:rPr>
          <w:rFonts w:ascii="Arial" w:hAnsi="Arial" w:cs="Arial"/>
          <w:sz w:val="22"/>
          <w:szCs w:val="22"/>
        </w:rPr>
      </w:pPr>
    </w:p>
    <w:p w14:paraId="0E475532"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La caja de herramientas se concibe como un repositorio de documentos e instrumentos para mejorar de manera continua y en doble vía el ejercicio de la participación ciudadana y el control social en el IDPC. Comprende no solamente los procedimientos y formatos únicos a utilizar para estandarizar procesos y hacer seguimiento al modelo, sino también los documentos de referencia y una serie de buenas prácticas para consulta permanente de los equipos de trabajo del IDPC.</w:t>
      </w:r>
    </w:p>
    <w:p w14:paraId="619C1D21" w14:textId="77777777" w:rsidR="00FB535F" w:rsidRPr="00FB535F" w:rsidRDefault="00FB535F" w:rsidP="00FB535F">
      <w:pPr>
        <w:pBdr>
          <w:top w:val="nil"/>
          <w:left w:val="nil"/>
          <w:bottom w:val="nil"/>
          <w:right w:val="nil"/>
          <w:between w:val="nil"/>
        </w:pBdr>
        <w:jc w:val="both"/>
        <w:rPr>
          <w:rFonts w:ascii="Arial" w:hAnsi="Arial" w:cs="Arial"/>
          <w:color w:val="000000" w:themeColor="text1"/>
          <w:sz w:val="22"/>
          <w:szCs w:val="22"/>
        </w:rPr>
      </w:pPr>
    </w:p>
    <w:p w14:paraId="3D165D25" w14:textId="1810F017" w:rsidR="00FB535F" w:rsidRPr="00FB535F" w:rsidRDefault="00360C8D" w:rsidP="00360C8D">
      <w:pPr>
        <w:pStyle w:val="Ttulo2"/>
        <w:rPr>
          <w:rFonts w:ascii="Arial" w:hAnsi="Arial" w:cs="Arial"/>
          <w:sz w:val="22"/>
          <w:szCs w:val="22"/>
        </w:rPr>
      </w:pPr>
      <w:bookmarkStart w:id="26" w:name="_Toc4769516"/>
      <w:r>
        <w:rPr>
          <w:rFonts w:ascii="Arial" w:hAnsi="Arial" w:cs="Arial"/>
          <w:sz w:val="22"/>
          <w:szCs w:val="22"/>
        </w:rPr>
        <w:t xml:space="preserve">5.4.3 </w:t>
      </w:r>
      <w:r w:rsidR="00FB535F" w:rsidRPr="00FB535F">
        <w:rPr>
          <w:rFonts w:ascii="Arial" w:hAnsi="Arial" w:cs="Arial"/>
          <w:sz w:val="22"/>
          <w:szCs w:val="22"/>
        </w:rPr>
        <w:t>Ámbitos y mecanismos de participación ciudadana</w:t>
      </w:r>
      <w:bookmarkEnd w:id="26"/>
    </w:p>
    <w:p w14:paraId="1E002C56" w14:textId="77777777" w:rsidR="00FB535F" w:rsidRPr="00FB535F" w:rsidRDefault="00FB535F" w:rsidP="00FB535F">
      <w:pPr>
        <w:rPr>
          <w:rFonts w:ascii="Arial" w:hAnsi="Arial" w:cs="Arial"/>
          <w:sz w:val="22"/>
          <w:szCs w:val="22"/>
        </w:rPr>
      </w:pPr>
    </w:p>
    <w:p w14:paraId="07B19532"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lastRenderedPageBreak/>
        <w:t xml:space="preserve">Otro componente clave del modelo son los espacios y mecanismos de participación ciudadana del IDPC, tanto institucionales, como sectoriales y no formales, que definen el alcance de la participación en los planes, programas y proyectos del Instituto, como se describe a continuación. </w:t>
      </w:r>
    </w:p>
    <w:p w14:paraId="42B54A3F" w14:textId="77777777" w:rsidR="00FB535F" w:rsidRPr="00FB535F" w:rsidRDefault="00FB535F" w:rsidP="00FB535F">
      <w:pPr>
        <w:pStyle w:val="Ttulo2"/>
        <w:rPr>
          <w:rFonts w:ascii="Arial" w:hAnsi="Arial" w:cs="Arial"/>
          <w:sz w:val="22"/>
          <w:szCs w:val="22"/>
        </w:rPr>
      </w:pPr>
      <w:bookmarkStart w:id="27" w:name="_Toc2687114"/>
    </w:p>
    <w:p w14:paraId="3FEE3DBC" w14:textId="661EE094" w:rsidR="00FB535F" w:rsidRPr="00FB535F" w:rsidRDefault="00FB535F" w:rsidP="00360C8D">
      <w:pPr>
        <w:pStyle w:val="Ttulo3"/>
        <w:numPr>
          <w:ilvl w:val="0"/>
          <w:numId w:val="0"/>
        </w:numPr>
        <w:rPr>
          <w:rFonts w:cs="Arial"/>
          <w:sz w:val="22"/>
          <w:szCs w:val="22"/>
        </w:rPr>
      </w:pPr>
      <w:bookmarkStart w:id="28" w:name="_Toc4769517"/>
      <w:r w:rsidRPr="00FB535F">
        <w:rPr>
          <w:rFonts w:cs="Arial"/>
          <w:sz w:val="22"/>
          <w:szCs w:val="22"/>
        </w:rPr>
        <w:t>Ámbitos de participación institucionales</w:t>
      </w:r>
      <w:bookmarkEnd w:id="27"/>
      <w:bookmarkEnd w:id="28"/>
    </w:p>
    <w:p w14:paraId="31C32FE3" w14:textId="77777777" w:rsidR="00FB535F" w:rsidRPr="00FB535F" w:rsidRDefault="00FB535F" w:rsidP="00FB535F">
      <w:pPr>
        <w:jc w:val="both"/>
        <w:rPr>
          <w:rFonts w:ascii="Arial" w:hAnsi="Arial" w:cs="Arial"/>
          <w:sz w:val="22"/>
          <w:szCs w:val="22"/>
        </w:rPr>
      </w:pPr>
    </w:p>
    <w:p w14:paraId="2810E218" w14:textId="77777777" w:rsidR="00FB535F" w:rsidRPr="00FB535F" w:rsidRDefault="00FB535F" w:rsidP="00D64036">
      <w:pPr>
        <w:numPr>
          <w:ilvl w:val="0"/>
          <w:numId w:val="7"/>
        </w:numPr>
        <w:contextualSpacing/>
        <w:jc w:val="both"/>
        <w:rPr>
          <w:rFonts w:ascii="Arial" w:hAnsi="Arial" w:cs="Arial"/>
          <w:sz w:val="22"/>
          <w:szCs w:val="22"/>
        </w:rPr>
      </w:pPr>
      <w:r w:rsidRPr="00FB535F">
        <w:rPr>
          <w:rFonts w:ascii="Arial" w:hAnsi="Arial" w:cs="Arial"/>
          <w:sz w:val="22"/>
          <w:szCs w:val="22"/>
        </w:rPr>
        <w:t>Procesos de direccionamiento estratégico y planeación de la gestión del IDPC.</w:t>
      </w:r>
    </w:p>
    <w:p w14:paraId="2ABE8943" w14:textId="77777777" w:rsidR="00FB535F" w:rsidRPr="00FB535F" w:rsidRDefault="00FB535F" w:rsidP="00D64036">
      <w:pPr>
        <w:numPr>
          <w:ilvl w:val="0"/>
          <w:numId w:val="7"/>
        </w:numPr>
        <w:contextualSpacing/>
        <w:jc w:val="both"/>
        <w:rPr>
          <w:rFonts w:ascii="Arial" w:hAnsi="Arial" w:cs="Arial"/>
          <w:sz w:val="22"/>
          <w:szCs w:val="22"/>
        </w:rPr>
      </w:pPr>
      <w:r w:rsidRPr="00FB535F">
        <w:rPr>
          <w:rFonts w:ascii="Arial" w:hAnsi="Arial" w:cs="Arial"/>
          <w:sz w:val="22"/>
          <w:szCs w:val="22"/>
        </w:rPr>
        <w:t>Escenarios de formulación del Plan Especial de Manejo y Protección (PEMP) del Centro Histórico y otros planes e instrumentos liderados por la Subdirección de Gestión Territorial del Patrimonio.</w:t>
      </w:r>
    </w:p>
    <w:p w14:paraId="6AA4A14F" w14:textId="77777777" w:rsidR="00FB535F" w:rsidRPr="00FB535F" w:rsidRDefault="00FB535F" w:rsidP="00D64036">
      <w:pPr>
        <w:numPr>
          <w:ilvl w:val="0"/>
          <w:numId w:val="7"/>
        </w:numPr>
        <w:contextualSpacing/>
        <w:jc w:val="both"/>
        <w:rPr>
          <w:rFonts w:ascii="Arial" w:hAnsi="Arial" w:cs="Arial"/>
          <w:sz w:val="22"/>
          <w:szCs w:val="22"/>
        </w:rPr>
      </w:pPr>
      <w:r w:rsidRPr="00FB535F">
        <w:rPr>
          <w:rFonts w:ascii="Arial" w:hAnsi="Arial" w:cs="Arial"/>
          <w:sz w:val="22"/>
          <w:szCs w:val="22"/>
        </w:rPr>
        <w:t>Espacios de participación convocados por la Subdirección de Protección e Intervención del Patrimonio, especialmente los relacionados con enlucimiento de fachadas, adopción de monumentos, y los procesos de gestión social.</w:t>
      </w:r>
    </w:p>
    <w:p w14:paraId="48CD48F6" w14:textId="77777777" w:rsidR="00FB535F" w:rsidRPr="00FB535F" w:rsidRDefault="00FB535F" w:rsidP="00D64036">
      <w:pPr>
        <w:numPr>
          <w:ilvl w:val="0"/>
          <w:numId w:val="7"/>
        </w:numPr>
        <w:contextualSpacing/>
        <w:jc w:val="both"/>
        <w:rPr>
          <w:rFonts w:ascii="Arial" w:hAnsi="Arial" w:cs="Arial"/>
          <w:sz w:val="22"/>
          <w:szCs w:val="22"/>
        </w:rPr>
      </w:pPr>
      <w:r w:rsidRPr="00FB535F">
        <w:rPr>
          <w:rFonts w:ascii="Arial" w:hAnsi="Arial" w:cs="Arial"/>
          <w:sz w:val="22"/>
          <w:szCs w:val="22"/>
        </w:rPr>
        <w:t>Programas y actividades de formación y divulgación del patrimonio cultural que adelanta el IDPC, a través de la Subdirección de Divulgación y Apropiación del Patrimonio, en particular ligados a la salvaguardia del patrimonio cultural inmaterial, los recorridos patrimoniales, el programa Civinautas, el Museo de Bogotá y el programa distrital de estímulos.</w:t>
      </w:r>
    </w:p>
    <w:p w14:paraId="0674E97A" w14:textId="77777777" w:rsidR="00FB535F" w:rsidRPr="00FB535F" w:rsidRDefault="00FB535F" w:rsidP="00D64036">
      <w:pPr>
        <w:numPr>
          <w:ilvl w:val="0"/>
          <w:numId w:val="7"/>
        </w:numPr>
        <w:contextualSpacing/>
        <w:jc w:val="both"/>
        <w:rPr>
          <w:rFonts w:ascii="Arial" w:hAnsi="Arial" w:cs="Arial"/>
          <w:sz w:val="22"/>
          <w:szCs w:val="22"/>
        </w:rPr>
      </w:pPr>
      <w:r w:rsidRPr="00FB535F">
        <w:rPr>
          <w:rFonts w:ascii="Arial" w:hAnsi="Arial" w:cs="Arial"/>
          <w:sz w:val="22"/>
          <w:szCs w:val="22"/>
        </w:rPr>
        <w:t xml:space="preserve">Los procesos de transparencia y atención a la ciudadanía. </w:t>
      </w:r>
    </w:p>
    <w:p w14:paraId="4E2D9435" w14:textId="77777777" w:rsidR="00FB535F" w:rsidRPr="00FB535F" w:rsidRDefault="00FB535F" w:rsidP="00D64036">
      <w:pPr>
        <w:numPr>
          <w:ilvl w:val="0"/>
          <w:numId w:val="7"/>
        </w:numPr>
        <w:contextualSpacing/>
        <w:jc w:val="both"/>
        <w:rPr>
          <w:rFonts w:ascii="Arial" w:hAnsi="Arial" w:cs="Arial"/>
          <w:sz w:val="22"/>
          <w:szCs w:val="22"/>
        </w:rPr>
      </w:pPr>
      <w:r w:rsidRPr="00FB535F">
        <w:rPr>
          <w:rFonts w:ascii="Arial" w:hAnsi="Arial" w:cs="Arial"/>
          <w:sz w:val="22"/>
          <w:szCs w:val="22"/>
        </w:rPr>
        <w:t xml:space="preserve">Los escenarios de rendición de cuentas del IDPC. </w:t>
      </w:r>
    </w:p>
    <w:p w14:paraId="459B9982" w14:textId="77777777" w:rsidR="00FB535F" w:rsidRPr="00FB535F" w:rsidRDefault="00FB535F" w:rsidP="00D64036">
      <w:pPr>
        <w:numPr>
          <w:ilvl w:val="0"/>
          <w:numId w:val="7"/>
        </w:numPr>
        <w:contextualSpacing/>
        <w:jc w:val="both"/>
        <w:rPr>
          <w:rFonts w:ascii="Arial" w:hAnsi="Arial" w:cs="Arial"/>
          <w:sz w:val="22"/>
          <w:szCs w:val="22"/>
        </w:rPr>
      </w:pPr>
      <w:r w:rsidRPr="00FB535F">
        <w:rPr>
          <w:rFonts w:ascii="Arial" w:hAnsi="Arial" w:cs="Arial"/>
          <w:sz w:val="22"/>
          <w:szCs w:val="22"/>
        </w:rPr>
        <w:t xml:space="preserve">Los canales de comunicación presenciales y virtuales del IDPC. </w:t>
      </w:r>
    </w:p>
    <w:p w14:paraId="7D5CEB69" w14:textId="77777777" w:rsidR="00FB535F" w:rsidRPr="00FB535F" w:rsidRDefault="00FB535F" w:rsidP="00FB535F">
      <w:pPr>
        <w:jc w:val="both"/>
        <w:rPr>
          <w:rFonts w:ascii="Arial" w:hAnsi="Arial" w:cs="Arial"/>
          <w:sz w:val="22"/>
          <w:szCs w:val="22"/>
        </w:rPr>
      </w:pPr>
    </w:p>
    <w:p w14:paraId="70C01D84" w14:textId="77777777" w:rsidR="00FB535F" w:rsidRPr="00FB535F" w:rsidRDefault="00FB535F" w:rsidP="00FB535F">
      <w:pPr>
        <w:jc w:val="both"/>
        <w:rPr>
          <w:rFonts w:ascii="Arial" w:hAnsi="Arial" w:cs="Arial"/>
          <w:sz w:val="22"/>
          <w:szCs w:val="22"/>
        </w:rPr>
      </w:pPr>
    </w:p>
    <w:p w14:paraId="15395342" w14:textId="6445C304" w:rsidR="00FB535F" w:rsidRPr="00FB535F" w:rsidRDefault="00FB535F" w:rsidP="00360C8D">
      <w:pPr>
        <w:pStyle w:val="Ttulo3"/>
        <w:numPr>
          <w:ilvl w:val="0"/>
          <w:numId w:val="0"/>
        </w:numPr>
        <w:rPr>
          <w:rFonts w:cs="Arial"/>
          <w:sz w:val="22"/>
          <w:szCs w:val="22"/>
        </w:rPr>
      </w:pPr>
      <w:bookmarkStart w:id="29" w:name="_Toc2687115"/>
      <w:bookmarkStart w:id="30" w:name="_Toc4769518"/>
      <w:r w:rsidRPr="00FB535F">
        <w:rPr>
          <w:rFonts w:cs="Arial"/>
          <w:sz w:val="22"/>
          <w:szCs w:val="22"/>
        </w:rPr>
        <w:t xml:space="preserve">Ámbitos e instancias de participación </w:t>
      </w:r>
      <w:bookmarkEnd w:id="29"/>
      <w:r w:rsidRPr="00FB535F">
        <w:rPr>
          <w:rFonts w:cs="Arial"/>
          <w:sz w:val="22"/>
          <w:szCs w:val="22"/>
        </w:rPr>
        <w:t>sectoriales</w:t>
      </w:r>
      <w:bookmarkEnd w:id="30"/>
    </w:p>
    <w:p w14:paraId="533BB9A8" w14:textId="77777777" w:rsidR="00FB535F" w:rsidRPr="00FB535F" w:rsidRDefault="00FB535F" w:rsidP="00FB535F">
      <w:pPr>
        <w:jc w:val="both"/>
        <w:rPr>
          <w:rFonts w:ascii="Arial" w:hAnsi="Arial" w:cs="Arial"/>
          <w:sz w:val="22"/>
          <w:szCs w:val="22"/>
        </w:rPr>
      </w:pPr>
    </w:p>
    <w:p w14:paraId="354E4217" w14:textId="77777777" w:rsidR="00FB535F" w:rsidRPr="00FB535F" w:rsidRDefault="00FB535F" w:rsidP="00D64036">
      <w:pPr>
        <w:pStyle w:val="Prrafodelista"/>
        <w:numPr>
          <w:ilvl w:val="0"/>
          <w:numId w:val="8"/>
        </w:numPr>
        <w:jc w:val="both"/>
        <w:rPr>
          <w:rFonts w:ascii="Arial" w:hAnsi="Arial" w:cs="Arial"/>
          <w:sz w:val="22"/>
          <w:szCs w:val="22"/>
          <w:highlight w:val="white"/>
        </w:rPr>
      </w:pPr>
      <w:r w:rsidRPr="00FB535F">
        <w:rPr>
          <w:rFonts w:ascii="Arial" w:hAnsi="Arial" w:cs="Arial"/>
          <w:sz w:val="22"/>
          <w:szCs w:val="22"/>
        </w:rPr>
        <w:t xml:space="preserve">Instancias de participación del </w:t>
      </w:r>
      <w:r w:rsidRPr="00FB535F">
        <w:rPr>
          <w:rFonts w:ascii="Arial" w:hAnsi="Arial" w:cs="Arial"/>
          <w:sz w:val="22"/>
          <w:szCs w:val="22"/>
          <w:highlight w:val="white"/>
        </w:rPr>
        <w:t>Sistema Distrital de Patrimonio Cultural: el Consejo Distrital de Patrimonio Cultural y la Mesa de Consejeros Locales de Patrimonio Cultural, espacios para los cuales el IDPC ejerce la secretaría técnica.</w:t>
      </w:r>
    </w:p>
    <w:p w14:paraId="164A40F4" w14:textId="77777777" w:rsidR="00FB535F" w:rsidRPr="00FB535F" w:rsidRDefault="00FB535F" w:rsidP="00D64036">
      <w:pPr>
        <w:pStyle w:val="Prrafodelista"/>
        <w:numPr>
          <w:ilvl w:val="0"/>
          <w:numId w:val="8"/>
        </w:numPr>
        <w:jc w:val="both"/>
        <w:rPr>
          <w:rFonts w:ascii="Arial" w:hAnsi="Arial" w:cs="Arial"/>
          <w:sz w:val="22"/>
          <w:szCs w:val="22"/>
        </w:rPr>
      </w:pPr>
      <w:r w:rsidRPr="00FB535F">
        <w:rPr>
          <w:rFonts w:ascii="Arial" w:hAnsi="Arial" w:cs="Arial"/>
          <w:sz w:val="22"/>
          <w:szCs w:val="22"/>
        </w:rPr>
        <w:t xml:space="preserve">Instancias de participación del </w:t>
      </w:r>
      <w:r w:rsidRPr="00FB535F">
        <w:rPr>
          <w:rFonts w:ascii="Arial" w:hAnsi="Arial" w:cs="Arial"/>
          <w:sz w:val="22"/>
          <w:szCs w:val="22"/>
          <w:highlight w:val="white"/>
        </w:rPr>
        <w:t>Sistema Distrital de Arte Cultura y Patrimonio en las cuales el IDPC hace presencia: C</w:t>
      </w:r>
      <w:r w:rsidRPr="00FB535F">
        <w:rPr>
          <w:rFonts w:ascii="Arial" w:hAnsi="Arial" w:cs="Arial"/>
          <w:sz w:val="22"/>
          <w:szCs w:val="22"/>
        </w:rPr>
        <w:t xml:space="preserve">onsejo Distrital de Arte, Cultura y Patrimonio, Consejos Distritales de Cultura Poblacional, Mesa Temática de Museos, y Consejos Locales de Arte, Cultura y Patrimonio. </w:t>
      </w:r>
    </w:p>
    <w:p w14:paraId="39AA86E4" w14:textId="77777777" w:rsidR="00FB535F" w:rsidRPr="00FB535F" w:rsidRDefault="00FB535F" w:rsidP="00FB535F">
      <w:pPr>
        <w:contextualSpacing/>
        <w:jc w:val="both"/>
        <w:rPr>
          <w:rFonts w:ascii="Arial" w:hAnsi="Arial" w:cs="Arial"/>
          <w:sz w:val="22"/>
          <w:szCs w:val="22"/>
        </w:rPr>
      </w:pPr>
    </w:p>
    <w:p w14:paraId="5E059FC9" w14:textId="77777777" w:rsidR="00FB535F" w:rsidRPr="00FB535F" w:rsidRDefault="00FB535F" w:rsidP="00FB535F">
      <w:pPr>
        <w:jc w:val="center"/>
        <w:rPr>
          <w:rFonts w:ascii="Arial" w:hAnsi="Arial" w:cs="Arial"/>
          <w:sz w:val="22"/>
          <w:szCs w:val="22"/>
        </w:rPr>
      </w:pPr>
      <w:r w:rsidRPr="00FB535F">
        <w:rPr>
          <w:rFonts w:ascii="Arial" w:hAnsi="Arial" w:cs="Arial"/>
          <w:noProof/>
          <w:sz w:val="22"/>
          <w:szCs w:val="22"/>
          <w:lang w:val="es-MX" w:eastAsia="es-MX"/>
        </w:rPr>
        <w:drawing>
          <wp:inline distT="114300" distB="114300" distL="114300" distR="114300" wp14:anchorId="6BC2198A" wp14:editId="105AAB23">
            <wp:extent cx="4333875" cy="2143125"/>
            <wp:effectExtent l="0" t="0" r="9525" b="9525"/>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338370" cy="2145348"/>
                    </a:xfrm>
                    <a:prstGeom prst="rect">
                      <a:avLst/>
                    </a:prstGeom>
                    <a:ln/>
                  </pic:spPr>
                </pic:pic>
              </a:graphicData>
            </a:graphic>
          </wp:inline>
        </w:drawing>
      </w:r>
    </w:p>
    <w:p w14:paraId="18CFBC63" w14:textId="77777777" w:rsidR="00FB535F" w:rsidRPr="00FB535F" w:rsidRDefault="00FB535F" w:rsidP="00FB535F">
      <w:pPr>
        <w:jc w:val="center"/>
        <w:rPr>
          <w:rFonts w:ascii="Arial" w:hAnsi="Arial" w:cs="Arial"/>
          <w:sz w:val="22"/>
          <w:szCs w:val="22"/>
        </w:rPr>
      </w:pPr>
      <w:r w:rsidRPr="00FB535F">
        <w:rPr>
          <w:rFonts w:ascii="Arial" w:hAnsi="Arial" w:cs="Arial"/>
          <w:b/>
          <w:sz w:val="22"/>
          <w:szCs w:val="22"/>
        </w:rPr>
        <w:t>Gráfico</w:t>
      </w:r>
      <w:r w:rsidRPr="00FB535F">
        <w:rPr>
          <w:rFonts w:ascii="Arial" w:hAnsi="Arial" w:cs="Arial"/>
          <w:sz w:val="22"/>
          <w:szCs w:val="22"/>
        </w:rPr>
        <w:t>. Sistema Distrital de Patrimonio Cultural. Fuente: elaboración propia (2018)</w:t>
      </w:r>
    </w:p>
    <w:p w14:paraId="747AD7B0" w14:textId="77777777" w:rsidR="00FB535F" w:rsidRPr="00FB535F" w:rsidRDefault="00FB535F" w:rsidP="00FB651C">
      <w:pPr>
        <w:pStyle w:val="Ttulo1"/>
        <w:rPr>
          <w:rFonts w:cs="Arial"/>
          <w:sz w:val="22"/>
          <w:szCs w:val="22"/>
        </w:rPr>
      </w:pPr>
      <w:bookmarkStart w:id="31" w:name="_Toc531956552"/>
    </w:p>
    <w:bookmarkEnd w:id="31"/>
    <w:p w14:paraId="27B15DD8" w14:textId="77777777" w:rsidR="00FB535F" w:rsidRPr="00FB535F" w:rsidRDefault="00FB535F" w:rsidP="00FB535F">
      <w:pPr>
        <w:jc w:val="center"/>
        <w:rPr>
          <w:rFonts w:ascii="Arial" w:hAnsi="Arial" w:cs="Arial"/>
          <w:sz w:val="22"/>
          <w:szCs w:val="22"/>
        </w:rPr>
      </w:pPr>
      <w:r w:rsidRPr="00FB535F">
        <w:rPr>
          <w:rFonts w:ascii="Arial" w:hAnsi="Arial" w:cs="Arial"/>
          <w:noProof/>
          <w:sz w:val="22"/>
          <w:szCs w:val="22"/>
          <w:lang w:val="es-MX" w:eastAsia="es-MX"/>
        </w:rPr>
        <w:drawing>
          <wp:inline distT="114300" distB="114300" distL="114300" distR="114300" wp14:anchorId="016415B1" wp14:editId="77A0CEB6">
            <wp:extent cx="4514850" cy="2790825"/>
            <wp:effectExtent l="0" t="0" r="0" b="9525"/>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515261" cy="2791079"/>
                    </a:xfrm>
                    <a:prstGeom prst="rect">
                      <a:avLst/>
                    </a:prstGeom>
                    <a:ln/>
                  </pic:spPr>
                </pic:pic>
              </a:graphicData>
            </a:graphic>
          </wp:inline>
        </w:drawing>
      </w:r>
    </w:p>
    <w:p w14:paraId="5A69F851" w14:textId="77777777" w:rsidR="00FB535F" w:rsidRPr="00FB535F" w:rsidRDefault="00FB535F" w:rsidP="00FB535F">
      <w:pPr>
        <w:jc w:val="center"/>
        <w:rPr>
          <w:rFonts w:ascii="Arial" w:hAnsi="Arial" w:cs="Arial"/>
          <w:sz w:val="22"/>
          <w:szCs w:val="22"/>
        </w:rPr>
      </w:pPr>
      <w:r w:rsidRPr="00FB535F">
        <w:rPr>
          <w:rFonts w:ascii="Arial" w:hAnsi="Arial" w:cs="Arial"/>
          <w:b/>
          <w:sz w:val="22"/>
          <w:szCs w:val="22"/>
        </w:rPr>
        <w:t xml:space="preserve">Gráfico. </w:t>
      </w:r>
      <w:r w:rsidRPr="00FB535F">
        <w:rPr>
          <w:rFonts w:ascii="Arial" w:hAnsi="Arial" w:cs="Arial"/>
          <w:sz w:val="22"/>
          <w:szCs w:val="22"/>
        </w:rPr>
        <w:t>Sistema Distrital de Arte, Cultura y Patrimonio. Fuente: elaboración propia (2018)</w:t>
      </w:r>
    </w:p>
    <w:p w14:paraId="2E6814E4" w14:textId="77777777" w:rsidR="00FB535F" w:rsidRDefault="00FB535F" w:rsidP="00FB535F">
      <w:pPr>
        <w:contextualSpacing/>
        <w:jc w:val="both"/>
        <w:rPr>
          <w:rFonts w:ascii="Arial" w:hAnsi="Arial" w:cs="Arial"/>
          <w:sz w:val="22"/>
          <w:szCs w:val="22"/>
        </w:rPr>
      </w:pPr>
    </w:p>
    <w:p w14:paraId="433D2BBE" w14:textId="77777777" w:rsidR="00FB651C" w:rsidRPr="00FB535F" w:rsidRDefault="00FB651C" w:rsidP="00FB535F">
      <w:pPr>
        <w:contextualSpacing/>
        <w:jc w:val="both"/>
        <w:rPr>
          <w:rFonts w:ascii="Arial" w:hAnsi="Arial" w:cs="Arial"/>
          <w:sz w:val="22"/>
          <w:szCs w:val="22"/>
        </w:rPr>
      </w:pPr>
    </w:p>
    <w:p w14:paraId="69F64405" w14:textId="561969A9" w:rsidR="00FB535F" w:rsidRPr="00FB535F" w:rsidRDefault="00FB535F" w:rsidP="00360C8D">
      <w:pPr>
        <w:pStyle w:val="Ttulo3"/>
        <w:numPr>
          <w:ilvl w:val="0"/>
          <w:numId w:val="0"/>
        </w:numPr>
        <w:rPr>
          <w:rFonts w:cs="Arial"/>
          <w:sz w:val="22"/>
          <w:szCs w:val="22"/>
        </w:rPr>
      </w:pPr>
      <w:bookmarkStart w:id="32" w:name="_Toc4769519"/>
      <w:r w:rsidRPr="00FB535F">
        <w:rPr>
          <w:rFonts w:cs="Arial"/>
          <w:sz w:val="22"/>
          <w:szCs w:val="22"/>
        </w:rPr>
        <w:t>Otros ámbitos locales y distritales</w:t>
      </w:r>
      <w:bookmarkEnd w:id="32"/>
    </w:p>
    <w:p w14:paraId="279C61D0" w14:textId="77777777" w:rsidR="00FB535F" w:rsidRPr="00FB535F" w:rsidRDefault="00FB535F" w:rsidP="00FB535F">
      <w:pPr>
        <w:jc w:val="both"/>
        <w:rPr>
          <w:rFonts w:ascii="Arial" w:hAnsi="Arial" w:cs="Arial"/>
          <w:sz w:val="22"/>
          <w:szCs w:val="22"/>
        </w:rPr>
      </w:pPr>
    </w:p>
    <w:p w14:paraId="356134EA" w14:textId="77777777" w:rsidR="00FB535F" w:rsidRPr="00FB535F" w:rsidRDefault="00FB535F" w:rsidP="00D64036">
      <w:pPr>
        <w:pStyle w:val="Prrafodelista"/>
        <w:numPr>
          <w:ilvl w:val="0"/>
          <w:numId w:val="12"/>
        </w:numPr>
        <w:jc w:val="both"/>
        <w:rPr>
          <w:rFonts w:ascii="Arial" w:hAnsi="Arial" w:cs="Arial"/>
          <w:sz w:val="22"/>
          <w:szCs w:val="22"/>
        </w:rPr>
      </w:pPr>
      <w:r w:rsidRPr="00FB535F">
        <w:rPr>
          <w:rFonts w:ascii="Arial" w:hAnsi="Arial" w:cs="Arial"/>
          <w:sz w:val="22"/>
          <w:szCs w:val="22"/>
        </w:rPr>
        <w:t>Mesas de diálogo relacionadas con el enfoque poblacional-diferencial y otras políticas distritales: por ejemplo, mesas de concertación y seguimiento a los Planes Integrales de Acciones Afirmativas (PIAA) con grupos étnicos, mesas sobre la política pública de mujeres y equidad de género, entre otras.</w:t>
      </w:r>
    </w:p>
    <w:p w14:paraId="6D37D25E" w14:textId="77777777" w:rsidR="00FB535F" w:rsidRPr="00FB535F" w:rsidRDefault="00FB535F" w:rsidP="00D64036">
      <w:pPr>
        <w:pStyle w:val="Prrafodelista"/>
        <w:numPr>
          <w:ilvl w:val="0"/>
          <w:numId w:val="9"/>
        </w:numPr>
        <w:jc w:val="both"/>
        <w:rPr>
          <w:rFonts w:ascii="Arial" w:hAnsi="Arial" w:cs="Arial"/>
          <w:sz w:val="22"/>
          <w:szCs w:val="22"/>
        </w:rPr>
      </w:pPr>
      <w:r w:rsidRPr="00FB535F">
        <w:rPr>
          <w:rFonts w:ascii="Arial" w:hAnsi="Arial" w:cs="Arial"/>
          <w:sz w:val="22"/>
          <w:szCs w:val="22"/>
        </w:rPr>
        <w:t xml:space="preserve">Espacios no formales de participación ciudadana convocados por entidades públicas, privadas y actores sociales relacionados con el patrimonio cultural de la ciudad. </w:t>
      </w:r>
    </w:p>
    <w:p w14:paraId="118E466E" w14:textId="77777777" w:rsidR="00FB535F" w:rsidRPr="00FB535F" w:rsidRDefault="00FB535F" w:rsidP="00D64036">
      <w:pPr>
        <w:pStyle w:val="Prrafodelista"/>
        <w:numPr>
          <w:ilvl w:val="0"/>
          <w:numId w:val="9"/>
        </w:numPr>
        <w:jc w:val="both"/>
        <w:rPr>
          <w:rFonts w:ascii="Arial" w:hAnsi="Arial" w:cs="Arial"/>
          <w:sz w:val="22"/>
          <w:szCs w:val="22"/>
        </w:rPr>
      </w:pPr>
      <w:r w:rsidRPr="00FB535F">
        <w:rPr>
          <w:rFonts w:ascii="Arial" w:hAnsi="Arial" w:cs="Arial"/>
          <w:sz w:val="22"/>
          <w:szCs w:val="22"/>
        </w:rPr>
        <w:t>Otros escenarios de rendición permanente de cuentas: Consejos Locales de Gobierno, encuentros ciudadanos, compromisos ciudadanos mediados por la Veeduría Distrital</w:t>
      </w:r>
      <w:r w:rsidRPr="00FB535F">
        <w:rPr>
          <w:rStyle w:val="Refdenotaalpie"/>
          <w:rFonts w:ascii="Arial" w:hAnsi="Arial" w:cs="Arial"/>
          <w:sz w:val="22"/>
          <w:szCs w:val="22"/>
        </w:rPr>
        <w:footnoteReference w:id="3"/>
      </w:r>
      <w:r w:rsidRPr="00FB535F">
        <w:rPr>
          <w:rFonts w:ascii="Arial" w:hAnsi="Arial" w:cs="Arial"/>
          <w:sz w:val="22"/>
          <w:szCs w:val="22"/>
        </w:rPr>
        <w:t>, peticiones y citaciones por entes de control político.</w:t>
      </w:r>
    </w:p>
    <w:p w14:paraId="1A309B31" w14:textId="77777777" w:rsidR="00FB535F" w:rsidRPr="00FB535F" w:rsidRDefault="00FB535F" w:rsidP="00FB535F">
      <w:pPr>
        <w:pStyle w:val="Prrafodelista"/>
        <w:jc w:val="both"/>
        <w:rPr>
          <w:rFonts w:ascii="Arial" w:hAnsi="Arial" w:cs="Arial"/>
          <w:sz w:val="22"/>
          <w:szCs w:val="22"/>
        </w:rPr>
      </w:pPr>
    </w:p>
    <w:p w14:paraId="55BE673D" w14:textId="77777777" w:rsidR="00FB535F" w:rsidRPr="00FB535F" w:rsidRDefault="00FB535F" w:rsidP="00FB535F">
      <w:pPr>
        <w:rPr>
          <w:rFonts w:ascii="Arial" w:hAnsi="Arial" w:cs="Arial"/>
          <w:sz w:val="22"/>
          <w:szCs w:val="22"/>
        </w:rPr>
      </w:pPr>
      <w:r w:rsidRPr="00FB535F">
        <w:rPr>
          <w:rFonts w:ascii="Arial" w:hAnsi="Arial" w:cs="Arial"/>
          <w:noProof/>
          <w:sz w:val="22"/>
          <w:szCs w:val="22"/>
          <w:lang w:val="es-MX" w:eastAsia="es-MX"/>
        </w:rPr>
        <w:lastRenderedPageBreak/>
        <w:drawing>
          <wp:inline distT="0" distB="0" distL="0" distR="0" wp14:anchorId="6F270AC9" wp14:editId="47D5B130">
            <wp:extent cx="5995960" cy="3695700"/>
            <wp:effectExtent l="0" t="0" r="508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4467" cy="3700944"/>
                    </a:xfrm>
                    <a:prstGeom prst="rect">
                      <a:avLst/>
                    </a:prstGeom>
                    <a:noFill/>
                  </pic:spPr>
                </pic:pic>
              </a:graphicData>
            </a:graphic>
          </wp:inline>
        </w:drawing>
      </w:r>
    </w:p>
    <w:p w14:paraId="048B7118" w14:textId="77777777" w:rsidR="00FB535F" w:rsidRPr="00FB535F" w:rsidRDefault="00FB535F" w:rsidP="00FB535F">
      <w:pPr>
        <w:jc w:val="center"/>
        <w:rPr>
          <w:rFonts w:ascii="Arial" w:hAnsi="Arial" w:cs="Arial"/>
          <w:sz w:val="22"/>
          <w:szCs w:val="22"/>
        </w:rPr>
      </w:pPr>
      <w:r w:rsidRPr="00FB535F">
        <w:rPr>
          <w:rFonts w:ascii="Arial" w:hAnsi="Arial" w:cs="Arial"/>
          <w:b/>
          <w:sz w:val="22"/>
          <w:szCs w:val="22"/>
        </w:rPr>
        <w:t>Gráfico</w:t>
      </w:r>
      <w:r w:rsidRPr="00FB535F">
        <w:rPr>
          <w:rFonts w:ascii="Arial" w:hAnsi="Arial" w:cs="Arial"/>
          <w:sz w:val="22"/>
          <w:szCs w:val="22"/>
        </w:rPr>
        <w:t>. Ámbitos de participación ciudadana. Fuente: elaboración propia (2019)</w:t>
      </w:r>
    </w:p>
    <w:p w14:paraId="747E68B4" w14:textId="77777777" w:rsidR="00FB535F" w:rsidRPr="00FB535F" w:rsidRDefault="00FB535F" w:rsidP="00FB535F">
      <w:pPr>
        <w:pStyle w:val="Ttulo2"/>
        <w:rPr>
          <w:rFonts w:ascii="Arial" w:hAnsi="Arial" w:cs="Arial"/>
          <w:b w:val="0"/>
          <w:sz w:val="22"/>
          <w:szCs w:val="22"/>
        </w:rPr>
      </w:pPr>
    </w:p>
    <w:p w14:paraId="3083AA11" w14:textId="798C70E6" w:rsidR="00FB535F" w:rsidRPr="00FB535F" w:rsidRDefault="00360C8D" w:rsidP="00360C8D">
      <w:pPr>
        <w:pStyle w:val="Ttulo2"/>
        <w:rPr>
          <w:rFonts w:ascii="Arial" w:hAnsi="Arial" w:cs="Arial"/>
          <w:sz w:val="22"/>
          <w:szCs w:val="22"/>
        </w:rPr>
      </w:pPr>
      <w:bookmarkStart w:id="33" w:name="_Toc4769520"/>
      <w:r>
        <w:rPr>
          <w:rFonts w:ascii="Arial" w:hAnsi="Arial" w:cs="Arial"/>
          <w:sz w:val="22"/>
          <w:szCs w:val="22"/>
        </w:rPr>
        <w:t xml:space="preserve">5.5 </w:t>
      </w:r>
      <w:r w:rsidR="00FB535F" w:rsidRPr="00FB535F">
        <w:rPr>
          <w:rFonts w:ascii="Arial" w:hAnsi="Arial" w:cs="Arial"/>
          <w:sz w:val="22"/>
          <w:szCs w:val="22"/>
        </w:rPr>
        <w:t>Canales de comunicación del IDPC</w:t>
      </w:r>
      <w:bookmarkEnd w:id="33"/>
      <w:r w:rsidR="00FB535F" w:rsidRPr="00FB535F">
        <w:rPr>
          <w:rFonts w:ascii="Arial" w:hAnsi="Arial" w:cs="Arial"/>
          <w:sz w:val="22"/>
          <w:szCs w:val="22"/>
        </w:rPr>
        <w:t xml:space="preserve"> </w:t>
      </w:r>
    </w:p>
    <w:p w14:paraId="46201E93" w14:textId="77777777" w:rsidR="00FB535F" w:rsidRPr="00FB535F" w:rsidRDefault="00FB535F" w:rsidP="00FB535F">
      <w:pPr>
        <w:rPr>
          <w:rFonts w:ascii="Arial" w:hAnsi="Arial" w:cs="Arial"/>
          <w:sz w:val="22"/>
          <w:szCs w:val="22"/>
        </w:rPr>
      </w:pPr>
    </w:p>
    <w:p w14:paraId="5941C36B" w14:textId="77777777" w:rsidR="00FB535F" w:rsidRPr="00FB535F" w:rsidRDefault="00FB535F" w:rsidP="00FB535F">
      <w:pPr>
        <w:jc w:val="both"/>
        <w:rPr>
          <w:rFonts w:ascii="Arial" w:hAnsi="Arial" w:cs="Arial"/>
          <w:color w:val="000000" w:themeColor="text1"/>
          <w:sz w:val="22"/>
          <w:szCs w:val="22"/>
        </w:rPr>
      </w:pPr>
      <w:r w:rsidRPr="00FB535F">
        <w:rPr>
          <w:rFonts w:ascii="Arial" w:hAnsi="Arial" w:cs="Arial"/>
          <w:sz w:val="22"/>
          <w:szCs w:val="22"/>
        </w:rPr>
        <w:t xml:space="preserve">Los canales de comunicación presenciales, virtuales y telefónicos para la participación ciudadana son otro componente del modelo, en la medida en que permiten </w:t>
      </w:r>
      <w:r w:rsidRPr="00FB535F">
        <w:rPr>
          <w:rFonts w:ascii="Arial" w:hAnsi="Arial" w:cs="Arial"/>
          <w:color w:val="000000" w:themeColor="text1"/>
          <w:sz w:val="22"/>
          <w:szCs w:val="22"/>
        </w:rPr>
        <w:t xml:space="preserve">recibir y difundir información relacionada con la participación y el control social. Garantizan derechos fundamentales como la transparencia y el acceso a la información pública, y permiten mejorar los niveles de interacción ciudadana en pro de los derechos culturales y patrimoniales. </w:t>
      </w:r>
    </w:p>
    <w:p w14:paraId="4AF2CDCA" w14:textId="77777777" w:rsidR="00FB535F" w:rsidRPr="00FB535F" w:rsidRDefault="00FB535F" w:rsidP="00FB535F">
      <w:pPr>
        <w:jc w:val="both"/>
        <w:rPr>
          <w:rFonts w:ascii="Arial" w:hAnsi="Arial" w:cs="Arial"/>
          <w:b/>
          <w:color w:val="000000" w:themeColor="text1"/>
          <w:sz w:val="22"/>
          <w:szCs w:val="22"/>
        </w:rPr>
      </w:pPr>
    </w:p>
    <w:p w14:paraId="5FCDAA21" w14:textId="77777777" w:rsidR="00FB535F" w:rsidRPr="00FB535F" w:rsidRDefault="00FB535F" w:rsidP="00FB535F">
      <w:pPr>
        <w:jc w:val="both"/>
        <w:rPr>
          <w:rFonts w:ascii="Arial" w:hAnsi="Arial" w:cs="Arial"/>
          <w:color w:val="000000" w:themeColor="text1"/>
          <w:sz w:val="22"/>
          <w:szCs w:val="22"/>
        </w:rPr>
      </w:pPr>
      <w:r w:rsidRPr="00FB535F">
        <w:rPr>
          <w:rFonts w:ascii="Arial" w:hAnsi="Arial" w:cs="Arial"/>
          <w:color w:val="000000" w:themeColor="text1"/>
          <w:sz w:val="22"/>
          <w:szCs w:val="22"/>
        </w:rPr>
        <w:t>Se detallan a continuación los canales de comunicación existentes en el IDPC.</w:t>
      </w:r>
    </w:p>
    <w:p w14:paraId="70049578" w14:textId="77777777" w:rsidR="00FB535F" w:rsidRPr="00FB535F" w:rsidRDefault="00FB535F" w:rsidP="00FB535F">
      <w:pPr>
        <w:jc w:val="both"/>
        <w:rPr>
          <w:rFonts w:ascii="Arial" w:hAnsi="Arial" w:cs="Arial"/>
          <w:sz w:val="22"/>
          <w:szCs w:val="22"/>
        </w:rPr>
      </w:pPr>
    </w:p>
    <w:p w14:paraId="7AE7027E" w14:textId="5477FDF6" w:rsidR="00FB535F" w:rsidRPr="00FB651C" w:rsidRDefault="00360C8D" w:rsidP="00360C8D">
      <w:pPr>
        <w:pStyle w:val="Ttulo2"/>
        <w:rPr>
          <w:rFonts w:ascii="Arial" w:hAnsi="Arial" w:cs="Arial"/>
          <w:sz w:val="22"/>
          <w:szCs w:val="22"/>
        </w:rPr>
      </w:pPr>
      <w:bookmarkStart w:id="34" w:name="_Toc3542507"/>
      <w:bookmarkStart w:id="35" w:name="_Toc4769521"/>
      <w:r>
        <w:rPr>
          <w:rFonts w:ascii="Arial" w:hAnsi="Arial" w:cs="Arial"/>
          <w:sz w:val="22"/>
          <w:szCs w:val="22"/>
        </w:rPr>
        <w:t xml:space="preserve">5.5.1 </w:t>
      </w:r>
      <w:r w:rsidR="00FB535F" w:rsidRPr="00FB651C">
        <w:rPr>
          <w:rFonts w:ascii="Arial" w:hAnsi="Arial" w:cs="Arial"/>
          <w:sz w:val="22"/>
          <w:szCs w:val="22"/>
        </w:rPr>
        <w:t>Canales presenciales</w:t>
      </w:r>
      <w:bookmarkEnd w:id="34"/>
      <w:bookmarkEnd w:id="35"/>
    </w:p>
    <w:p w14:paraId="0B579D2E" w14:textId="77777777" w:rsidR="00FB535F" w:rsidRPr="00FB535F" w:rsidRDefault="00FB535F" w:rsidP="00FB535F">
      <w:pPr>
        <w:rPr>
          <w:rFonts w:ascii="Arial" w:hAnsi="Arial" w:cs="Arial"/>
          <w:sz w:val="22"/>
          <w:szCs w:val="22"/>
        </w:rPr>
      </w:pPr>
    </w:p>
    <w:p w14:paraId="3B359580"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Los canales presenciales se relacionan principalmente con la recepción y respuesta a peticiones ciudadanas, e invitación a ámbitos de participación. Se pueden clasificar de la siguiente forma:</w:t>
      </w:r>
    </w:p>
    <w:p w14:paraId="11B5144A" w14:textId="77777777" w:rsidR="00FB535F" w:rsidRPr="00FB535F" w:rsidRDefault="00FB535F" w:rsidP="00FB535F">
      <w:pPr>
        <w:jc w:val="both"/>
        <w:rPr>
          <w:rFonts w:ascii="Arial" w:hAnsi="Arial" w:cs="Arial"/>
          <w:sz w:val="22"/>
          <w:szCs w:val="22"/>
        </w:rPr>
      </w:pPr>
    </w:p>
    <w:p w14:paraId="6AD8049E" w14:textId="77777777" w:rsidR="00FB535F" w:rsidRPr="00FB535F" w:rsidRDefault="00FB535F" w:rsidP="00D64036">
      <w:pPr>
        <w:pStyle w:val="Prrafodelista"/>
        <w:numPr>
          <w:ilvl w:val="0"/>
          <w:numId w:val="5"/>
        </w:numPr>
        <w:jc w:val="both"/>
        <w:rPr>
          <w:rFonts w:ascii="Arial" w:hAnsi="Arial" w:cs="Arial"/>
          <w:sz w:val="22"/>
          <w:szCs w:val="22"/>
        </w:rPr>
      </w:pPr>
      <w:r w:rsidRPr="00FB535F">
        <w:rPr>
          <w:rFonts w:ascii="Arial" w:hAnsi="Arial" w:cs="Arial"/>
          <w:sz w:val="22"/>
          <w:szCs w:val="22"/>
        </w:rPr>
        <w:t>Verbal</w:t>
      </w:r>
      <w:r w:rsidRPr="00FB535F">
        <w:rPr>
          <w:rFonts w:ascii="Arial" w:hAnsi="Arial" w:cs="Arial"/>
          <w:b/>
          <w:sz w:val="22"/>
          <w:szCs w:val="22"/>
        </w:rPr>
        <w:t xml:space="preserve">: </w:t>
      </w:r>
      <w:r w:rsidRPr="00FB535F">
        <w:rPr>
          <w:rFonts w:ascii="Arial" w:hAnsi="Arial" w:cs="Arial"/>
          <w:sz w:val="22"/>
          <w:szCs w:val="22"/>
        </w:rPr>
        <w:t>recepción de solicitud y/o entrega de información de forma oral por cualquier colaborador del IDPC.</w:t>
      </w:r>
    </w:p>
    <w:p w14:paraId="7C3601E7" w14:textId="77777777" w:rsidR="00FB535F" w:rsidRDefault="00FB535F" w:rsidP="00D64036">
      <w:pPr>
        <w:pStyle w:val="Prrafodelista"/>
        <w:numPr>
          <w:ilvl w:val="0"/>
          <w:numId w:val="5"/>
        </w:numPr>
        <w:jc w:val="both"/>
        <w:rPr>
          <w:rFonts w:ascii="Arial" w:hAnsi="Arial" w:cs="Arial"/>
          <w:sz w:val="22"/>
          <w:szCs w:val="22"/>
        </w:rPr>
      </w:pPr>
      <w:r w:rsidRPr="00FB535F">
        <w:rPr>
          <w:rFonts w:ascii="Arial" w:hAnsi="Arial" w:cs="Arial"/>
          <w:sz w:val="22"/>
          <w:szCs w:val="22"/>
        </w:rPr>
        <w:t>Físico</w:t>
      </w:r>
      <w:r w:rsidRPr="00FB535F">
        <w:rPr>
          <w:rFonts w:ascii="Arial" w:hAnsi="Arial" w:cs="Arial"/>
          <w:b/>
          <w:sz w:val="22"/>
          <w:szCs w:val="22"/>
        </w:rPr>
        <w:t>:</w:t>
      </w:r>
      <w:r w:rsidRPr="00FB535F">
        <w:rPr>
          <w:rFonts w:ascii="Arial" w:hAnsi="Arial" w:cs="Arial"/>
          <w:sz w:val="22"/>
          <w:szCs w:val="22"/>
        </w:rPr>
        <w:t xml:space="preserve"> los canales son a) ventanilla única de información y atención a la ciudadanía ubicada en la Sede Casa Fernández, Calle 8 No. 8-52, y b) tres buzones de sugerencias ubicados en las sedes: Palomar- Centro de Documentación, ubicada Calle 12 b No. 2-96; Casa Sámano, ubicada en la Carrera 4 No.10-18; y Casa Fernández, ubicada en la Calle 8 No. 8-52. Por otro </w:t>
      </w:r>
      <w:r w:rsidRPr="00FB535F">
        <w:rPr>
          <w:rFonts w:ascii="Arial" w:hAnsi="Arial" w:cs="Arial"/>
          <w:sz w:val="22"/>
          <w:szCs w:val="22"/>
        </w:rPr>
        <w:lastRenderedPageBreak/>
        <w:t xml:space="preserve">lado, el canal escrito se utiliza para convocar ciertos espacios de participación (oficios y correspondencia). </w:t>
      </w:r>
    </w:p>
    <w:p w14:paraId="0F3AF5C2" w14:textId="77777777" w:rsidR="00A9143D" w:rsidRPr="00A9143D" w:rsidRDefault="00A9143D" w:rsidP="00A9143D">
      <w:pPr>
        <w:jc w:val="both"/>
        <w:rPr>
          <w:rFonts w:ascii="Arial" w:hAnsi="Arial" w:cs="Arial"/>
          <w:sz w:val="22"/>
          <w:szCs w:val="22"/>
        </w:rPr>
      </w:pPr>
    </w:p>
    <w:p w14:paraId="63F2BB7D" w14:textId="77777777" w:rsidR="00A9143D" w:rsidRPr="00FB535F" w:rsidRDefault="00A9143D" w:rsidP="00A9143D">
      <w:pPr>
        <w:pStyle w:val="Prrafodelista"/>
        <w:jc w:val="both"/>
        <w:rPr>
          <w:rFonts w:ascii="Arial" w:hAnsi="Arial" w:cs="Arial"/>
          <w:sz w:val="22"/>
          <w:szCs w:val="22"/>
        </w:rPr>
      </w:pPr>
    </w:p>
    <w:p w14:paraId="30B0A91D" w14:textId="219C3515" w:rsidR="00FB535F" w:rsidRPr="00360C8D" w:rsidRDefault="00360C8D" w:rsidP="00360C8D">
      <w:pPr>
        <w:pStyle w:val="Ttulo2"/>
        <w:rPr>
          <w:rFonts w:ascii="Arial" w:hAnsi="Arial" w:cs="Arial"/>
          <w:sz w:val="22"/>
          <w:szCs w:val="22"/>
        </w:rPr>
      </w:pPr>
      <w:bookmarkStart w:id="36" w:name="_Toc531956556"/>
      <w:bookmarkStart w:id="37" w:name="_Toc3542508"/>
      <w:bookmarkStart w:id="38" w:name="_Toc4769522"/>
      <w:r>
        <w:rPr>
          <w:rFonts w:ascii="Arial" w:hAnsi="Arial" w:cs="Arial"/>
          <w:sz w:val="22"/>
          <w:szCs w:val="22"/>
        </w:rPr>
        <w:t xml:space="preserve">5.5.2 </w:t>
      </w:r>
      <w:r w:rsidR="00FB535F" w:rsidRPr="00360C8D">
        <w:rPr>
          <w:rFonts w:ascii="Arial" w:hAnsi="Arial" w:cs="Arial"/>
          <w:sz w:val="22"/>
          <w:szCs w:val="22"/>
        </w:rPr>
        <w:t>Canales virtuales</w:t>
      </w:r>
      <w:bookmarkEnd w:id="36"/>
      <w:bookmarkEnd w:id="37"/>
      <w:bookmarkEnd w:id="38"/>
    </w:p>
    <w:p w14:paraId="04548DB6" w14:textId="77777777" w:rsidR="00FB535F" w:rsidRPr="00FB535F" w:rsidRDefault="00FB535F" w:rsidP="00FB535F">
      <w:pPr>
        <w:rPr>
          <w:rFonts w:ascii="Arial" w:hAnsi="Arial" w:cs="Arial"/>
          <w:sz w:val="22"/>
          <w:szCs w:val="22"/>
        </w:rPr>
      </w:pPr>
    </w:p>
    <w:p w14:paraId="3ACD403B" w14:textId="77777777" w:rsidR="00FB535F" w:rsidRPr="00FB535F" w:rsidRDefault="00FB535F" w:rsidP="00FB535F">
      <w:pPr>
        <w:jc w:val="both"/>
        <w:rPr>
          <w:rFonts w:ascii="Arial" w:hAnsi="Arial" w:cs="Arial"/>
          <w:color w:val="000000" w:themeColor="text1"/>
          <w:sz w:val="22"/>
          <w:szCs w:val="22"/>
        </w:rPr>
      </w:pPr>
      <w:r w:rsidRPr="00FB535F">
        <w:rPr>
          <w:rFonts w:ascii="Arial" w:hAnsi="Arial" w:cs="Arial"/>
          <w:sz w:val="22"/>
          <w:szCs w:val="22"/>
        </w:rPr>
        <w:t xml:space="preserve">Los canales virtuales cumplen ambas funciones de recibir peticiones ciudadanas y difundir información </w:t>
      </w:r>
      <w:r w:rsidRPr="00FB535F">
        <w:rPr>
          <w:rFonts w:ascii="Arial" w:hAnsi="Arial" w:cs="Arial"/>
          <w:color w:val="000000" w:themeColor="text1"/>
          <w:sz w:val="22"/>
          <w:szCs w:val="22"/>
        </w:rPr>
        <w:t xml:space="preserve">relacionada con participación, bien sea para efectos de convocatoria o socialización de resultados. </w:t>
      </w:r>
    </w:p>
    <w:p w14:paraId="6F25EB5A" w14:textId="77777777" w:rsidR="00FB535F" w:rsidRPr="00FB535F" w:rsidRDefault="00FB535F" w:rsidP="00FB535F">
      <w:pPr>
        <w:jc w:val="both"/>
        <w:rPr>
          <w:rFonts w:ascii="Arial" w:hAnsi="Arial" w:cs="Arial"/>
          <w:color w:val="000000" w:themeColor="text1"/>
          <w:sz w:val="22"/>
          <w:szCs w:val="22"/>
        </w:rPr>
      </w:pPr>
    </w:p>
    <w:p w14:paraId="1CC2C652" w14:textId="77777777" w:rsidR="00FB535F" w:rsidRPr="00FB535F" w:rsidRDefault="00FB535F" w:rsidP="00D64036">
      <w:pPr>
        <w:pStyle w:val="Prrafodelista"/>
        <w:numPr>
          <w:ilvl w:val="0"/>
          <w:numId w:val="14"/>
        </w:numPr>
        <w:jc w:val="both"/>
        <w:rPr>
          <w:rFonts w:ascii="Arial" w:hAnsi="Arial" w:cs="Arial"/>
          <w:color w:val="000000" w:themeColor="text1"/>
          <w:sz w:val="22"/>
          <w:szCs w:val="22"/>
        </w:rPr>
      </w:pPr>
      <w:r w:rsidRPr="00FB535F">
        <w:rPr>
          <w:rFonts w:ascii="Arial" w:hAnsi="Arial" w:cs="Arial"/>
          <w:b/>
          <w:color w:val="000000" w:themeColor="text1"/>
          <w:sz w:val="22"/>
          <w:szCs w:val="22"/>
        </w:rPr>
        <w:t>Página web y micrositios</w:t>
      </w:r>
      <w:r w:rsidRPr="00FB535F">
        <w:rPr>
          <w:rFonts w:ascii="Arial" w:hAnsi="Arial" w:cs="Arial"/>
          <w:color w:val="000000" w:themeColor="text1"/>
          <w:sz w:val="22"/>
          <w:szCs w:val="22"/>
        </w:rPr>
        <w:t xml:space="preserve"> </w:t>
      </w:r>
      <w:r w:rsidRPr="00FB535F">
        <w:rPr>
          <w:rFonts w:ascii="Arial" w:hAnsi="Arial" w:cs="Arial"/>
          <w:color w:val="000000" w:themeColor="text1"/>
          <w:sz w:val="22"/>
          <w:szCs w:val="22"/>
          <w:u w:val="single"/>
        </w:rPr>
        <w:t>www.idpc.gov.co</w:t>
      </w:r>
      <w:r w:rsidRPr="00FB535F">
        <w:rPr>
          <w:rFonts w:ascii="Arial" w:hAnsi="Arial" w:cs="Arial"/>
          <w:color w:val="000000" w:themeColor="text1"/>
          <w:sz w:val="22"/>
          <w:szCs w:val="22"/>
        </w:rPr>
        <w:t xml:space="preserve">: se utiliza para convocar a escenarios presenciales y virtuales de participación, publicar avances y resultados, e información relacionada con transparencia y atención al ciudadano. De la mano con los equipos de Transparencia y Atención a la Ciudadanía, Comunicaciones y Sistemas, se desarrollarán acciones de mejora de la página web, relacionadas </w:t>
      </w:r>
      <w:r w:rsidRPr="00FB535F">
        <w:rPr>
          <w:rFonts w:ascii="Arial" w:hAnsi="Arial" w:cs="Arial"/>
          <w:sz w:val="22"/>
          <w:szCs w:val="22"/>
        </w:rPr>
        <w:t>con acceso a la información de participación ciudadana y lenguaje claro.</w:t>
      </w:r>
    </w:p>
    <w:p w14:paraId="773EFD8B" w14:textId="77777777" w:rsidR="00FB535F" w:rsidRPr="00FB535F" w:rsidRDefault="00FB535F" w:rsidP="00D64036">
      <w:pPr>
        <w:pStyle w:val="Prrafodelista"/>
        <w:numPr>
          <w:ilvl w:val="0"/>
          <w:numId w:val="5"/>
        </w:numPr>
        <w:jc w:val="both"/>
        <w:rPr>
          <w:rFonts w:ascii="Arial" w:hAnsi="Arial" w:cs="Arial"/>
          <w:sz w:val="22"/>
          <w:szCs w:val="22"/>
        </w:rPr>
      </w:pPr>
      <w:r w:rsidRPr="00FB535F">
        <w:rPr>
          <w:rFonts w:ascii="Arial" w:hAnsi="Arial" w:cs="Arial"/>
          <w:b/>
          <w:sz w:val="22"/>
          <w:szCs w:val="22"/>
        </w:rPr>
        <w:t xml:space="preserve">Redes sociales IDPC y Museo de Bogotá </w:t>
      </w:r>
      <w:r w:rsidRPr="00FB535F">
        <w:rPr>
          <w:rFonts w:ascii="Arial" w:hAnsi="Arial" w:cs="Arial"/>
          <w:sz w:val="22"/>
          <w:szCs w:val="22"/>
        </w:rPr>
        <w:t>(</w:t>
      </w:r>
      <w:r w:rsidRPr="00FB535F">
        <w:rPr>
          <w:rFonts w:ascii="Arial" w:hAnsi="Arial" w:cs="Arial"/>
          <w:sz w:val="22"/>
          <w:szCs w:val="22"/>
          <w:highlight w:val="white"/>
        </w:rPr>
        <w:t>Facebook @institutodepatrimoniocultural; Twitter: @patrimoniobta; Instagram: @patrimoniobta)</w:t>
      </w:r>
      <w:r w:rsidRPr="00FB535F">
        <w:rPr>
          <w:rFonts w:ascii="Arial" w:hAnsi="Arial" w:cs="Arial"/>
          <w:sz w:val="22"/>
          <w:szCs w:val="22"/>
        </w:rPr>
        <w:t xml:space="preserve"> y canal Youtube: para convocar a escenarios presenciales y virtuales de participación, realizar cubrimiento en tiempo real, publicar avances y resultados, y dialogar con los ciudadanos.</w:t>
      </w:r>
    </w:p>
    <w:p w14:paraId="4691C1D2" w14:textId="77777777" w:rsidR="00FB535F" w:rsidRPr="00FB535F" w:rsidRDefault="00FB535F" w:rsidP="00D64036">
      <w:pPr>
        <w:pStyle w:val="Prrafodelista"/>
        <w:numPr>
          <w:ilvl w:val="0"/>
          <w:numId w:val="5"/>
        </w:numPr>
        <w:jc w:val="both"/>
        <w:rPr>
          <w:rFonts w:ascii="Arial" w:hAnsi="Arial" w:cs="Arial"/>
          <w:sz w:val="22"/>
          <w:szCs w:val="22"/>
        </w:rPr>
      </w:pPr>
      <w:r w:rsidRPr="00FB535F">
        <w:rPr>
          <w:rFonts w:ascii="Arial" w:hAnsi="Arial" w:cs="Arial"/>
          <w:b/>
          <w:sz w:val="22"/>
          <w:szCs w:val="22"/>
        </w:rPr>
        <w:t>Correos electrónicos</w:t>
      </w:r>
      <w:r w:rsidRPr="00FB535F">
        <w:rPr>
          <w:rFonts w:ascii="Arial" w:hAnsi="Arial" w:cs="Arial"/>
          <w:sz w:val="22"/>
          <w:szCs w:val="22"/>
        </w:rPr>
        <w:t xml:space="preserve"> </w:t>
      </w:r>
      <w:hyperlink r:id="rId20">
        <w:r w:rsidRPr="00FB535F">
          <w:rPr>
            <w:rFonts w:ascii="Arial" w:hAnsi="Arial" w:cs="Arial"/>
            <w:sz w:val="22"/>
            <w:szCs w:val="22"/>
            <w:u w:val="single"/>
          </w:rPr>
          <w:t>atencionciudadania@idpc.gov.co</w:t>
        </w:r>
      </w:hyperlink>
      <w:r w:rsidRPr="00FB535F">
        <w:rPr>
          <w:rFonts w:ascii="Arial" w:hAnsi="Arial" w:cs="Arial"/>
          <w:sz w:val="22"/>
          <w:szCs w:val="22"/>
        </w:rPr>
        <w:t xml:space="preserve"> y otros (por ejemplo </w:t>
      </w:r>
      <w:hyperlink r:id="rId21">
        <w:r w:rsidRPr="00FB535F">
          <w:rPr>
            <w:rFonts w:ascii="Arial" w:hAnsi="Arial" w:cs="Arial"/>
            <w:sz w:val="22"/>
            <w:szCs w:val="22"/>
            <w:u w:val="single"/>
          </w:rPr>
          <w:t>bancoiniciativaspemp@idpc.gov.co</w:t>
        </w:r>
      </w:hyperlink>
      <w:r w:rsidRPr="00FB535F">
        <w:rPr>
          <w:rFonts w:ascii="Arial" w:hAnsi="Arial" w:cs="Arial"/>
          <w:sz w:val="22"/>
          <w:szCs w:val="22"/>
        </w:rPr>
        <w:t>): utilizados para recibir peticiones y/o aportes de la ciudadanía.</w:t>
      </w:r>
    </w:p>
    <w:p w14:paraId="60C56696" w14:textId="77777777" w:rsidR="00FB535F" w:rsidRPr="00FB535F" w:rsidRDefault="00FB535F" w:rsidP="00D64036">
      <w:pPr>
        <w:pStyle w:val="Prrafodelista"/>
        <w:numPr>
          <w:ilvl w:val="0"/>
          <w:numId w:val="5"/>
        </w:numPr>
        <w:jc w:val="both"/>
        <w:rPr>
          <w:rFonts w:ascii="Arial" w:hAnsi="Arial" w:cs="Arial"/>
          <w:sz w:val="22"/>
          <w:szCs w:val="22"/>
        </w:rPr>
      </w:pPr>
      <w:r w:rsidRPr="00FB535F">
        <w:rPr>
          <w:rFonts w:ascii="Arial" w:hAnsi="Arial" w:cs="Arial"/>
          <w:b/>
          <w:sz w:val="22"/>
          <w:szCs w:val="22"/>
        </w:rPr>
        <w:t>Sistema Distrital de Quejas y Soluciones SDQS</w:t>
      </w:r>
      <w:r w:rsidRPr="00FB535F">
        <w:rPr>
          <w:rFonts w:ascii="Arial" w:hAnsi="Arial" w:cs="Arial"/>
          <w:sz w:val="22"/>
          <w:szCs w:val="22"/>
        </w:rPr>
        <w:t>: para recibir peticiones ciudadanas.</w:t>
      </w:r>
    </w:p>
    <w:p w14:paraId="0FFD6568" w14:textId="77777777" w:rsidR="00FB535F" w:rsidRPr="00FB535F" w:rsidRDefault="00FB535F" w:rsidP="00D64036">
      <w:pPr>
        <w:pStyle w:val="Prrafodelista"/>
        <w:numPr>
          <w:ilvl w:val="0"/>
          <w:numId w:val="5"/>
        </w:numPr>
        <w:jc w:val="both"/>
        <w:rPr>
          <w:rFonts w:ascii="Arial" w:hAnsi="Arial" w:cs="Arial"/>
          <w:sz w:val="22"/>
          <w:szCs w:val="22"/>
        </w:rPr>
      </w:pPr>
      <w:r w:rsidRPr="00FB535F">
        <w:rPr>
          <w:rFonts w:ascii="Arial" w:hAnsi="Arial" w:cs="Arial"/>
          <w:b/>
          <w:sz w:val="22"/>
          <w:szCs w:val="22"/>
        </w:rPr>
        <w:t>Correo masivo</w:t>
      </w:r>
      <w:r w:rsidRPr="00FB535F">
        <w:rPr>
          <w:rFonts w:ascii="Arial" w:hAnsi="Arial" w:cs="Arial"/>
          <w:sz w:val="22"/>
          <w:szCs w:val="22"/>
        </w:rPr>
        <w:t xml:space="preserve"> </w:t>
      </w:r>
      <w:hyperlink r:id="rId22">
        <w:r w:rsidRPr="00FB535F">
          <w:rPr>
            <w:rFonts w:ascii="Arial" w:hAnsi="Arial" w:cs="Arial"/>
            <w:sz w:val="22"/>
            <w:szCs w:val="22"/>
            <w:u w:val="single"/>
          </w:rPr>
          <w:t>webmaster@idpc.gov.co</w:t>
        </w:r>
      </w:hyperlink>
      <w:r w:rsidRPr="00FB535F">
        <w:rPr>
          <w:rFonts w:ascii="Arial" w:hAnsi="Arial" w:cs="Arial"/>
          <w:sz w:val="22"/>
          <w:szCs w:val="22"/>
        </w:rPr>
        <w:t xml:space="preserve">: para realizar convocatoria a escenarios presenciales y virtuales de participación, y enviar información de interés. </w:t>
      </w:r>
    </w:p>
    <w:p w14:paraId="07280341" w14:textId="77777777" w:rsidR="00FB535F" w:rsidRPr="00FB535F" w:rsidRDefault="00FB535F" w:rsidP="00FB535F">
      <w:pPr>
        <w:pStyle w:val="Prrafodelista"/>
        <w:jc w:val="both"/>
        <w:rPr>
          <w:rFonts w:ascii="Arial" w:hAnsi="Arial" w:cs="Arial"/>
          <w:sz w:val="22"/>
          <w:szCs w:val="22"/>
        </w:rPr>
      </w:pPr>
    </w:p>
    <w:p w14:paraId="25117822" w14:textId="2E7A4EC7" w:rsidR="00FB535F" w:rsidRPr="00360C8D" w:rsidRDefault="00360C8D" w:rsidP="00360C8D">
      <w:pPr>
        <w:pStyle w:val="Ttulo2"/>
        <w:rPr>
          <w:rFonts w:ascii="Arial" w:hAnsi="Arial" w:cs="Arial"/>
          <w:sz w:val="22"/>
          <w:szCs w:val="22"/>
        </w:rPr>
      </w:pPr>
      <w:bookmarkStart w:id="39" w:name="_Toc531956557"/>
      <w:bookmarkStart w:id="40" w:name="_Toc3542509"/>
      <w:bookmarkStart w:id="41" w:name="_Toc4769523"/>
      <w:r>
        <w:rPr>
          <w:rFonts w:ascii="Arial" w:hAnsi="Arial" w:cs="Arial"/>
          <w:sz w:val="22"/>
          <w:szCs w:val="22"/>
        </w:rPr>
        <w:t xml:space="preserve">5.5.3 </w:t>
      </w:r>
      <w:r w:rsidR="00FB535F" w:rsidRPr="00360C8D">
        <w:rPr>
          <w:rFonts w:ascii="Arial" w:hAnsi="Arial" w:cs="Arial"/>
          <w:sz w:val="22"/>
          <w:szCs w:val="22"/>
        </w:rPr>
        <w:t>Canales telefónicos</w:t>
      </w:r>
      <w:bookmarkEnd w:id="39"/>
      <w:bookmarkEnd w:id="40"/>
      <w:bookmarkEnd w:id="41"/>
    </w:p>
    <w:p w14:paraId="2A3A6793" w14:textId="77777777" w:rsidR="00FB535F" w:rsidRPr="00FB535F" w:rsidRDefault="00FB535F" w:rsidP="00FB535F">
      <w:pPr>
        <w:pStyle w:val="Prrafodelista"/>
        <w:ind w:left="900"/>
        <w:rPr>
          <w:rFonts w:ascii="Arial" w:hAnsi="Arial" w:cs="Arial"/>
          <w:sz w:val="22"/>
          <w:szCs w:val="22"/>
        </w:rPr>
      </w:pPr>
    </w:p>
    <w:p w14:paraId="1DA44739" w14:textId="77777777" w:rsidR="00FB535F" w:rsidRPr="00FB535F" w:rsidRDefault="00FB535F" w:rsidP="00D64036">
      <w:pPr>
        <w:pStyle w:val="Prrafodelista"/>
        <w:numPr>
          <w:ilvl w:val="0"/>
          <w:numId w:val="5"/>
        </w:numPr>
        <w:jc w:val="both"/>
        <w:rPr>
          <w:rFonts w:ascii="Arial" w:hAnsi="Arial" w:cs="Arial"/>
          <w:sz w:val="22"/>
          <w:szCs w:val="22"/>
        </w:rPr>
      </w:pPr>
      <w:r w:rsidRPr="00FB535F">
        <w:rPr>
          <w:rFonts w:ascii="Arial" w:hAnsi="Arial" w:cs="Arial"/>
          <w:b/>
          <w:sz w:val="22"/>
          <w:szCs w:val="22"/>
        </w:rPr>
        <w:t>Línea de atención a la ciudadanía</w:t>
      </w:r>
      <w:r w:rsidRPr="00FB535F">
        <w:rPr>
          <w:rFonts w:ascii="Arial" w:hAnsi="Arial" w:cs="Arial"/>
          <w:sz w:val="22"/>
          <w:szCs w:val="22"/>
        </w:rPr>
        <w:t xml:space="preserve"> 3550800 ext. 138: para recibir peticiones ciudadanas. </w:t>
      </w:r>
    </w:p>
    <w:p w14:paraId="424D20DC" w14:textId="77777777" w:rsidR="00FB535F" w:rsidRPr="00FB535F" w:rsidRDefault="00FB535F" w:rsidP="00D64036">
      <w:pPr>
        <w:pStyle w:val="Prrafodelista"/>
        <w:numPr>
          <w:ilvl w:val="0"/>
          <w:numId w:val="5"/>
        </w:numPr>
        <w:jc w:val="both"/>
        <w:rPr>
          <w:rFonts w:ascii="Arial" w:hAnsi="Arial" w:cs="Arial"/>
          <w:sz w:val="22"/>
          <w:szCs w:val="22"/>
        </w:rPr>
      </w:pPr>
      <w:r w:rsidRPr="00FB535F">
        <w:rPr>
          <w:rFonts w:ascii="Arial" w:hAnsi="Arial" w:cs="Arial"/>
          <w:b/>
          <w:sz w:val="22"/>
          <w:szCs w:val="22"/>
        </w:rPr>
        <w:t>Línea de denuncias</w:t>
      </w:r>
      <w:r w:rsidRPr="00FB535F">
        <w:rPr>
          <w:rFonts w:ascii="Arial" w:hAnsi="Arial" w:cs="Arial"/>
          <w:sz w:val="22"/>
          <w:szCs w:val="22"/>
        </w:rPr>
        <w:t xml:space="preserve"> por posibles actos de corrupción 3550800 ext.102; y Línea 195 Alcaldía Mayor de Bogotá: para recibir peticiones ciudadanas.</w:t>
      </w:r>
    </w:p>
    <w:p w14:paraId="23F278E2" w14:textId="77777777" w:rsidR="00FB535F" w:rsidRPr="00FB535F" w:rsidRDefault="00FB535F" w:rsidP="00D64036">
      <w:pPr>
        <w:pStyle w:val="Prrafodelista"/>
        <w:numPr>
          <w:ilvl w:val="0"/>
          <w:numId w:val="5"/>
        </w:numPr>
        <w:jc w:val="both"/>
        <w:rPr>
          <w:rFonts w:ascii="Arial" w:hAnsi="Arial" w:cs="Arial"/>
          <w:sz w:val="22"/>
          <w:szCs w:val="22"/>
        </w:rPr>
      </w:pPr>
      <w:r w:rsidRPr="00FB535F">
        <w:rPr>
          <w:rFonts w:ascii="Arial" w:hAnsi="Arial" w:cs="Arial"/>
          <w:b/>
          <w:sz w:val="22"/>
          <w:szCs w:val="22"/>
        </w:rPr>
        <w:t>Llamadas telefónicas</w:t>
      </w:r>
      <w:r w:rsidRPr="00FB535F">
        <w:rPr>
          <w:rFonts w:ascii="Arial" w:hAnsi="Arial" w:cs="Arial"/>
          <w:sz w:val="22"/>
          <w:szCs w:val="22"/>
        </w:rPr>
        <w:t>: para confirmar asistencia y comunicar información de interés.</w:t>
      </w:r>
    </w:p>
    <w:p w14:paraId="28142B3A" w14:textId="77777777" w:rsidR="00FB535F" w:rsidRPr="00FB535F" w:rsidRDefault="00FB535F" w:rsidP="00FB535F">
      <w:pPr>
        <w:jc w:val="center"/>
        <w:rPr>
          <w:rFonts w:ascii="Arial" w:hAnsi="Arial" w:cs="Arial"/>
          <w:sz w:val="22"/>
          <w:szCs w:val="22"/>
          <w:highlight w:val="white"/>
        </w:rPr>
      </w:pPr>
    </w:p>
    <w:tbl>
      <w:tblPr>
        <w:tblW w:w="5310" w:type="dxa"/>
        <w:tblInd w:w="1915" w:type="dxa"/>
        <w:tblLayout w:type="fixed"/>
        <w:tblLook w:val="0400" w:firstRow="0" w:lastRow="0" w:firstColumn="0" w:lastColumn="0" w:noHBand="0" w:noVBand="1"/>
      </w:tblPr>
      <w:tblGrid>
        <w:gridCol w:w="1435"/>
        <w:gridCol w:w="3875"/>
      </w:tblGrid>
      <w:tr w:rsidR="00FB535F" w:rsidRPr="00FB535F" w14:paraId="13D48FAD" w14:textId="77777777" w:rsidTr="00FB535F">
        <w:trPr>
          <w:trHeight w:val="300"/>
        </w:trPr>
        <w:tc>
          <w:tcPr>
            <w:tcW w:w="5310" w:type="dxa"/>
            <w:gridSpan w:val="2"/>
            <w:tcBorders>
              <w:top w:val="single" w:sz="4" w:space="0" w:color="000000"/>
              <w:left w:val="single" w:sz="4" w:space="0" w:color="000000"/>
              <w:bottom w:val="single" w:sz="4" w:space="0" w:color="000000"/>
              <w:right w:val="single" w:sz="4" w:space="0" w:color="000000"/>
            </w:tcBorders>
            <w:shd w:val="clear" w:color="auto" w:fill="D6DCE4"/>
            <w:vAlign w:val="center"/>
          </w:tcPr>
          <w:p w14:paraId="28CB2198" w14:textId="77777777" w:rsidR="00FB535F" w:rsidRPr="00FB535F" w:rsidRDefault="00FB535F" w:rsidP="00FB535F">
            <w:pPr>
              <w:jc w:val="center"/>
              <w:rPr>
                <w:rFonts w:ascii="Arial" w:hAnsi="Arial" w:cs="Arial"/>
                <w:b/>
                <w:color w:val="000000"/>
                <w:sz w:val="22"/>
                <w:szCs w:val="22"/>
              </w:rPr>
            </w:pPr>
            <w:r w:rsidRPr="00FB535F">
              <w:rPr>
                <w:rFonts w:ascii="Arial" w:hAnsi="Arial" w:cs="Arial"/>
                <w:b/>
                <w:color w:val="000000"/>
                <w:sz w:val="22"/>
                <w:szCs w:val="22"/>
              </w:rPr>
              <w:t>Canales de comunicación del IDPC</w:t>
            </w:r>
          </w:p>
        </w:tc>
      </w:tr>
      <w:tr w:rsidR="00FB535F" w:rsidRPr="00FB535F" w14:paraId="55F0E2F6" w14:textId="77777777" w:rsidTr="00FB535F">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14:paraId="5C988FF3" w14:textId="77777777" w:rsidR="00FB535F" w:rsidRPr="00FB535F" w:rsidRDefault="00FB535F" w:rsidP="00FB535F">
            <w:pPr>
              <w:jc w:val="center"/>
              <w:rPr>
                <w:rFonts w:ascii="Arial" w:hAnsi="Arial" w:cs="Arial"/>
                <w:b/>
                <w:color w:val="000000"/>
                <w:sz w:val="22"/>
                <w:szCs w:val="22"/>
              </w:rPr>
            </w:pPr>
            <w:r w:rsidRPr="00FB535F">
              <w:rPr>
                <w:rFonts w:ascii="Arial" w:hAnsi="Arial" w:cs="Arial"/>
                <w:b/>
                <w:color w:val="000000"/>
                <w:sz w:val="22"/>
                <w:szCs w:val="22"/>
              </w:rPr>
              <w:t>Presenciales</w:t>
            </w:r>
          </w:p>
        </w:tc>
        <w:tc>
          <w:tcPr>
            <w:tcW w:w="3875" w:type="dxa"/>
            <w:tcBorders>
              <w:top w:val="nil"/>
              <w:left w:val="nil"/>
              <w:bottom w:val="single" w:sz="4" w:space="0" w:color="000000"/>
              <w:right w:val="single" w:sz="4" w:space="0" w:color="000000"/>
            </w:tcBorders>
            <w:shd w:val="clear" w:color="auto" w:fill="auto"/>
            <w:vAlign w:val="center"/>
          </w:tcPr>
          <w:p w14:paraId="63D74EA4"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Verbal</w:t>
            </w:r>
          </w:p>
        </w:tc>
      </w:tr>
      <w:tr w:rsidR="00FB535F" w:rsidRPr="00FB535F" w14:paraId="1E3D8A0F" w14:textId="77777777" w:rsidTr="00FB535F">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153FDB1A" w14:textId="77777777" w:rsidR="00FB535F" w:rsidRPr="00FB535F" w:rsidRDefault="00FB535F" w:rsidP="00FB535F">
            <w:pPr>
              <w:widowControl w:val="0"/>
              <w:pBdr>
                <w:top w:val="nil"/>
                <w:left w:val="nil"/>
                <w:bottom w:val="nil"/>
                <w:right w:val="nil"/>
                <w:between w:val="nil"/>
              </w:pBdr>
              <w:jc w:val="center"/>
              <w:rPr>
                <w:rFonts w:ascii="Arial" w:hAnsi="Arial" w:cs="Arial"/>
                <w:color w:val="000000"/>
                <w:sz w:val="22"/>
                <w:szCs w:val="22"/>
              </w:rPr>
            </w:pPr>
          </w:p>
        </w:tc>
        <w:tc>
          <w:tcPr>
            <w:tcW w:w="3875" w:type="dxa"/>
            <w:tcBorders>
              <w:top w:val="nil"/>
              <w:left w:val="nil"/>
              <w:bottom w:val="single" w:sz="4" w:space="0" w:color="000000"/>
              <w:right w:val="single" w:sz="4" w:space="0" w:color="000000"/>
            </w:tcBorders>
            <w:shd w:val="clear" w:color="auto" w:fill="auto"/>
            <w:vAlign w:val="center"/>
          </w:tcPr>
          <w:p w14:paraId="4DC51EDB"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Escrito</w:t>
            </w:r>
          </w:p>
        </w:tc>
      </w:tr>
      <w:tr w:rsidR="00FB535F" w:rsidRPr="00FB535F" w14:paraId="62D40EB8" w14:textId="77777777" w:rsidTr="00FB535F">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39E61467" w14:textId="77777777" w:rsidR="00FB535F" w:rsidRPr="00FB535F" w:rsidRDefault="00FB535F" w:rsidP="00FB535F">
            <w:pPr>
              <w:widowControl w:val="0"/>
              <w:pBdr>
                <w:top w:val="nil"/>
                <w:left w:val="nil"/>
                <w:bottom w:val="nil"/>
                <w:right w:val="nil"/>
                <w:between w:val="nil"/>
              </w:pBdr>
              <w:jc w:val="center"/>
              <w:rPr>
                <w:rFonts w:ascii="Arial" w:hAnsi="Arial" w:cs="Arial"/>
                <w:color w:val="000000"/>
                <w:sz w:val="22"/>
                <w:szCs w:val="22"/>
              </w:rPr>
            </w:pPr>
          </w:p>
        </w:tc>
        <w:tc>
          <w:tcPr>
            <w:tcW w:w="3875" w:type="dxa"/>
            <w:tcBorders>
              <w:top w:val="nil"/>
              <w:left w:val="nil"/>
              <w:bottom w:val="single" w:sz="4" w:space="0" w:color="000000"/>
              <w:right w:val="single" w:sz="4" w:space="0" w:color="000000"/>
            </w:tcBorders>
            <w:shd w:val="clear" w:color="auto" w:fill="auto"/>
            <w:vAlign w:val="center"/>
          </w:tcPr>
          <w:p w14:paraId="4AA97AAD"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Buzón de sugerencias</w:t>
            </w:r>
          </w:p>
        </w:tc>
      </w:tr>
      <w:tr w:rsidR="00FB535F" w:rsidRPr="00FB535F" w14:paraId="5A058C12" w14:textId="77777777" w:rsidTr="00FB535F">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14:paraId="7C459ACE" w14:textId="77777777" w:rsidR="00FB535F" w:rsidRPr="00FB535F" w:rsidRDefault="00FB535F" w:rsidP="00FB535F">
            <w:pPr>
              <w:jc w:val="center"/>
              <w:rPr>
                <w:rFonts w:ascii="Arial" w:hAnsi="Arial" w:cs="Arial"/>
                <w:b/>
                <w:color w:val="000000"/>
                <w:sz w:val="22"/>
                <w:szCs w:val="22"/>
              </w:rPr>
            </w:pPr>
            <w:r w:rsidRPr="00FB535F">
              <w:rPr>
                <w:rFonts w:ascii="Arial" w:hAnsi="Arial" w:cs="Arial"/>
                <w:b/>
                <w:color w:val="000000"/>
                <w:sz w:val="22"/>
                <w:szCs w:val="22"/>
              </w:rPr>
              <w:t>Virtuales</w:t>
            </w:r>
          </w:p>
        </w:tc>
        <w:tc>
          <w:tcPr>
            <w:tcW w:w="3875" w:type="dxa"/>
            <w:tcBorders>
              <w:top w:val="nil"/>
              <w:left w:val="nil"/>
              <w:bottom w:val="single" w:sz="4" w:space="0" w:color="000000"/>
              <w:right w:val="single" w:sz="4" w:space="0" w:color="000000"/>
            </w:tcBorders>
            <w:shd w:val="clear" w:color="auto" w:fill="auto"/>
            <w:vAlign w:val="center"/>
          </w:tcPr>
          <w:p w14:paraId="1550DB9B" w14:textId="77777777" w:rsidR="00FB535F" w:rsidRPr="00FB535F" w:rsidRDefault="00C6411F" w:rsidP="00FB535F">
            <w:pPr>
              <w:rPr>
                <w:rFonts w:ascii="Arial" w:hAnsi="Arial" w:cs="Arial"/>
                <w:color w:val="000000"/>
                <w:sz w:val="22"/>
                <w:szCs w:val="22"/>
              </w:rPr>
            </w:pPr>
            <w:hyperlink r:id="rId23">
              <w:r w:rsidR="00FB535F" w:rsidRPr="00FB535F">
                <w:rPr>
                  <w:rFonts w:ascii="Arial" w:hAnsi="Arial" w:cs="Arial"/>
                  <w:color w:val="000000"/>
                  <w:sz w:val="22"/>
                  <w:szCs w:val="22"/>
                </w:rPr>
                <w:t>Página web y micrositios</w:t>
              </w:r>
            </w:hyperlink>
          </w:p>
        </w:tc>
      </w:tr>
      <w:tr w:rsidR="00FB535F" w:rsidRPr="00FB535F" w14:paraId="48409CE4" w14:textId="77777777" w:rsidTr="00FB535F">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21DB6250" w14:textId="77777777" w:rsidR="00FB535F" w:rsidRPr="00FB535F" w:rsidRDefault="00FB535F" w:rsidP="00FB535F">
            <w:pPr>
              <w:widowControl w:val="0"/>
              <w:pBdr>
                <w:top w:val="nil"/>
                <w:left w:val="nil"/>
                <w:bottom w:val="nil"/>
                <w:right w:val="nil"/>
                <w:between w:val="nil"/>
              </w:pBdr>
              <w:jc w:val="center"/>
              <w:rPr>
                <w:rFonts w:ascii="Arial" w:hAnsi="Arial" w:cs="Arial"/>
                <w:color w:val="000000"/>
                <w:sz w:val="22"/>
                <w:szCs w:val="22"/>
              </w:rPr>
            </w:pPr>
          </w:p>
        </w:tc>
        <w:tc>
          <w:tcPr>
            <w:tcW w:w="3875" w:type="dxa"/>
            <w:tcBorders>
              <w:top w:val="nil"/>
              <w:left w:val="nil"/>
              <w:bottom w:val="single" w:sz="4" w:space="0" w:color="000000"/>
              <w:right w:val="single" w:sz="4" w:space="0" w:color="000000"/>
            </w:tcBorders>
            <w:shd w:val="clear" w:color="auto" w:fill="auto"/>
            <w:vAlign w:val="center"/>
          </w:tcPr>
          <w:p w14:paraId="78574D62"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Redes sociales IDPC y Museo de Bogotá</w:t>
            </w:r>
          </w:p>
        </w:tc>
      </w:tr>
      <w:tr w:rsidR="00FB535F" w:rsidRPr="00FB535F" w14:paraId="00B5A763" w14:textId="77777777" w:rsidTr="00FB535F">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71CFAD11" w14:textId="77777777" w:rsidR="00FB535F" w:rsidRPr="00FB535F" w:rsidRDefault="00FB535F" w:rsidP="00FB535F">
            <w:pPr>
              <w:widowControl w:val="0"/>
              <w:pBdr>
                <w:top w:val="nil"/>
                <w:left w:val="nil"/>
                <w:bottom w:val="nil"/>
                <w:right w:val="nil"/>
                <w:between w:val="nil"/>
              </w:pBdr>
              <w:jc w:val="center"/>
              <w:rPr>
                <w:rFonts w:ascii="Arial" w:hAnsi="Arial" w:cs="Arial"/>
                <w:color w:val="000000"/>
                <w:sz w:val="22"/>
                <w:szCs w:val="22"/>
              </w:rPr>
            </w:pPr>
          </w:p>
        </w:tc>
        <w:tc>
          <w:tcPr>
            <w:tcW w:w="3875" w:type="dxa"/>
            <w:tcBorders>
              <w:top w:val="nil"/>
              <w:left w:val="nil"/>
              <w:bottom w:val="single" w:sz="4" w:space="0" w:color="000000"/>
              <w:right w:val="single" w:sz="4" w:space="0" w:color="000000"/>
            </w:tcBorders>
            <w:shd w:val="clear" w:color="auto" w:fill="auto"/>
            <w:vAlign w:val="center"/>
          </w:tcPr>
          <w:p w14:paraId="472F6800"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Correo electrónico</w:t>
            </w:r>
          </w:p>
        </w:tc>
      </w:tr>
      <w:tr w:rsidR="00FB535F" w:rsidRPr="00FB535F" w14:paraId="2C6D9745" w14:textId="77777777" w:rsidTr="00FB535F">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53E33D35" w14:textId="77777777" w:rsidR="00FB535F" w:rsidRPr="00FB535F" w:rsidRDefault="00FB535F" w:rsidP="00FB535F">
            <w:pPr>
              <w:widowControl w:val="0"/>
              <w:pBdr>
                <w:top w:val="nil"/>
                <w:left w:val="nil"/>
                <w:bottom w:val="nil"/>
                <w:right w:val="nil"/>
                <w:between w:val="nil"/>
              </w:pBdr>
              <w:jc w:val="center"/>
              <w:rPr>
                <w:rFonts w:ascii="Arial" w:hAnsi="Arial" w:cs="Arial"/>
                <w:color w:val="000000"/>
                <w:sz w:val="22"/>
                <w:szCs w:val="22"/>
              </w:rPr>
            </w:pPr>
          </w:p>
        </w:tc>
        <w:tc>
          <w:tcPr>
            <w:tcW w:w="3875" w:type="dxa"/>
            <w:tcBorders>
              <w:top w:val="nil"/>
              <w:left w:val="nil"/>
              <w:bottom w:val="single" w:sz="4" w:space="0" w:color="000000"/>
              <w:right w:val="single" w:sz="4" w:space="0" w:color="000000"/>
            </w:tcBorders>
            <w:shd w:val="clear" w:color="auto" w:fill="auto"/>
            <w:vAlign w:val="center"/>
          </w:tcPr>
          <w:p w14:paraId="4FAFF598"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Sistema Distrital de Quejas y Soluciones SDQS</w:t>
            </w:r>
          </w:p>
        </w:tc>
      </w:tr>
      <w:tr w:rsidR="00FB535F" w:rsidRPr="00FB535F" w14:paraId="465D00B2" w14:textId="77777777" w:rsidTr="00FB535F">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0350FDBF" w14:textId="77777777" w:rsidR="00FB535F" w:rsidRPr="00FB535F" w:rsidRDefault="00FB535F" w:rsidP="00FB535F">
            <w:pPr>
              <w:widowControl w:val="0"/>
              <w:pBdr>
                <w:top w:val="nil"/>
                <w:left w:val="nil"/>
                <w:bottom w:val="nil"/>
                <w:right w:val="nil"/>
                <w:between w:val="nil"/>
              </w:pBdr>
              <w:jc w:val="center"/>
              <w:rPr>
                <w:rFonts w:ascii="Arial" w:hAnsi="Arial" w:cs="Arial"/>
                <w:color w:val="000000"/>
                <w:sz w:val="22"/>
                <w:szCs w:val="22"/>
              </w:rPr>
            </w:pPr>
          </w:p>
        </w:tc>
        <w:tc>
          <w:tcPr>
            <w:tcW w:w="3875" w:type="dxa"/>
            <w:tcBorders>
              <w:top w:val="nil"/>
              <w:left w:val="nil"/>
              <w:bottom w:val="single" w:sz="4" w:space="0" w:color="000000"/>
              <w:right w:val="single" w:sz="4" w:space="0" w:color="000000"/>
            </w:tcBorders>
            <w:shd w:val="clear" w:color="auto" w:fill="auto"/>
            <w:vAlign w:val="center"/>
          </w:tcPr>
          <w:p w14:paraId="55234D65" w14:textId="77777777" w:rsidR="00FB535F" w:rsidRPr="00FB535F" w:rsidRDefault="00C6411F" w:rsidP="00FB535F">
            <w:pPr>
              <w:rPr>
                <w:rFonts w:ascii="Arial" w:hAnsi="Arial" w:cs="Arial"/>
                <w:color w:val="000000"/>
                <w:sz w:val="22"/>
                <w:szCs w:val="22"/>
              </w:rPr>
            </w:pPr>
            <w:hyperlink r:id="rId24">
              <w:r w:rsidR="00FB535F" w:rsidRPr="00FB535F">
                <w:rPr>
                  <w:rFonts w:ascii="Arial" w:hAnsi="Arial" w:cs="Arial"/>
                  <w:color w:val="000000"/>
                  <w:sz w:val="22"/>
                  <w:szCs w:val="22"/>
                </w:rPr>
                <w:t>Correo masivo</w:t>
              </w:r>
            </w:hyperlink>
          </w:p>
        </w:tc>
      </w:tr>
      <w:tr w:rsidR="00FB535F" w:rsidRPr="00FB535F" w14:paraId="3EC3F1FA" w14:textId="77777777" w:rsidTr="00FB535F">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14:paraId="78F097CF" w14:textId="77777777" w:rsidR="00FB535F" w:rsidRPr="00FB535F" w:rsidRDefault="00FB535F" w:rsidP="00FB535F">
            <w:pPr>
              <w:jc w:val="center"/>
              <w:rPr>
                <w:rFonts w:ascii="Arial" w:hAnsi="Arial" w:cs="Arial"/>
                <w:b/>
                <w:color w:val="000000"/>
                <w:sz w:val="22"/>
                <w:szCs w:val="22"/>
              </w:rPr>
            </w:pPr>
            <w:r w:rsidRPr="00FB535F">
              <w:rPr>
                <w:rFonts w:ascii="Arial" w:hAnsi="Arial" w:cs="Arial"/>
                <w:b/>
                <w:color w:val="000000"/>
                <w:sz w:val="22"/>
                <w:szCs w:val="22"/>
              </w:rPr>
              <w:lastRenderedPageBreak/>
              <w:t>Telefónicos</w:t>
            </w:r>
          </w:p>
        </w:tc>
        <w:tc>
          <w:tcPr>
            <w:tcW w:w="3875" w:type="dxa"/>
            <w:tcBorders>
              <w:top w:val="nil"/>
              <w:left w:val="nil"/>
              <w:bottom w:val="single" w:sz="4" w:space="0" w:color="000000"/>
              <w:right w:val="single" w:sz="4" w:space="0" w:color="000000"/>
            </w:tcBorders>
            <w:shd w:val="clear" w:color="auto" w:fill="auto"/>
            <w:vAlign w:val="center"/>
          </w:tcPr>
          <w:p w14:paraId="40FCD6A9"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Línea de atención a la ciudadanía</w:t>
            </w:r>
          </w:p>
        </w:tc>
      </w:tr>
      <w:tr w:rsidR="00FB535F" w:rsidRPr="00FB535F" w14:paraId="7B0FE618" w14:textId="77777777" w:rsidTr="00FB535F">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7E26E2D3" w14:textId="77777777" w:rsidR="00FB535F" w:rsidRPr="00FB535F" w:rsidRDefault="00FB535F" w:rsidP="00FB535F">
            <w:pPr>
              <w:widowControl w:val="0"/>
              <w:pBdr>
                <w:top w:val="nil"/>
                <w:left w:val="nil"/>
                <w:bottom w:val="nil"/>
                <w:right w:val="nil"/>
                <w:between w:val="nil"/>
              </w:pBdr>
              <w:jc w:val="center"/>
              <w:rPr>
                <w:rFonts w:ascii="Arial" w:hAnsi="Arial" w:cs="Arial"/>
                <w:color w:val="000000"/>
                <w:sz w:val="22"/>
                <w:szCs w:val="22"/>
              </w:rPr>
            </w:pPr>
          </w:p>
        </w:tc>
        <w:tc>
          <w:tcPr>
            <w:tcW w:w="3875" w:type="dxa"/>
            <w:tcBorders>
              <w:top w:val="nil"/>
              <w:left w:val="nil"/>
              <w:bottom w:val="single" w:sz="4" w:space="0" w:color="000000"/>
              <w:right w:val="single" w:sz="4" w:space="0" w:color="000000"/>
            </w:tcBorders>
            <w:shd w:val="clear" w:color="auto" w:fill="auto"/>
            <w:vAlign w:val="center"/>
          </w:tcPr>
          <w:p w14:paraId="34D8C525"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Línea de denuncias</w:t>
            </w:r>
          </w:p>
        </w:tc>
      </w:tr>
      <w:tr w:rsidR="00FB535F" w:rsidRPr="00FB535F" w14:paraId="4AD99F35" w14:textId="77777777" w:rsidTr="00FB535F">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14:paraId="2BFB15C4" w14:textId="77777777" w:rsidR="00FB535F" w:rsidRPr="00FB535F" w:rsidRDefault="00FB535F" w:rsidP="00FB535F">
            <w:pPr>
              <w:widowControl w:val="0"/>
              <w:pBdr>
                <w:top w:val="nil"/>
                <w:left w:val="nil"/>
                <w:bottom w:val="nil"/>
                <w:right w:val="nil"/>
                <w:between w:val="nil"/>
              </w:pBdr>
              <w:jc w:val="center"/>
              <w:rPr>
                <w:rFonts w:ascii="Arial" w:hAnsi="Arial" w:cs="Arial"/>
                <w:color w:val="000000"/>
                <w:sz w:val="22"/>
                <w:szCs w:val="22"/>
              </w:rPr>
            </w:pPr>
          </w:p>
        </w:tc>
        <w:tc>
          <w:tcPr>
            <w:tcW w:w="3875" w:type="dxa"/>
            <w:tcBorders>
              <w:top w:val="nil"/>
              <w:left w:val="nil"/>
              <w:bottom w:val="single" w:sz="4" w:space="0" w:color="000000"/>
              <w:right w:val="single" w:sz="4" w:space="0" w:color="000000"/>
            </w:tcBorders>
            <w:shd w:val="clear" w:color="auto" w:fill="auto"/>
            <w:vAlign w:val="center"/>
          </w:tcPr>
          <w:p w14:paraId="5A7EBB05" w14:textId="77777777" w:rsidR="00FB535F" w:rsidRPr="00FB535F" w:rsidRDefault="00FB535F" w:rsidP="00FB535F">
            <w:pPr>
              <w:rPr>
                <w:rFonts w:ascii="Arial" w:hAnsi="Arial" w:cs="Arial"/>
                <w:color w:val="000000"/>
                <w:sz w:val="22"/>
                <w:szCs w:val="22"/>
              </w:rPr>
            </w:pPr>
            <w:r w:rsidRPr="00FB535F">
              <w:rPr>
                <w:rFonts w:ascii="Arial" w:hAnsi="Arial" w:cs="Arial"/>
                <w:color w:val="000000"/>
                <w:sz w:val="22"/>
                <w:szCs w:val="22"/>
              </w:rPr>
              <w:t>Llamadas telefónicas</w:t>
            </w:r>
          </w:p>
        </w:tc>
      </w:tr>
    </w:tbl>
    <w:p w14:paraId="19BD9FC7" w14:textId="77777777" w:rsidR="00FB535F" w:rsidRPr="00FB535F" w:rsidRDefault="00FB535F" w:rsidP="00FB535F">
      <w:pPr>
        <w:jc w:val="both"/>
        <w:rPr>
          <w:rFonts w:ascii="Arial" w:hAnsi="Arial" w:cs="Arial"/>
          <w:sz w:val="22"/>
          <w:szCs w:val="22"/>
          <w:highlight w:val="white"/>
        </w:rPr>
      </w:pPr>
    </w:p>
    <w:p w14:paraId="1AA761DF" w14:textId="77777777" w:rsidR="00FB535F" w:rsidRPr="00FB535F" w:rsidRDefault="00FB535F" w:rsidP="00FB535F">
      <w:pPr>
        <w:jc w:val="center"/>
        <w:rPr>
          <w:rFonts w:ascii="Arial" w:hAnsi="Arial" w:cs="Arial"/>
          <w:sz w:val="22"/>
          <w:szCs w:val="22"/>
        </w:rPr>
      </w:pPr>
      <w:r w:rsidRPr="00FB535F">
        <w:rPr>
          <w:rFonts w:ascii="Arial" w:hAnsi="Arial" w:cs="Arial"/>
          <w:b/>
          <w:sz w:val="22"/>
          <w:szCs w:val="22"/>
        </w:rPr>
        <w:t>Tabla.</w:t>
      </w:r>
      <w:r w:rsidRPr="00FB535F">
        <w:rPr>
          <w:rFonts w:ascii="Arial" w:hAnsi="Arial" w:cs="Arial"/>
          <w:sz w:val="22"/>
          <w:szCs w:val="22"/>
        </w:rPr>
        <w:t xml:space="preserve"> Tipos de canales de comunicación del IDPC. Fuente: elaboración propia (2018)</w:t>
      </w:r>
    </w:p>
    <w:p w14:paraId="226273EB" w14:textId="77777777" w:rsidR="00FB535F" w:rsidRPr="00FB535F" w:rsidRDefault="00FB535F" w:rsidP="00FB535F">
      <w:pPr>
        <w:pBdr>
          <w:top w:val="nil"/>
          <w:left w:val="nil"/>
          <w:bottom w:val="nil"/>
          <w:right w:val="nil"/>
          <w:between w:val="nil"/>
        </w:pBdr>
        <w:jc w:val="both"/>
        <w:rPr>
          <w:rFonts w:ascii="Arial" w:hAnsi="Arial" w:cs="Arial"/>
          <w:color w:val="000000"/>
          <w:sz w:val="22"/>
          <w:szCs w:val="22"/>
        </w:rPr>
      </w:pPr>
    </w:p>
    <w:p w14:paraId="3605B1EC" w14:textId="1031A982" w:rsidR="00FB535F" w:rsidRPr="00FB535F" w:rsidRDefault="00360C8D" w:rsidP="00360C8D">
      <w:pPr>
        <w:pStyle w:val="Ttulo2"/>
        <w:rPr>
          <w:rFonts w:ascii="Arial" w:hAnsi="Arial" w:cs="Arial"/>
          <w:sz w:val="22"/>
          <w:szCs w:val="22"/>
        </w:rPr>
      </w:pPr>
      <w:bookmarkStart w:id="42" w:name="_Toc4769524"/>
      <w:r>
        <w:rPr>
          <w:rFonts w:ascii="Arial" w:hAnsi="Arial" w:cs="Arial"/>
          <w:sz w:val="22"/>
          <w:szCs w:val="22"/>
        </w:rPr>
        <w:t xml:space="preserve">5.6 </w:t>
      </w:r>
      <w:r w:rsidR="00FB535F" w:rsidRPr="00FB535F">
        <w:rPr>
          <w:rFonts w:ascii="Arial" w:hAnsi="Arial" w:cs="Arial"/>
          <w:sz w:val="22"/>
          <w:szCs w:val="22"/>
        </w:rPr>
        <w:t>Sensibilización y capacitación de servidores públicos</w:t>
      </w:r>
      <w:bookmarkEnd w:id="42"/>
    </w:p>
    <w:p w14:paraId="13878361" w14:textId="77777777" w:rsidR="00FB535F" w:rsidRPr="00FB535F" w:rsidRDefault="00FB535F" w:rsidP="00FB535F">
      <w:pPr>
        <w:rPr>
          <w:rFonts w:ascii="Arial" w:hAnsi="Arial" w:cs="Arial"/>
          <w:sz w:val="22"/>
          <w:szCs w:val="22"/>
        </w:rPr>
      </w:pPr>
    </w:p>
    <w:p w14:paraId="50C7CF25"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Otro eje del modelo es la sensibilización y capacitación a servidores públicos, con el objetivo no solamente de socializar los documentos y mecanismos derivados del modelo sino de ir consolidando una cultura de participación ciudadana incidente entre los colaboradores del Instituto. </w:t>
      </w:r>
    </w:p>
    <w:p w14:paraId="1C628D0B" w14:textId="77777777" w:rsidR="00FB535F" w:rsidRPr="00FB535F" w:rsidRDefault="00FB535F" w:rsidP="00FB535F">
      <w:pPr>
        <w:pBdr>
          <w:top w:val="nil"/>
          <w:left w:val="nil"/>
          <w:bottom w:val="nil"/>
          <w:right w:val="nil"/>
          <w:between w:val="nil"/>
        </w:pBdr>
        <w:jc w:val="both"/>
        <w:rPr>
          <w:rFonts w:ascii="Arial" w:hAnsi="Arial" w:cs="Arial"/>
          <w:color w:val="000000"/>
          <w:sz w:val="22"/>
          <w:szCs w:val="22"/>
        </w:rPr>
      </w:pPr>
    </w:p>
    <w:p w14:paraId="0BC9A73B" w14:textId="3297D064" w:rsidR="00FB535F" w:rsidRPr="00FB535F" w:rsidRDefault="00360C8D" w:rsidP="00360C8D">
      <w:pPr>
        <w:pStyle w:val="Ttulo2"/>
        <w:rPr>
          <w:rFonts w:ascii="Arial" w:hAnsi="Arial" w:cs="Arial"/>
          <w:sz w:val="22"/>
          <w:szCs w:val="22"/>
        </w:rPr>
      </w:pPr>
      <w:bookmarkStart w:id="43" w:name="_Toc4769525"/>
      <w:r>
        <w:rPr>
          <w:rFonts w:ascii="Arial" w:hAnsi="Arial" w:cs="Arial"/>
          <w:sz w:val="22"/>
          <w:szCs w:val="22"/>
        </w:rPr>
        <w:t xml:space="preserve">5.7 </w:t>
      </w:r>
      <w:r w:rsidR="00FB535F" w:rsidRPr="00FB535F">
        <w:rPr>
          <w:rFonts w:ascii="Arial" w:hAnsi="Arial" w:cs="Arial"/>
          <w:sz w:val="22"/>
          <w:szCs w:val="22"/>
        </w:rPr>
        <w:t>Plan Institucional de Participación Ciudadana</w:t>
      </w:r>
      <w:bookmarkEnd w:id="43"/>
    </w:p>
    <w:p w14:paraId="522139CE" w14:textId="77777777" w:rsidR="00FB535F" w:rsidRPr="00FB535F" w:rsidRDefault="00FB535F" w:rsidP="00FB535F">
      <w:pPr>
        <w:jc w:val="both"/>
        <w:rPr>
          <w:rFonts w:ascii="Arial" w:hAnsi="Arial" w:cs="Arial"/>
          <w:sz w:val="22"/>
          <w:szCs w:val="22"/>
        </w:rPr>
      </w:pPr>
    </w:p>
    <w:p w14:paraId="5FB37697"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El Plan Institucional de Participación Ciudadana es una herramienta anual que define los espacios y mecanismos de participación ciudadana a implementar en cada vigencia, de manera articulada con el Plan Anticorrupción y de Atención al Ciudadano. Consta de un Plan de Acción que especifica todos los ámbitos de participación ciudadana y control social del IDPC a desarrollar por los equipos del Instituto, para efectos de difusión entre la ciudadanía, y de seguimiento. </w:t>
      </w:r>
    </w:p>
    <w:p w14:paraId="02D96822" w14:textId="77777777" w:rsidR="00FB535F" w:rsidRPr="00FB535F" w:rsidRDefault="00FB535F" w:rsidP="00FB535F">
      <w:pPr>
        <w:jc w:val="both"/>
        <w:rPr>
          <w:rFonts w:ascii="Arial" w:hAnsi="Arial" w:cs="Arial"/>
          <w:sz w:val="22"/>
          <w:szCs w:val="22"/>
        </w:rPr>
      </w:pPr>
    </w:p>
    <w:p w14:paraId="6C6DD01C" w14:textId="134ED5F4" w:rsidR="00FB535F" w:rsidRPr="00FB535F" w:rsidRDefault="00360C8D" w:rsidP="00360C8D">
      <w:pPr>
        <w:pStyle w:val="Ttulo2"/>
        <w:rPr>
          <w:rFonts w:ascii="Arial" w:hAnsi="Arial" w:cs="Arial"/>
          <w:sz w:val="22"/>
          <w:szCs w:val="22"/>
        </w:rPr>
      </w:pPr>
      <w:bookmarkStart w:id="44" w:name="_Toc4769526"/>
      <w:r>
        <w:rPr>
          <w:rFonts w:ascii="Arial" w:hAnsi="Arial" w:cs="Arial"/>
          <w:sz w:val="22"/>
          <w:szCs w:val="22"/>
        </w:rPr>
        <w:t xml:space="preserve">5.8 </w:t>
      </w:r>
      <w:r w:rsidR="00FB535F" w:rsidRPr="00FB535F">
        <w:rPr>
          <w:rFonts w:ascii="Arial" w:hAnsi="Arial" w:cs="Arial"/>
          <w:sz w:val="22"/>
          <w:szCs w:val="22"/>
        </w:rPr>
        <w:t>Responsables</w:t>
      </w:r>
      <w:bookmarkEnd w:id="44"/>
    </w:p>
    <w:p w14:paraId="4BD5A7D9" w14:textId="77777777" w:rsidR="00FB535F" w:rsidRPr="00FB535F" w:rsidRDefault="00FB535F" w:rsidP="00FB535F">
      <w:pPr>
        <w:jc w:val="both"/>
        <w:rPr>
          <w:rFonts w:ascii="Arial" w:hAnsi="Arial" w:cs="Arial"/>
          <w:sz w:val="22"/>
          <w:szCs w:val="22"/>
        </w:rPr>
      </w:pPr>
    </w:p>
    <w:p w14:paraId="5E951C67"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Los equipos de trabajo responsables de la definición e implementación del Modelo de Participación Ciudadana y Control Social del Instituto son: </w:t>
      </w:r>
    </w:p>
    <w:p w14:paraId="196F7CD4" w14:textId="77777777" w:rsidR="00FB535F" w:rsidRPr="00FB535F" w:rsidRDefault="00FB535F" w:rsidP="00FB535F">
      <w:pPr>
        <w:jc w:val="both"/>
        <w:rPr>
          <w:rFonts w:ascii="Arial" w:hAnsi="Arial" w:cs="Arial"/>
          <w:sz w:val="22"/>
          <w:szCs w:val="22"/>
        </w:rPr>
      </w:pPr>
    </w:p>
    <w:p w14:paraId="65148996" w14:textId="77777777" w:rsidR="00FB535F" w:rsidRPr="00FB535F" w:rsidRDefault="00FB535F" w:rsidP="00D64036">
      <w:pPr>
        <w:pStyle w:val="Prrafodelista"/>
        <w:numPr>
          <w:ilvl w:val="0"/>
          <w:numId w:val="10"/>
        </w:numPr>
        <w:jc w:val="both"/>
        <w:rPr>
          <w:rFonts w:ascii="Arial" w:hAnsi="Arial" w:cs="Arial"/>
          <w:sz w:val="22"/>
          <w:szCs w:val="22"/>
        </w:rPr>
      </w:pPr>
      <w:r w:rsidRPr="00FB535F">
        <w:rPr>
          <w:rFonts w:ascii="Arial" w:hAnsi="Arial" w:cs="Arial"/>
          <w:sz w:val="22"/>
          <w:szCs w:val="22"/>
        </w:rPr>
        <w:t>Oficina Asesora de Planeación: equipo de Participación Ciudadana, de manera articulada con:</w:t>
      </w:r>
    </w:p>
    <w:p w14:paraId="5FEF1EA6" w14:textId="77777777" w:rsidR="00FB535F" w:rsidRPr="00FB535F" w:rsidRDefault="00FB535F" w:rsidP="00D64036">
      <w:pPr>
        <w:pStyle w:val="Prrafodelista"/>
        <w:numPr>
          <w:ilvl w:val="0"/>
          <w:numId w:val="10"/>
        </w:numPr>
        <w:jc w:val="both"/>
        <w:rPr>
          <w:rFonts w:ascii="Arial" w:hAnsi="Arial" w:cs="Arial"/>
          <w:sz w:val="22"/>
          <w:szCs w:val="22"/>
        </w:rPr>
      </w:pPr>
      <w:r w:rsidRPr="00FB535F">
        <w:rPr>
          <w:rFonts w:ascii="Arial" w:hAnsi="Arial" w:cs="Arial"/>
          <w:sz w:val="22"/>
          <w:szCs w:val="22"/>
        </w:rPr>
        <w:t>Oficina Asesora de Planeación.</w:t>
      </w:r>
    </w:p>
    <w:p w14:paraId="7377BA5E" w14:textId="77777777" w:rsidR="00FB535F" w:rsidRPr="00FB535F" w:rsidRDefault="00FB535F" w:rsidP="00D64036">
      <w:pPr>
        <w:pStyle w:val="Prrafodelista"/>
        <w:numPr>
          <w:ilvl w:val="0"/>
          <w:numId w:val="10"/>
        </w:numPr>
        <w:jc w:val="both"/>
        <w:rPr>
          <w:rFonts w:ascii="Arial" w:hAnsi="Arial" w:cs="Arial"/>
          <w:sz w:val="22"/>
          <w:szCs w:val="22"/>
        </w:rPr>
      </w:pPr>
      <w:r w:rsidRPr="00FB535F">
        <w:rPr>
          <w:rFonts w:ascii="Arial" w:hAnsi="Arial" w:cs="Arial"/>
          <w:sz w:val="22"/>
          <w:szCs w:val="22"/>
        </w:rPr>
        <w:t>Subdirección de Gestión Corporativa: equipo de Transparencia y Atención a la Ciudadanía en lo relativo a la Estrategia de Transparencia, Atención a la Ciudadanía y Participación Ciudadana 2017-2019.</w:t>
      </w:r>
    </w:p>
    <w:p w14:paraId="53358FD9" w14:textId="77777777" w:rsidR="00FB535F" w:rsidRPr="00FB535F" w:rsidRDefault="00FB535F" w:rsidP="00FB535F">
      <w:pPr>
        <w:jc w:val="both"/>
        <w:rPr>
          <w:rFonts w:ascii="Arial" w:hAnsi="Arial" w:cs="Arial"/>
          <w:sz w:val="22"/>
          <w:szCs w:val="22"/>
        </w:rPr>
      </w:pPr>
    </w:p>
    <w:p w14:paraId="48DC60A8"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Los equipos corresponsables son:</w:t>
      </w:r>
    </w:p>
    <w:p w14:paraId="4974EB4A" w14:textId="77777777" w:rsidR="00FB535F" w:rsidRPr="00FB535F" w:rsidRDefault="00FB535F" w:rsidP="00D64036">
      <w:pPr>
        <w:pStyle w:val="Prrafodelista"/>
        <w:numPr>
          <w:ilvl w:val="0"/>
          <w:numId w:val="10"/>
        </w:numPr>
        <w:jc w:val="both"/>
        <w:rPr>
          <w:rFonts w:ascii="Arial" w:hAnsi="Arial" w:cs="Arial"/>
          <w:sz w:val="22"/>
          <w:szCs w:val="22"/>
        </w:rPr>
      </w:pPr>
      <w:r w:rsidRPr="00FB535F">
        <w:rPr>
          <w:rFonts w:ascii="Arial" w:hAnsi="Arial" w:cs="Arial"/>
          <w:sz w:val="22"/>
          <w:szCs w:val="22"/>
        </w:rPr>
        <w:t>Los equipos de trabajo del IDPC líderes de los ámbitos de participación ciudadana identificados.</w:t>
      </w:r>
    </w:p>
    <w:p w14:paraId="2573630E" w14:textId="77777777" w:rsidR="00FB535F" w:rsidRPr="00FB535F" w:rsidRDefault="00FB535F" w:rsidP="00D64036">
      <w:pPr>
        <w:pStyle w:val="Prrafodelista"/>
        <w:numPr>
          <w:ilvl w:val="0"/>
          <w:numId w:val="10"/>
        </w:numPr>
        <w:jc w:val="both"/>
        <w:rPr>
          <w:rFonts w:ascii="Arial" w:hAnsi="Arial" w:cs="Arial"/>
          <w:sz w:val="22"/>
          <w:szCs w:val="22"/>
        </w:rPr>
      </w:pPr>
      <w:r w:rsidRPr="00FB535F">
        <w:rPr>
          <w:rFonts w:ascii="Arial" w:hAnsi="Arial" w:cs="Arial"/>
          <w:sz w:val="22"/>
          <w:szCs w:val="22"/>
        </w:rPr>
        <w:t xml:space="preserve">Subdirección de Divulgación y Apropiación del Patrimonio: equipo de Comunicaciones para efectos de los canales de comunicación. </w:t>
      </w:r>
    </w:p>
    <w:p w14:paraId="56ABDC83" w14:textId="77777777" w:rsidR="00FB535F" w:rsidRPr="00FB535F" w:rsidRDefault="00FB535F" w:rsidP="00D64036">
      <w:pPr>
        <w:pStyle w:val="Prrafodelista"/>
        <w:numPr>
          <w:ilvl w:val="0"/>
          <w:numId w:val="10"/>
        </w:numPr>
        <w:jc w:val="both"/>
        <w:rPr>
          <w:rFonts w:ascii="Arial" w:hAnsi="Arial" w:cs="Arial"/>
          <w:sz w:val="22"/>
          <w:szCs w:val="22"/>
        </w:rPr>
      </w:pPr>
      <w:r w:rsidRPr="00FB535F">
        <w:rPr>
          <w:rFonts w:ascii="Arial" w:hAnsi="Arial" w:cs="Arial"/>
          <w:sz w:val="22"/>
          <w:szCs w:val="22"/>
        </w:rPr>
        <w:t xml:space="preserve">Subdirección de Gestión Corporativa: equipos de Talento Humano, Gestión Documental y de Sistemas en lo referido a la gestión del conocimiento del modelo. </w:t>
      </w:r>
    </w:p>
    <w:p w14:paraId="1A3771EC" w14:textId="1CC6BB86" w:rsidR="00FB535F" w:rsidRPr="00FB535F" w:rsidRDefault="00360C8D" w:rsidP="00360C8D">
      <w:pPr>
        <w:pStyle w:val="Ttulo2"/>
        <w:rPr>
          <w:rFonts w:ascii="Arial" w:hAnsi="Arial" w:cs="Arial"/>
          <w:sz w:val="22"/>
          <w:szCs w:val="22"/>
        </w:rPr>
      </w:pPr>
      <w:bookmarkStart w:id="45" w:name="_Toc4769527"/>
      <w:r>
        <w:rPr>
          <w:rFonts w:ascii="Arial" w:hAnsi="Arial" w:cs="Arial"/>
          <w:sz w:val="22"/>
          <w:szCs w:val="22"/>
        </w:rPr>
        <w:t xml:space="preserve">5.9 </w:t>
      </w:r>
      <w:r w:rsidR="00FB535F" w:rsidRPr="00FB535F">
        <w:rPr>
          <w:rFonts w:ascii="Arial" w:hAnsi="Arial" w:cs="Arial"/>
          <w:sz w:val="22"/>
          <w:szCs w:val="22"/>
        </w:rPr>
        <w:t>Monitoreo y seguimiento</w:t>
      </w:r>
      <w:bookmarkEnd w:id="45"/>
    </w:p>
    <w:p w14:paraId="5C1A2687" w14:textId="77777777" w:rsidR="00FB535F" w:rsidRPr="00FB535F" w:rsidRDefault="00FB535F" w:rsidP="00FB535F">
      <w:pPr>
        <w:rPr>
          <w:rFonts w:ascii="Arial" w:hAnsi="Arial" w:cs="Arial"/>
          <w:sz w:val="22"/>
          <w:szCs w:val="22"/>
        </w:rPr>
      </w:pPr>
    </w:p>
    <w:p w14:paraId="7244E0EE" w14:textId="77777777" w:rsidR="00FB535F" w:rsidRPr="00FB535F" w:rsidRDefault="00FB535F" w:rsidP="00FB535F">
      <w:pPr>
        <w:jc w:val="both"/>
        <w:rPr>
          <w:rFonts w:ascii="Arial" w:hAnsi="Arial" w:cs="Arial"/>
          <w:sz w:val="22"/>
          <w:szCs w:val="22"/>
        </w:rPr>
      </w:pPr>
      <w:r w:rsidRPr="00FB535F">
        <w:rPr>
          <w:rFonts w:ascii="Arial" w:hAnsi="Arial" w:cs="Arial"/>
          <w:sz w:val="22"/>
          <w:szCs w:val="22"/>
        </w:rPr>
        <w:t xml:space="preserve">El monitoreo y seguimiento a la implementación del Modelo se realizará a través del seguimiento a la Estrategia de Transparencia, Atención al Ciudadano y Participación 2017-2019, y una vez aprobados, a la puesta en marcha de los lineamientos y la ejecución del Plan Institucional de Participación Ciudadana para cada vigencia. </w:t>
      </w:r>
    </w:p>
    <w:bookmarkEnd w:id="0"/>
    <w:bookmarkEnd w:id="1"/>
    <w:bookmarkEnd w:id="2"/>
    <w:p w14:paraId="15E9FF2A" w14:textId="77777777" w:rsidR="003964E9" w:rsidRPr="00050B01" w:rsidRDefault="003964E9" w:rsidP="00050B01">
      <w:pPr>
        <w:jc w:val="center"/>
        <w:rPr>
          <w:rFonts w:ascii="Arial" w:hAnsi="Arial" w:cs="Arial"/>
          <w:color w:val="365F91" w:themeColor="accent1" w:themeShade="BF"/>
          <w:sz w:val="24"/>
          <w:szCs w:val="30"/>
        </w:rPr>
      </w:pPr>
    </w:p>
    <w:p w14:paraId="5AE7F6F6" w14:textId="09DE0EFB" w:rsidR="003964E9" w:rsidRDefault="003964E9" w:rsidP="00D64036">
      <w:pPr>
        <w:pStyle w:val="Ttulo1"/>
        <w:numPr>
          <w:ilvl w:val="0"/>
          <w:numId w:val="11"/>
        </w:numPr>
        <w:spacing w:before="0"/>
        <w:jc w:val="center"/>
        <w:rPr>
          <w:rFonts w:ascii="Arial" w:hAnsi="Arial" w:cs="Arial"/>
          <w:sz w:val="44"/>
          <w:szCs w:val="30"/>
        </w:rPr>
      </w:pPr>
      <w:bookmarkStart w:id="46" w:name="_Toc4769528"/>
      <w:r w:rsidRPr="00A9143D">
        <w:rPr>
          <w:rFonts w:ascii="Arial" w:hAnsi="Arial" w:cs="Arial"/>
          <w:sz w:val="44"/>
          <w:szCs w:val="30"/>
        </w:rPr>
        <w:t>CONTROL DE CAMBIOS</w:t>
      </w:r>
      <w:bookmarkEnd w:id="46"/>
    </w:p>
    <w:p w14:paraId="412CD945" w14:textId="77777777" w:rsidR="00A9143D" w:rsidRPr="00A9143D" w:rsidRDefault="00A9143D" w:rsidP="00A914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123"/>
        <w:gridCol w:w="7709"/>
      </w:tblGrid>
      <w:tr w:rsidR="004738D8" w:rsidRPr="00B1458B" w14:paraId="2DF6AFE3" w14:textId="77777777" w:rsidTr="00050B01">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B92338">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B92338">
            <w:pPr>
              <w:jc w:val="center"/>
              <w:rPr>
                <w:rFonts w:ascii="Arial" w:hAnsi="Arial" w:cs="Arial"/>
                <w:b/>
              </w:rPr>
            </w:pPr>
            <w:r w:rsidRPr="00050B01">
              <w:rPr>
                <w:rFonts w:ascii="Arial" w:hAnsi="Arial" w:cs="Arial"/>
                <w:b/>
              </w:rPr>
              <w:t>Versión</w:t>
            </w:r>
          </w:p>
        </w:tc>
        <w:tc>
          <w:tcPr>
            <w:tcW w:w="3742" w:type="pct"/>
            <w:shd w:val="clear" w:color="auto" w:fill="D5EAFF"/>
            <w:tcMar>
              <w:top w:w="57" w:type="dxa"/>
              <w:left w:w="113" w:type="dxa"/>
              <w:bottom w:w="57" w:type="dxa"/>
            </w:tcMar>
            <w:vAlign w:val="center"/>
          </w:tcPr>
          <w:p w14:paraId="07C64CB9" w14:textId="623422BD" w:rsidR="004738D8" w:rsidRPr="00050B01" w:rsidRDefault="00050B01" w:rsidP="00B92338">
            <w:pPr>
              <w:jc w:val="center"/>
              <w:rPr>
                <w:rFonts w:ascii="Arial" w:hAnsi="Arial" w:cs="Arial"/>
                <w:b/>
              </w:rPr>
            </w:pPr>
            <w:r w:rsidRPr="00050B01">
              <w:rPr>
                <w:rFonts w:ascii="Arial" w:hAnsi="Arial" w:cs="Arial"/>
                <w:b/>
              </w:rPr>
              <w:t>Naturaleza del cambio</w:t>
            </w:r>
          </w:p>
        </w:tc>
      </w:tr>
      <w:tr w:rsidR="004738D8" w:rsidRPr="00B1458B" w14:paraId="475F6922" w14:textId="77777777" w:rsidTr="00050B01">
        <w:trPr>
          <w:trHeight w:val="226"/>
        </w:trPr>
        <w:tc>
          <w:tcPr>
            <w:tcW w:w="714" w:type="pct"/>
            <w:shd w:val="clear" w:color="auto" w:fill="auto"/>
            <w:tcMar>
              <w:top w:w="57" w:type="dxa"/>
              <w:left w:w="113" w:type="dxa"/>
              <w:bottom w:w="57" w:type="dxa"/>
            </w:tcMar>
          </w:tcPr>
          <w:p w14:paraId="6BC6526E" w14:textId="6BA28EE1" w:rsidR="004738D8" w:rsidRPr="00050B01" w:rsidRDefault="007814B2" w:rsidP="00A9143D">
            <w:pPr>
              <w:rPr>
                <w:rFonts w:ascii="Arial" w:hAnsi="Arial" w:cs="Arial"/>
              </w:rPr>
            </w:pPr>
            <w:r>
              <w:rPr>
                <w:rFonts w:ascii="Arial" w:hAnsi="Arial" w:cs="Arial"/>
              </w:rPr>
              <w:t>2</w:t>
            </w:r>
            <w:r w:rsidR="00A9143D">
              <w:rPr>
                <w:rFonts w:ascii="Arial" w:hAnsi="Arial" w:cs="Arial"/>
              </w:rPr>
              <w:t>9</w:t>
            </w:r>
            <w:r w:rsidR="00643F1F">
              <w:rPr>
                <w:rFonts w:ascii="Arial" w:hAnsi="Arial" w:cs="Arial"/>
              </w:rPr>
              <w:t>/0</w:t>
            </w:r>
            <w:r w:rsidR="00A9143D">
              <w:rPr>
                <w:rFonts w:ascii="Arial" w:hAnsi="Arial" w:cs="Arial"/>
              </w:rPr>
              <w:t>3</w:t>
            </w:r>
            <w:r w:rsidR="00643F1F">
              <w:rPr>
                <w:rFonts w:ascii="Arial" w:hAnsi="Arial" w:cs="Arial"/>
              </w:rPr>
              <w:t>/2019</w:t>
            </w:r>
          </w:p>
        </w:tc>
        <w:tc>
          <w:tcPr>
            <w:tcW w:w="545" w:type="pct"/>
            <w:shd w:val="clear" w:color="auto" w:fill="auto"/>
            <w:tcMar>
              <w:top w:w="57" w:type="dxa"/>
              <w:left w:w="113" w:type="dxa"/>
              <w:bottom w:w="57" w:type="dxa"/>
            </w:tcMar>
          </w:tcPr>
          <w:p w14:paraId="3255444B" w14:textId="76AE00DC" w:rsidR="004738D8" w:rsidRPr="00050B01" w:rsidRDefault="00643F1F" w:rsidP="007814B2">
            <w:pPr>
              <w:jc w:val="center"/>
              <w:rPr>
                <w:rFonts w:ascii="Arial" w:hAnsi="Arial" w:cs="Arial"/>
              </w:rPr>
            </w:pPr>
            <w:r>
              <w:rPr>
                <w:rFonts w:ascii="Arial" w:hAnsi="Arial" w:cs="Arial"/>
              </w:rPr>
              <w:t>01</w:t>
            </w:r>
          </w:p>
        </w:tc>
        <w:tc>
          <w:tcPr>
            <w:tcW w:w="3742" w:type="pct"/>
            <w:shd w:val="clear" w:color="auto" w:fill="FFFFFF" w:themeFill="background1"/>
            <w:tcMar>
              <w:top w:w="57" w:type="dxa"/>
              <w:left w:w="113" w:type="dxa"/>
              <w:bottom w:w="57" w:type="dxa"/>
            </w:tcMar>
          </w:tcPr>
          <w:p w14:paraId="0C29AE51" w14:textId="6FBA51D2" w:rsidR="004738D8" w:rsidRPr="00050B01" w:rsidRDefault="00643F1F" w:rsidP="00B92338">
            <w:pPr>
              <w:rPr>
                <w:rFonts w:ascii="Arial" w:hAnsi="Arial" w:cs="Arial"/>
              </w:rPr>
            </w:pPr>
            <w:r>
              <w:rPr>
                <w:rFonts w:ascii="Arial" w:hAnsi="Arial" w:cs="Arial"/>
              </w:rPr>
              <w:t>Creación del documento.</w:t>
            </w:r>
          </w:p>
        </w:tc>
      </w:tr>
    </w:tbl>
    <w:p w14:paraId="155D1ACC" w14:textId="77777777" w:rsidR="003964E9" w:rsidRPr="00050B01" w:rsidRDefault="003964E9" w:rsidP="00050B01">
      <w:pPr>
        <w:jc w:val="center"/>
        <w:rPr>
          <w:rFonts w:ascii="Arial" w:hAnsi="Arial" w:cs="Arial"/>
          <w:color w:val="365F91" w:themeColor="accent1" w:themeShade="BF"/>
          <w:sz w:val="24"/>
          <w:szCs w:val="30"/>
        </w:rPr>
      </w:pPr>
    </w:p>
    <w:p w14:paraId="0FFA2159" w14:textId="139ACE7D" w:rsidR="003964E9" w:rsidRPr="00A9143D" w:rsidRDefault="003964E9" w:rsidP="00D64036">
      <w:pPr>
        <w:pStyle w:val="Ttulo1"/>
        <w:numPr>
          <w:ilvl w:val="0"/>
          <w:numId w:val="11"/>
        </w:numPr>
        <w:spacing w:before="0"/>
        <w:jc w:val="center"/>
        <w:rPr>
          <w:rFonts w:ascii="Arial" w:hAnsi="Arial" w:cs="Arial"/>
          <w:sz w:val="44"/>
          <w:szCs w:val="30"/>
        </w:rPr>
      </w:pPr>
      <w:bookmarkStart w:id="47" w:name="_Toc4769529"/>
      <w:r w:rsidRPr="00A9143D">
        <w:rPr>
          <w:rFonts w:ascii="Arial" w:hAnsi="Arial" w:cs="Arial"/>
          <w:sz w:val="44"/>
          <w:szCs w:val="30"/>
        </w:rPr>
        <w:t>CRÉDITOS</w:t>
      </w:r>
      <w:bookmarkEnd w:id="47"/>
    </w:p>
    <w:p w14:paraId="5086EE97" w14:textId="77777777" w:rsidR="003964E9" w:rsidRPr="004738D8" w:rsidRDefault="003964E9" w:rsidP="00E935BB">
      <w:pPr>
        <w:jc w:val="cente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71"/>
        <w:gridCol w:w="3543"/>
        <w:gridCol w:w="3208"/>
      </w:tblGrid>
      <w:tr w:rsidR="004738D8" w:rsidRPr="00B1458B" w14:paraId="190AD18C" w14:textId="77777777" w:rsidTr="00050B01">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20449168" w14:textId="66EED9EF" w:rsidR="004738D8" w:rsidRPr="00050B01" w:rsidRDefault="004738D8" w:rsidP="00E935BB">
            <w:pPr>
              <w:pStyle w:val="Piedepgina"/>
              <w:jc w:val="both"/>
              <w:rPr>
                <w:rFonts w:ascii="Arial" w:hAnsi="Arial" w:cs="Arial"/>
                <w:b/>
                <w:color w:val="000000"/>
              </w:rPr>
            </w:pPr>
            <w:r w:rsidRPr="00050B01">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018AFDE7" w14:textId="45F55599" w:rsidR="004738D8" w:rsidRPr="00050B01" w:rsidRDefault="004738D8" w:rsidP="00E935BB">
            <w:pPr>
              <w:pStyle w:val="Piedepgina"/>
              <w:jc w:val="both"/>
              <w:rPr>
                <w:rFonts w:ascii="Arial" w:hAnsi="Arial" w:cs="Arial"/>
                <w:b/>
                <w:color w:val="000000"/>
              </w:rPr>
            </w:pPr>
            <w:r w:rsidRPr="00050B01">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4C3B4675" w14:textId="1E3E8B93" w:rsidR="004738D8" w:rsidRPr="00050B01" w:rsidRDefault="004738D8" w:rsidP="00E935BB">
            <w:pPr>
              <w:pStyle w:val="Piedepgina"/>
              <w:jc w:val="both"/>
              <w:rPr>
                <w:rFonts w:ascii="Arial" w:hAnsi="Arial" w:cs="Arial"/>
                <w:b/>
                <w:color w:val="000000"/>
              </w:rPr>
            </w:pPr>
            <w:r w:rsidRPr="00050B01">
              <w:rPr>
                <w:rFonts w:ascii="Arial" w:hAnsi="Arial" w:cs="Arial"/>
                <w:b/>
                <w:color w:val="000000"/>
              </w:rPr>
              <w:t>Aprobó</w:t>
            </w:r>
          </w:p>
        </w:tc>
      </w:tr>
      <w:tr w:rsidR="004738D8" w:rsidRPr="00B1458B" w14:paraId="45A53378" w14:textId="77777777" w:rsidTr="00050B01">
        <w:trPr>
          <w:trHeight w:val="441"/>
        </w:trPr>
        <w:tc>
          <w:tcPr>
            <w:tcW w:w="1698" w:type="pct"/>
            <w:tcBorders>
              <w:top w:val="single" w:sz="4" w:space="0" w:color="auto"/>
              <w:bottom w:val="single" w:sz="4" w:space="0" w:color="auto"/>
              <w:right w:val="single" w:sz="4" w:space="0" w:color="auto"/>
            </w:tcBorders>
            <w:vAlign w:val="center"/>
          </w:tcPr>
          <w:p w14:paraId="4ED3B26F" w14:textId="6FD1D25B" w:rsidR="004738D8" w:rsidRDefault="007C4420" w:rsidP="00F24605">
            <w:pPr>
              <w:pStyle w:val="Piedepgina"/>
              <w:rPr>
                <w:rFonts w:ascii="Arial" w:hAnsi="Arial" w:cs="Arial"/>
                <w:color w:val="000000"/>
              </w:rPr>
            </w:pPr>
            <w:r>
              <w:rPr>
                <w:rFonts w:ascii="Arial" w:hAnsi="Arial" w:cs="Arial"/>
                <w:color w:val="000000"/>
              </w:rPr>
              <w:t>Equipo de Participación Ciudadana, Oficina Asesora de Planeación</w:t>
            </w:r>
          </w:p>
          <w:p w14:paraId="52B7E095" w14:textId="022FEEB5" w:rsidR="007C4420" w:rsidRDefault="007C4420" w:rsidP="00F24605">
            <w:pPr>
              <w:pStyle w:val="Piedepgina"/>
              <w:rPr>
                <w:rFonts w:ascii="Arial" w:hAnsi="Arial" w:cs="Arial"/>
                <w:color w:val="000000"/>
              </w:rPr>
            </w:pPr>
          </w:p>
          <w:p w14:paraId="06AF70C9" w14:textId="77777777" w:rsidR="007C4420" w:rsidRDefault="007C4420" w:rsidP="007C4420">
            <w:pPr>
              <w:pStyle w:val="Piedepgina"/>
              <w:rPr>
                <w:rFonts w:ascii="Arial" w:hAnsi="Arial" w:cs="Arial"/>
                <w:color w:val="000000"/>
              </w:rPr>
            </w:pPr>
            <w:r>
              <w:rPr>
                <w:rFonts w:ascii="Arial" w:hAnsi="Arial" w:cs="Arial"/>
                <w:color w:val="000000"/>
              </w:rPr>
              <w:t>José Antonio Ramírez</w:t>
            </w:r>
          </w:p>
          <w:p w14:paraId="2BA4E429" w14:textId="77777777" w:rsidR="007C4420" w:rsidRDefault="007C4420" w:rsidP="007C4420">
            <w:pPr>
              <w:pStyle w:val="Piedepgina"/>
              <w:rPr>
                <w:rFonts w:ascii="Arial" w:hAnsi="Arial" w:cs="Arial"/>
                <w:color w:val="000000"/>
              </w:rPr>
            </w:pPr>
            <w:r>
              <w:rPr>
                <w:rFonts w:ascii="Arial" w:hAnsi="Arial" w:cs="Arial"/>
                <w:color w:val="000000"/>
              </w:rPr>
              <w:t>Sandra Carolina Noriega</w:t>
            </w:r>
          </w:p>
          <w:p w14:paraId="4F159B09" w14:textId="5F7FE89D" w:rsidR="007C4420" w:rsidRPr="00050B01" w:rsidRDefault="007C4420" w:rsidP="007C4420">
            <w:pPr>
              <w:pStyle w:val="Piedepgina"/>
              <w:rPr>
                <w:rFonts w:ascii="Arial" w:hAnsi="Arial" w:cs="Arial"/>
                <w:color w:val="000000"/>
              </w:rPr>
            </w:pPr>
            <w:r>
              <w:rPr>
                <w:rFonts w:ascii="Arial" w:hAnsi="Arial" w:cs="Arial"/>
                <w:color w:val="000000"/>
              </w:rPr>
              <w:t xml:space="preserve">Ana Milena Prada </w:t>
            </w:r>
          </w:p>
        </w:tc>
        <w:tc>
          <w:tcPr>
            <w:tcW w:w="1733" w:type="pct"/>
            <w:tcBorders>
              <w:top w:val="single" w:sz="4" w:space="0" w:color="auto"/>
              <w:left w:val="single" w:sz="4" w:space="0" w:color="auto"/>
              <w:bottom w:val="single" w:sz="4" w:space="0" w:color="auto"/>
              <w:right w:val="single" w:sz="4" w:space="0" w:color="auto"/>
            </w:tcBorders>
            <w:vAlign w:val="center"/>
          </w:tcPr>
          <w:p w14:paraId="2469A50A" w14:textId="77777777" w:rsidR="00A9143D" w:rsidRDefault="00A9143D" w:rsidP="00F24605">
            <w:pPr>
              <w:pStyle w:val="Piedepgina"/>
              <w:rPr>
                <w:rFonts w:ascii="Arial" w:hAnsi="Arial" w:cs="Arial"/>
                <w:color w:val="000000"/>
              </w:rPr>
            </w:pPr>
          </w:p>
          <w:p w14:paraId="03E54EC7" w14:textId="6F17A30D" w:rsidR="00A9143D" w:rsidRDefault="00A9143D" w:rsidP="00F24605">
            <w:pPr>
              <w:pStyle w:val="Piedepgina"/>
              <w:rPr>
                <w:rFonts w:ascii="Arial" w:hAnsi="Arial" w:cs="Arial"/>
                <w:color w:val="000000"/>
              </w:rPr>
            </w:pPr>
            <w:r>
              <w:rPr>
                <w:rFonts w:ascii="Arial" w:hAnsi="Arial" w:cs="Arial"/>
                <w:color w:val="000000"/>
              </w:rPr>
              <w:t>C</w:t>
            </w:r>
            <w:r w:rsidR="007C4420">
              <w:rPr>
                <w:rFonts w:ascii="Arial" w:hAnsi="Arial" w:cs="Arial"/>
                <w:color w:val="000000"/>
              </w:rPr>
              <w:t>harly Alexander Rociasco Méndez, Líder</w:t>
            </w:r>
            <w:r>
              <w:rPr>
                <w:rFonts w:ascii="Arial" w:hAnsi="Arial" w:cs="Arial"/>
                <w:color w:val="000000"/>
              </w:rPr>
              <w:t xml:space="preserve"> SIG</w:t>
            </w:r>
            <w:r w:rsidR="007C4420">
              <w:rPr>
                <w:rFonts w:ascii="Arial" w:hAnsi="Arial" w:cs="Arial"/>
                <w:color w:val="000000"/>
              </w:rPr>
              <w:t>,</w:t>
            </w:r>
            <w:r>
              <w:rPr>
                <w:rFonts w:ascii="Arial" w:hAnsi="Arial" w:cs="Arial"/>
                <w:color w:val="000000"/>
              </w:rPr>
              <w:t xml:space="preserve"> Contratista</w:t>
            </w:r>
            <w:r w:rsidR="007C4420">
              <w:rPr>
                <w:rFonts w:ascii="Arial" w:hAnsi="Arial" w:cs="Arial"/>
                <w:color w:val="000000"/>
              </w:rPr>
              <w:t xml:space="preserve"> </w:t>
            </w:r>
            <w:r>
              <w:rPr>
                <w:rFonts w:ascii="Arial" w:hAnsi="Arial" w:cs="Arial"/>
                <w:color w:val="000000"/>
              </w:rPr>
              <w:t>Oficina Asesora de Planeación</w:t>
            </w:r>
            <w:r w:rsidR="007C4420">
              <w:rPr>
                <w:rFonts w:ascii="Arial" w:hAnsi="Arial" w:cs="Arial"/>
                <w:color w:val="000000"/>
              </w:rPr>
              <w:t>.</w:t>
            </w:r>
          </w:p>
          <w:p w14:paraId="0AE9846F" w14:textId="36C15E80" w:rsidR="007C4420" w:rsidRPr="00050B01" w:rsidRDefault="007C4420" w:rsidP="00F24605">
            <w:pPr>
              <w:pStyle w:val="Piedepgina"/>
              <w:rPr>
                <w:rFonts w:ascii="Arial" w:hAnsi="Arial" w:cs="Arial"/>
                <w:color w:val="000000"/>
              </w:rPr>
            </w:pPr>
            <w:r>
              <w:rPr>
                <w:rFonts w:ascii="Arial" w:hAnsi="Arial" w:cs="Arial"/>
                <w:color w:val="000000"/>
              </w:rPr>
              <w:t>Laura Zimmermann, Líder equipo de Participación Ciudadana, Contratista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3B8A59D6" w14:textId="4A9A4DA4" w:rsidR="004738D8" w:rsidRPr="00050B01" w:rsidRDefault="00643F1F" w:rsidP="00F24605">
            <w:pPr>
              <w:pStyle w:val="Piedepgina"/>
              <w:rPr>
                <w:rFonts w:ascii="Arial" w:hAnsi="Arial" w:cs="Arial"/>
                <w:color w:val="000000"/>
              </w:rPr>
            </w:pPr>
            <w:r>
              <w:rPr>
                <w:rFonts w:ascii="Arial" w:hAnsi="Arial" w:cs="Arial"/>
                <w:color w:val="000000"/>
              </w:rPr>
              <w:t>Luz Patricia Quintanilla Parra</w:t>
            </w:r>
            <w:r w:rsidR="00F24605">
              <w:rPr>
                <w:rFonts w:ascii="Arial" w:hAnsi="Arial" w:cs="Arial"/>
                <w:color w:val="000000"/>
              </w:rPr>
              <w:t xml:space="preserve"> -  Jefa Oficina Asesora de Planeación</w:t>
            </w:r>
          </w:p>
        </w:tc>
      </w:tr>
      <w:tr w:rsidR="00E935BB" w:rsidRPr="00B1458B" w14:paraId="59B37302" w14:textId="77777777" w:rsidTr="00E935BB">
        <w:trPr>
          <w:trHeight w:val="272"/>
        </w:trPr>
        <w:tc>
          <w:tcPr>
            <w:tcW w:w="1698" w:type="pct"/>
            <w:tcBorders>
              <w:top w:val="single" w:sz="4" w:space="0" w:color="auto"/>
              <w:bottom w:val="single" w:sz="4" w:space="0" w:color="auto"/>
              <w:right w:val="single" w:sz="4" w:space="0" w:color="auto"/>
            </w:tcBorders>
            <w:vAlign w:val="center"/>
          </w:tcPr>
          <w:p w14:paraId="5720A3E4" w14:textId="291FAE3B" w:rsidR="00E935BB" w:rsidRPr="00E935BB" w:rsidRDefault="00E935BB" w:rsidP="00F24605">
            <w:pPr>
              <w:pStyle w:val="Piedepgina"/>
              <w:rPr>
                <w:rFonts w:ascii="Arial" w:hAnsi="Arial" w:cs="Arial"/>
                <w:color w:val="000000"/>
                <w:sz w:val="18"/>
              </w:rPr>
            </w:pPr>
            <w:r w:rsidRPr="00E935BB">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17E8D155" w14:textId="14BDD837" w:rsidR="00E935BB" w:rsidRPr="00E935BB" w:rsidRDefault="00216773" w:rsidP="00F24605">
            <w:pPr>
              <w:pStyle w:val="Piedepgina"/>
              <w:rPr>
                <w:rFonts w:ascii="Arial" w:hAnsi="Arial" w:cs="Arial"/>
                <w:color w:val="000000"/>
                <w:sz w:val="18"/>
              </w:rPr>
            </w:pPr>
            <w:r>
              <w:rPr>
                <w:rFonts w:ascii="Arial" w:hAnsi="Arial" w:cs="Arial"/>
                <w:color w:val="000000"/>
                <w:sz w:val="18"/>
              </w:rPr>
              <w:t>Comité Sistema Integrado de Gestión, marzo 26 de 2019.</w:t>
            </w:r>
          </w:p>
        </w:tc>
      </w:tr>
    </w:tbl>
    <w:p w14:paraId="45184DE6" w14:textId="77777777" w:rsidR="003964E9" w:rsidRPr="003964E9" w:rsidRDefault="003964E9" w:rsidP="003964E9">
      <w:pPr>
        <w:spacing w:line="360" w:lineRule="auto"/>
        <w:jc w:val="center"/>
        <w:rPr>
          <w:rFonts w:ascii="Arial" w:hAnsi="Arial" w:cs="Arial"/>
          <w:color w:val="365F91" w:themeColor="accent1" w:themeShade="BF"/>
          <w:sz w:val="30"/>
          <w:szCs w:val="30"/>
        </w:rPr>
      </w:pPr>
      <w:bookmarkStart w:id="48" w:name="_GoBack"/>
      <w:bookmarkEnd w:id="48"/>
    </w:p>
    <w:sectPr w:rsidR="003964E9" w:rsidRPr="003964E9" w:rsidSect="00F2410E">
      <w:headerReference w:type="default" r:id="rId25"/>
      <w:footerReference w:type="default" r:id="rId26"/>
      <w:pgSz w:w="12242" w:h="15842"/>
      <w:pgMar w:top="1440" w:right="1080" w:bottom="1440" w:left="1080" w:header="720" w:footer="73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82142" w14:textId="77777777" w:rsidR="00C6411F" w:rsidRDefault="00C6411F">
      <w:r>
        <w:separator/>
      </w:r>
    </w:p>
  </w:endnote>
  <w:endnote w:type="continuationSeparator" w:id="0">
    <w:p w14:paraId="5A377FCC" w14:textId="77777777" w:rsidR="00C6411F" w:rsidRDefault="00C6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FB535F" w:rsidRPr="00530F2E" w:rsidRDefault="00FB535F"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FB535F" w:rsidRPr="009A0595" w:rsidRDefault="00FB535F"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F35454" w:rsidRPr="00F35454">
                            <w:rPr>
                              <w:rFonts w:asciiTheme="majorHAnsi" w:eastAsiaTheme="majorEastAsia" w:hAnsiTheme="majorHAnsi" w:cstheme="majorBidi"/>
                              <w:noProof/>
                              <w:sz w:val="28"/>
                              <w:szCs w:val="28"/>
                            </w:rPr>
                            <w:t>22</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FB535F" w:rsidRPr="009A0595" w:rsidRDefault="00FB535F"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F35454" w:rsidRPr="00F35454">
                      <w:rPr>
                        <w:rFonts w:asciiTheme="majorHAnsi" w:eastAsiaTheme="majorEastAsia" w:hAnsiTheme="majorHAnsi" w:cstheme="majorBidi"/>
                        <w:noProof/>
                        <w:sz w:val="28"/>
                        <w:szCs w:val="28"/>
                      </w:rPr>
                      <w:t>22</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74BE1" w14:textId="77777777" w:rsidR="00C6411F" w:rsidRDefault="00C6411F">
      <w:r>
        <w:separator/>
      </w:r>
    </w:p>
  </w:footnote>
  <w:footnote w:type="continuationSeparator" w:id="0">
    <w:p w14:paraId="72C491B6" w14:textId="77777777" w:rsidR="00C6411F" w:rsidRDefault="00C6411F">
      <w:r>
        <w:continuationSeparator/>
      </w:r>
    </w:p>
  </w:footnote>
  <w:footnote w:id="1">
    <w:p w14:paraId="39B32347" w14:textId="77777777" w:rsidR="00FB651C" w:rsidRPr="00B44823" w:rsidRDefault="00FB651C" w:rsidP="00FB651C">
      <w:pPr>
        <w:pStyle w:val="Textonotapie"/>
        <w:jc w:val="both"/>
        <w:rPr>
          <w:rFonts w:asciiTheme="majorHAnsi" w:hAnsiTheme="majorHAnsi"/>
          <w:lang w:val="es-CO"/>
        </w:rPr>
      </w:pPr>
      <w:r w:rsidRPr="00B44823">
        <w:rPr>
          <w:rStyle w:val="Refdenotaalpie"/>
          <w:rFonts w:asciiTheme="majorHAnsi" w:hAnsiTheme="majorHAnsi"/>
          <w:lang w:val="es-CO"/>
        </w:rPr>
        <w:footnoteRef/>
      </w:r>
      <w:r w:rsidRPr="00B44823">
        <w:rPr>
          <w:rFonts w:asciiTheme="majorHAnsi" w:hAnsiTheme="majorHAnsi"/>
          <w:lang w:val="es-CO"/>
        </w:rPr>
        <w:t xml:space="preserve"> Sistema Integrado de Gestión-SIG y proceso de direccionamiento estratégico, Planes Anticorrupción y de Atención al Ciudadano-PAAC, autodiagnóstico sobre participación ciudadana realizado en el marco del Modelo Integrado de Planeación y Gestión-MIPG, reportes en el Formulario Único de Reporte de Avances </w:t>
      </w:r>
      <w:r w:rsidRPr="00E85740">
        <w:rPr>
          <w:rFonts w:asciiTheme="majorHAnsi" w:hAnsiTheme="majorHAnsi"/>
          <w:lang w:val="es-CO"/>
        </w:rPr>
        <w:t>de la Gestión (FURAG), Informes de Gestión y Resultados, entre otros. Para mayor información, reportarse al capítulo 2.4.</w:t>
      </w:r>
      <w:r w:rsidRPr="00B44823">
        <w:rPr>
          <w:rFonts w:asciiTheme="majorHAnsi" w:hAnsiTheme="majorHAnsi"/>
          <w:lang w:val="es-CO"/>
        </w:rPr>
        <w:t xml:space="preserve"> </w:t>
      </w:r>
    </w:p>
    <w:p w14:paraId="285D2A12" w14:textId="77777777" w:rsidR="00FB651C" w:rsidRPr="00B44823" w:rsidRDefault="00FB651C" w:rsidP="00FB651C">
      <w:pPr>
        <w:pStyle w:val="Textonotapie"/>
        <w:rPr>
          <w:lang w:val="es-CO"/>
        </w:rPr>
      </w:pPr>
    </w:p>
  </w:footnote>
  <w:footnote w:id="2">
    <w:p w14:paraId="56C4E836" w14:textId="77777777" w:rsidR="00FB535F" w:rsidRDefault="00FB535F" w:rsidP="00FB535F">
      <w:r>
        <w:rPr>
          <w:vertAlign w:val="superscript"/>
        </w:rPr>
        <w:footnoteRef/>
      </w:r>
      <w:r>
        <w:t xml:space="preserve"> Principios tomados de Función Pública (2018) Orientaciones para promover la participación ciudadana.</w:t>
      </w:r>
    </w:p>
  </w:footnote>
  <w:footnote w:id="3">
    <w:p w14:paraId="27089C2B" w14:textId="77777777" w:rsidR="00FB535F" w:rsidRPr="005B4DFA" w:rsidRDefault="00FB535F" w:rsidP="00FB535F">
      <w:pPr>
        <w:jc w:val="both"/>
        <w:rPr>
          <w:rFonts w:cstheme="minorHAnsi"/>
        </w:rPr>
      </w:pPr>
      <w:r w:rsidRPr="005B4DFA">
        <w:rPr>
          <w:rStyle w:val="Refdenotaalpie"/>
        </w:rPr>
        <w:footnoteRef/>
      </w:r>
      <w:r w:rsidRPr="005B4DFA">
        <w:t xml:space="preserve"> La Veeduría Distrital, en cumplimiento de su misión como entidad de control preventivo y promotora del control social en Bogotá</w:t>
      </w:r>
      <w:r>
        <w:t>,</w:t>
      </w:r>
      <w:r w:rsidRPr="005B4DFA">
        <w:t xml:space="preserve"> acompaña técnicamente a grupos de ciudadanos organizados alrededor de la figura de los Observatorios Ciudadanos Locales- OCL, a través de las Mesas de Pactos establecidas entre la ciudadanía </w:t>
      </w:r>
      <w:r w:rsidRPr="005B4DFA">
        <w:rPr>
          <w:rFonts w:cstheme="minorHAnsi"/>
        </w:rPr>
        <w:t xml:space="preserve">y las entidades distritales. </w:t>
      </w:r>
    </w:p>
    <w:p w14:paraId="105BD8AB" w14:textId="77777777" w:rsidR="00FB535F" w:rsidRPr="005B4DFA" w:rsidRDefault="00FB535F" w:rsidP="00FB535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FB535F" w:rsidRPr="00106168" w14:paraId="6251BF1E" w14:textId="715098FB" w:rsidTr="009A0595">
      <w:trPr>
        <w:cantSplit/>
        <w:trHeight w:val="1141"/>
        <w:jc w:val="center"/>
      </w:trPr>
      <w:tc>
        <w:tcPr>
          <w:tcW w:w="7629" w:type="dxa"/>
          <w:shd w:val="clear" w:color="auto" w:fill="auto"/>
          <w:vAlign w:val="center"/>
        </w:tcPr>
        <w:p w14:paraId="7205C489" w14:textId="7964E20F" w:rsidR="00FB535F" w:rsidRPr="00FB535F" w:rsidRDefault="00FB535F" w:rsidP="00E46A80">
          <w:pPr>
            <w:rPr>
              <w:rFonts w:ascii="Arial" w:hAnsi="Arial" w:cs="Arial"/>
              <w:b/>
              <w:bCs/>
              <w:color w:val="000000"/>
              <w:sz w:val="28"/>
              <w:szCs w:val="22"/>
            </w:rPr>
          </w:pPr>
          <w:r w:rsidRPr="00FB535F">
            <w:rPr>
              <w:rFonts w:ascii="Arial" w:hAnsi="Arial" w:cs="Arial"/>
              <w:b/>
              <w:sz w:val="28"/>
              <w:szCs w:val="28"/>
            </w:rPr>
            <w:t>Modelo de Participación Ciudadana y Control Social</w:t>
          </w:r>
        </w:p>
      </w:tc>
      <w:tc>
        <w:tcPr>
          <w:tcW w:w="1675" w:type="dxa"/>
        </w:tcPr>
        <w:p w14:paraId="3C09D8FC" w14:textId="3FA118AF" w:rsidR="00FB535F" w:rsidRPr="00106168" w:rsidRDefault="00FB535F"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FB535F" w:rsidRDefault="00FB535F"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55BAE"/>
    <w:multiLevelType w:val="hybridMultilevel"/>
    <w:tmpl w:val="B330C7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19C45E1"/>
    <w:multiLevelType w:val="hybridMultilevel"/>
    <w:tmpl w:val="0262B9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AA2532B"/>
    <w:multiLevelType w:val="hybridMultilevel"/>
    <w:tmpl w:val="BF3E3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1682B04"/>
    <w:multiLevelType w:val="hybridMultilevel"/>
    <w:tmpl w:val="D7CEA7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38B948A1"/>
    <w:multiLevelType w:val="hybridMultilevel"/>
    <w:tmpl w:val="12F00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B130CF6"/>
    <w:multiLevelType w:val="hybridMultilevel"/>
    <w:tmpl w:val="6E7C1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21B4D3C"/>
    <w:multiLevelType w:val="multilevel"/>
    <w:tmpl w:val="63DE972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C397191"/>
    <w:multiLevelType w:val="hybridMultilevel"/>
    <w:tmpl w:val="3440EDDA"/>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4FA3635C"/>
    <w:multiLevelType w:val="hybridMultilevel"/>
    <w:tmpl w:val="1ABCF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07E3482"/>
    <w:multiLevelType w:val="multilevel"/>
    <w:tmpl w:val="29E6E164"/>
    <w:lvl w:ilvl="0">
      <w:start w:val="1"/>
      <w:numFmt w:val="bullet"/>
      <w:pStyle w:val="Ttulo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nsid w:val="55B53942"/>
    <w:multiLevelType w:val="multilevel"/>
    <w:tmpl w:val="9EC0C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2335B3B"/>
    <w:multiLevelType w:val="hybridMultilevel"/>
    <w:tmpl w:val="9BD8519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7C052C2C"/>
    <w:multiLevelType w:val="multilevel"/>
    <w:tmpl w:val="68B6911C"/>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13"/>
  </w:num>
  <w:num w:numId="2">
    <w:abstractNumId w:val="2"/>
  </w:num>
  <w:num w:numId="3">
    <w:abstractNumId w:val="10"/>
  </w:num>
  <w:num w:numId="4">
    <w:abstractNumId w:val="11"/>
  </w:num>
  <w:num w:numId="5">
    <w:abstractNumId w:val="6"/>
  </w:num>
  <w:num w:numId="6">
    <w:abstractNumId w:val="12"/>
  </w:num>
  <w:num w:numId="7">
    <w:abstractNumId w:val="5"/>
  </w:num>
  <w:num w:numId="8">
    <w:abstractNumId w:val="1"/>
  </w:num>
  <w:num w:numId="9">
    <w:abstractNumId w:val="4"/>
  </w:num>
  <w:num w:numId="10">
    <w:abstractNumId w:val="9"/>
  </w:num>
  <w:num w:numId="11">
    <w:abstractNumId w:val="7"/>
  </w:num>
  <w:num w:numId="12">
    <w:abstractNumId w:val="0"/>
  </w:num>
  <w:num w:numId="13">
    <w:abstractNumId w:val="8"/>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6"/>
    <w:rsid w:val="00000369"/>
    <w:rsid w:val="00001025"/>
    <w:rsid w:val="00001ECC"/>
    <w:rsid w:val="00002C47"/>
    <w:rsid w:val="00002E93"/>
    <w:rsid w:val="00004412"/>
    <w:rsid w:val="00004EC4"/>
    <w:rsid w:val="00006724"/>
    <w:rsid w:val="000078B0"/>
    <w:rsid w:val="00011A3A"/>
    <w:rsid w:val="00012197"/>
    <w:rsid w:val="00012565"/>
    <w:rsid w:val="000132BC"/>
    <w:rsid w:val="00014D0F"/>
    <w:rsid w:val="0001730B"/>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F59"/>
    <w:rsid w:val="00084FC6"/>
    <w:rsid w:val="00087D88"/>
    <w:rsid w:val="000919CE"/>
    <w:rsid w:val="00093634"/>
    <w:rsid w:val="00094225"/>
    <w:rsid w:val="00094F04"/>
    <w:rsid w:val="00096067"/>
    <w:rsid w:val="0009623A"/>
    <w:rsid w:val="000968B5"/>
    <w:rsid w:val="00097225"/>
    <w:rsid w:val="000A0620"/>
    <w:rsid w:val="000A0D8C"/>
    <w:rsid w:val="000A14AF"/>
    <w:rsid w:val="000A168C"/>
    <w:rsid w:val="000A5A36"/>
    <w:rsid w:val="000A707F"/>
    <w:rsid w:val="000A7546"/>
    <w:rsid w:val="000B1987"/>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DD4"/>
    <w:rsid w:val="000F43D2"/>
    <w:rsid w:val="000F44AF"/>
    <w:rsid w:val="000F4E2B"/>
    <w:rsid w:val="000F5147"/>
    <w:rsid w:val="000F7A2C"/>
    <w:rsid w:val="000F7D85"/>
    <w:rsid w:val="0010103F"/>
    <w:rsid w:val="001012E1"/>
    <w:rsid w:val="00101A19"/>
    <w:rsid w:val="00104B89"/>
    <w:rsid w:val="00104DB2"/>
    <w:rsid w:val="0010532E"/>
    <w:rsid w:val="00105DEB"/>
    <w:rsid w:val="00105E7B"/>
    <w:rsid w:val="00106124"/>
    <w:rsid w:val="001063E7"/>
    <w:rsid w:val="00107D12"/>
    <w:rsid w:val="00107EA1"/>
    <w:rsid w:val="001116B0"/>
    <w:rsid w:val="00115332"/>
    <w:rsid w:val="00115911"/>
    <w:rsid w:val="00117604"/>
    <w:rsid w:val="00122385"/>
    <w:rsid w:val="00122643"/>
    <w:rsid w:val="00124D81"/>
    <w:rsid w:val="001258BC"/>
    <w:rsid w:val="00125E4E"/>
    <w:rsid w:val="00126C38"/>
    <w:rsid w:val="001270AE"/>
    <w:rsid w:val="00127929"/>
    <w:rsid w:val="00127BF8"/>
    <w:rsid w:val="00127DCD"/>
    <w:rsid w:val="00130556"/>
    <w:rsid w:val="00130941"/>
    <w:rsid w:val="0013590F"/>
    <w:rsid w:val="001359E9"/>
    <w:rsid w:val="00141720"/>
    <w:rsid w:val="00141830"/>
    <w:rsid w:val="00143F9C"/>
    <w:rsid w:val="001445CB"/>
    <w:rsid w:val="001448EC"/>
    <w:rsid w:val="00144B83"/>
    <w:rsid w:val="00147F49"/>
    <w:rsid w:val="001516FE"/>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3303"/>
    <w:rsid w:val="00185809"/>
    <w:rsid w:val="00192534"/>
    <w:rsid w:val="00197572"/>
    <w:rsid w:val="00197E59"/>
    <w:rsid w:val="001A11C2"/>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1FFD"/>
    <w:rsid w:val="001C30A0"/>
    <w:rsid w:val="001C6284"/>
    <w:rsid w:val="001D1347"/>
    <w:rsid w:val="001D20CD"/>
    <w:rsid w:val="001D2791"/>
    <w:rsid w:val="001D381A"/>
    <w:rsid w:val="001D3C05"/>
    <w:rsid w:val="001D4CCE"/>
    <w:rsid w:val="001D7849"/>
    <w:rsid w:val="001D7C5B"/>
    <w:rsid w:val="001E0A0B"/>
    <w:rsid w:val="001E2081"/>
    <w:rsid w:val="001E311B"/>
    <w:rsid w:val="001E5139"/>
    <w:rsid w:val="001E59C5"/>
    <w:rsid w:val="001E6BF4"/>
    <w:rsid w:val="001E7AD8"/>
    <w:rsid w:val="001F08AE"/>
    <w:rsid w:val="001F099B"/>
    <w:rsid w:val="001F0F53"/>
    <w:rsid w:val="001F2CB1"/>
    <w:rsid w:val="001F3CF0"/>
    <w:rsid w:val="001F4F51"/>
    <w:rsid w:val="001F586F"/>
    <w:rsid w:val="001F7D4B"/>
    <w:rsid w:val="002018ED"/>
    <w:rsid w:val="0020257D"/>
    <w:rsid w:val="002030EC"/>
    <w:rsid w:val="00203EF8"/>
    <w:rsid w:val="002056BF"/>
    <w:rsid w:val="002062F4"/>
    <w:rsid w:val="002104C2"/>
    <w:rsid w:val="00214FFE"/>
    <w:rsid w:val="00216773"/>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031"/>
    <w:rsid w:val="00273C0D"/>
    <w:rsid w:val="002744C8"/>
    <w:rsid w:val="00274683"/>
    <w:rsid w:val="00274B05"/>
    <w:rsid w:val="0027615B"/>
    <w:rsid w:val="002812D3"/>
    <w:rsid w:val="002826D1"/>
    <w:rsid w:val="0028525C"/>
    <w:rsid w:val="00285B45"/>
    <w:rsid w:val="002874EA"/>
    <w:rsid w:val="00287DFF"/>
    <w:rsid w:val="00292F5B"/>
    <w:rsid w:val="00293103"/>
    <w:rsid w:val="00293C17"/>
    <w:rsid w:val="00294142"/>
    <w:rsid w:val="00295D64"/>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C0130"/>
    <w:rsid w:val="002C0215"/>
    <w:rsid w:val="002C14A1"/>
    <w:rsid w:val="002C3F1B"/>
    <w:rsid w:val="002C4FF1"/>
    <w:rsid w:val="002D53DF"/>
    <w:rsid w:val="002D6C86"/>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3EB9"/>
    <w:rsid w:val="00305321"/>
    <w:rsid w:val="003062B0"/>
    <w:rsid w:val="0030774D"/>
    <w:rsid w:val="00311B19"/>
    <w:rsid w:val="00311DCE"/>
    <w:rsid w:val="003129D1"/>
    <w:rsid w:val="00313C69"/>
    <w:rsid w:val="00316E40"/>
    <w:rsid w:val="003201A7"/>
    <w:rsid w:val="00322304"/>
    <w:rsid w:val="00322598"/>
    <w:rsid w:val="003268C3"/>
    <w:rsid w:val="00331D2A"/>
    <w:rsid w:val="00334C83"/>
    <w:rsid w:val="00335058"/>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6ACB"/>
    <w:rsid w:val="00357C06"/>
    <w:rsid w:val="00357D89"/>
    <w:rsid w:val="00360958"/>
    <w:rsid w:val="00360AE6"/>
    <w:rsid w:val="00360C8D"/>
    <w:rsid w:val="003624AF"/>
    <w:rsid w:val="003632B8"/>
    <w:rsid w:val="00371202"/>
    <w:rsid w:val="00371759"/>
    <w:rsid w:val="00372820"/>
    <w:rsid w:val="003758DF"/>
    <w:rsid w:val="00377CE7"/>
    <w:rsid w:val="00381598"/>
    <w:rsid w:val="003829D2"/>
    <w:rsid w:val="00386F15"/>
    <w:rsid w:val="00387EA4"/>
    <w:rsid w:val="003917FE"/>
    <w:rsid w:val="00391F28"/>
    <w:rsid w:val="00395D1C"/>
    <w:rsid w:val="003964E9"/>
    <w:rsid w:val="00397B83"/>
    <w:rsid w:val="003A0DFF"/>
    <w:rsid w:val="003A19C9"/>
    <w:rsid w:val="003B022E"/>
    <w:rsid w:val="003B0D70"/>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4F2C"/>
    <w:rsid w:val="003E7AD5"/>
    <w:rsid w:val="003F26DD"/>
    <w:rsid w:val="003F428F"/>
    <w:rsid w:val="003F5984"/>
    <w:rsid w:val="00401173"/>
    <w:rsid w:val="00403C16"/>
    <w:rsid w:val="00404BF0"/>
    <w:rsid w:val="00404E5A"/>
    <w:rsid w:val="004059DA"/>
    <w:rsid w:val="0040675A"/>
    <w:rsid w:val="004074C1"/>
    <w:rsid w:val="004163D3"/>
    <w:rsid w:val="00420015"/>
    <w:rsid w:val="0042260B"/>
    <w:rsid w:val="00422952"/>
    <w:rsid w:val="00422C2D"/>
    <w:rsid w:val="00423E4F"/>
    <w:rsid w:val="00425B93"/>
    <w:rsid w:val="004275B6"/>
    <w:rsid w:val="00432AB4"/>
    <w:rsid w:val="004356E3"/>
    <w:rsid w:val="00436203"/>
    <w:rsid w:val="004414EC"/>
    <w:rsid w:val="0044262D"/>
    <w:rsid w:val="00445F64"/>
    <w:rsid w:val="004469E7"/>
    <w:rsid w:val="00447575"/>
    <w:rsid w:val="0045012B"/>
    <w:rsid w:val="00452170"/>
    <w:rsid w:val="00452A0B"/>
    <w:rsid w:val="0045575F"/>
    <w:rsid w:val="0045763D"/>
    <w:rsid w:val="004615D3"/>
    <w:rsid w:val="00464BCC"/>
    <w:rsid w:val="00467F3B"/>
    <w:rsid w:val="004736DE"/>
    <w:rsid w:val="004738D8"/>
    <w:rsid w:val="00474646"/>
    <w:rsid w:val="00475B8A"/>
    <w:rsid w:val="00475D2C"/>
    <w:rsid w:val="004801F8"/>
    <w:rsid w:val="004815BB"/>
    <w:rsid w:val="00481910"/>
    <w:rsid w:val="004830D3"/>
    <w:rsid w:val="00483B02"/>
    <w:rsid w:val="0048688D"/>
    <w:rsid w:val="00490B8F"/>
    <w:rsid w:val="00492761"/>
    <w:rsid w:val="00493217"/>
    <w:rsid w:val="0049561B"/>
    <w:rsid w:val="004A4F94"/>
    <w:rsid w:val="004A6AAA"/>
    <w:rsid w:val="004B01B1"/>
    <w:rsid w:val="004B162E"/>
    <w:rsid w:val="004B365C"/>
    <w:rsid w:val="004B3F40"/>
    <w:rsid w:val="004B3FBE"/>
    <w:rsid w:val="004B55B6"/>
    <w:rsid w:val="004B60F3"/>
    <w:rsid w:val="004B6416"/>
    <w:rsid w:val="004B7860"/>
    <w:rsid w:val="004C0DB3"/>
    <w:rsid w:val="004C0F1A"/>
    <w:rsid w:val="004C1103"/>
    <w:rsid w:val="004C1E45"/>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4D27"/>
    <w:rsid w:val="004F5BD1"/>
    <w:rsid w:val="004F7FE5"/>
    <w:rsid w:val="00504127"/>
    <w:rsid w:val="00504C5E"/>
    <w:rsid w:val="00510BF8"/>
    <w:rsid w:val="00512791"/>
    <w:rsid w:val="005136DC"/>
    <w:rsid w:val="005136F7"/>
    <w:rsid w:val="00515372"/>
    <w:rsid w:val="0051718A"/>
    <w:rsid w:val="00517CEE"/>
    <w:rsid w:val="0052017E"/>
    <w:rsid w:val="005206D2"/>
    <w:rsid w:val="0052151F"/>
    <w:rsid w:val="00522E00"/>
    <w:rsid w:val="0052577D"/>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FC6"/>
    <w:rsid w:val="0055505A"/>
    <w:rsid w:val="0055568D"/>
    <w:rsid w:val="00555730"/>
    <w:rsid w:val="00556421"/>
    <w:rsid w:val="005569F8"/>
    <w:rsid w:val="005575D1"/>
    <w:rsid w:val="00557C0E"/>
    <w:rsid w:val="00560226"/>
    <w:rsid w:val="00560C60"/>
    <w:rsid w:val="005612FA"/>
    <w:rsid w:val="005616E1"/>
    <w:rsid w:val="0056341E"/>
    <w:rsid w:val="00564BED"/>
    <w:rsid w:val="00566161"/>
    <w:rsid w:val="00570512"/>
    <w:rsid w:val="00572C38"/>
    <w:rsid w:val="00575048"/>
    <w:rsid w:val="00575DD6"/>
    <w:rsid w:val="00576207"/>
    <w:rsid w:val="00576EAA"/>
    <w:rsid w:val="005802D2"/>
    <w:rsid w:val="00582B27"/>
    <w:rsid w:val="005830EF"/>
    <w:rsid w:val="00585523"/>
    <w:rsid w:val="00585640"/>
    <w:rsid w:val="0058672B"/>
    <w:rsid w:val="00586F4C"/>
    <w:rsid w:val="00595BD9"/>
    <w:rsid w:val="00597E6D"/>
    <w:rsid w:val="005A11B2"/>
    <w:rsid w:val="005A2DBD"/>
    <w:rsid w:val="005A3589"/>
    <w:rsid w:val="005A44C0"/>
    <w:rsid w:val="005A517E"/>
    <w:rsid w:val="005A5C86"/>
    <w:rsid w:val="005A5CCB"/>
    <w:rsid w:val="005A60FA"/>
    <w:rsid w:val="005A6618"/>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F10FB"/>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10FA1"/>
    <w:rsid w:val="00611653"/>
    <w:rsid w:val="00613457"/>
    <w:rsid w:val="006158CC"/>
    <w:rsid w:val="00620A55"/>
    <w:rsid w:val="006224C7"/>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5A8"/>
    <w:rsid w:val="00652256"/>
    <w:rsid w:val="00655593"/>
    <w:rsid w:val="006555F8"/>
    <w:rsid w:val="00656850"/>
    <w:rsid w:val="00657384"/>
    <w:rsid w:val="00657FA8"/>
    <w:rsid w:val="006636DC"/>
    <w:rsid w:val="00667596"/>
    <w:rsid w:val="006704E9"/>
    <w:rsid w:val="00672531"/>
    <w:rsid w:val="00674AAE"/>
    <w:rsid w:val="0067591E"/>
    <w:rsid w:val="0067692C"/>
    <w:rsid w:val="00680150"/>
    <w:rsid w:val="006805F5"/>
    <w:rsid w:val="00681308"/>
    <w:rsid w:val="00681D48"/>
    <w:rsid w:val="006835D4"/>
    <w:rsid w:val="00684377"/>
    <w:rsid w:val="00685767"/>
    <w:rsid w:val="00687867"/>
    <w:rsid w:val="00690E17"/>
    <w:rsid w:val="006941F5"/>
    <w:rsid w:val="00694848"/>
    <w:rsid w:val="0069518E"/>
    <w:rsid w:val="00695F2A"/>
    <w:rsid w:val="006A0166"/>
    <w:rsid w:val="006A3352"/>
    <w:rsid w:val="006B00E0"/>
    <w:rsid w:val="006B1605"/>
    <w:rsid w:val="006B1D43"/>
    <w:rsid w:val="006B2A71"/>
    <w:rsid w:val="006B3505"/>
    <w:rsid w:val="006B3C06"/>
    <w:rsid w:val="006B3CA8"/>
    <w:rsid w:val="006B58D0"/>
    <w:rsid w:val="006B5D88"/>
    <w:rsid w:val="006B62B9"/>
    <w:rsid w:val="006B7B82"/>
    <w:rsid w:val="006C22F8"/>
    <w:rsid w:val="006D0317"/>
    <w:rsid w:val="006D0FF2"/>
    <w:rsid w:val="006D114B"/>
    <w:rsid w:val="006D1A0C"/>
    <w:rsid w:val="006D2699"/>
    <w:rsid w:val="006D425D"/>
    <w:rsid w:val="006D43DC"/>
    <w:rsid w:val="006D5574"/>
    <w:rsid w:val="006D714A"/>
    <w:rsid w:val="006D7C7E"/>
    <w:rsid w:val="006E31BD"/>
    <w:rsid w:val="006E3D38"/>
    <w:rsid w:val="006E3F81"/>
    <w:rsid w:val="006E4040"/>
    <w:rsid w:val="006E4EA0"/>
    <w:rsid w:val="006E5318"/>
    <w:rsid w:val="006E5F85"/>
    <w:rsid w:val="006F045A"/>
    <w:rsid w:val="006F2C58"/>
    <w:rsid w:val="006F3B20"/>
    <w:rsid w:val="006F50C6"/>
    <w:rsid w:val="0070090B"/>
    <w:rsid w:val="00700C24"/>
    <w:rsid w:val="00700FA9"/>
    <w:rsid w:val="00702A35"/>
    <w:rsid w:val="00702A68"/>
    <w:rsid w:val="0070431D"/>
    <w:rsid w:val="007056AA"/>
    <w:rsid w:val="00706487"/>
    <w:rsid w:val="0070772E"/>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4AB"/>
    <w:rsid w:val="00730CC5"/>
    <w:rsid w:val="007343C3"/>
    <w:rsid w:val="00737B62"/>
    <w:rsid w:val="00743A1E"/>
    <w:rsid w:val="00745560"/>
    <w:rsid w:val="007469F4"/>
    <w:rsid w:val="00746A0F"/>
    <w:rsid w:val="00750BC6"/>
    <w:rsid w:val="00751B2E"/>
    <w:rsid w:val="00751BD3"/>
    <w:rsid w:val="00751FE0"/>
    <w:rsid w:val="00753D1C"/>
    <w:rsid w:val="00753EE0"/>
    <w:rsid w:val="007551AE"/>
    <w:rsid w:val="007612AA"/>
    <w:rsid w:val="00766DFD"/>
    <w:rsid w:val="007714EA"/>
    <w:rsid w:val="007735E1"/>
    <w:rsid w:val="007747D3"/>
    <w:rsid w:val="007752FE"/>
    <w:rsid w:val="00775CF5"/>
    <w:rsid w:val="00776C03"/>
    <w:rsid w:val="00781368"/>
    <w:rsid w:val="007814B2"/>
    <w:rsid w:val="00781E0C"/>
    <w:rsid w:val="007831EF"/>
    <w:rsid w:val="00783267"/>
    <w:rsid w:val="00784DE8"/>
    <w:rsid w:val="00791833"/>
    <w:rsid w:val="00794209"/>
    <w:rsid w:val="00794C8A"/>
    <w:rsid w:val="007A0409"/>
    <w:rsid w:val="007A0B8C"/>
    <w:rsid w:val="007A1822"/>
    <w:rsid w:val="007A2FA0"/>
    <w:rsid w:val="007A38F4"/>
    <w:rsid w:val="007A40A3"/>
    <w:rsid w:val="007A417B"/>
    <w:rsid w:val="007A51EB"/>
    <w:rsid w:val="007A5653"/>
    <w:rsid w:val="007A5FA2"/>
    <w:rsid w:val="007A631F"/>
    <w:rsid w:val="007A686F"/>
    <w:rsid w:val="007B3513"/>
    <w:rsid w:val="007B3C69"/>
    <w:rsid w:val="007B6CF1"/>
    <w:rsid w:val="007B7553"/>
    <w:rsid w:val="007C4420"/>
    <w:rsid w:val="007C63E3"/>
    <w:rsid w:val="007C64BA"/>
    <w:rsid w:val="007D23F5"/>
    <w:rsid w:val="007D3856"/>
    <w:rsid w:val="007D41A1"/>
    <w:rsid w:val="007D4AA2"/>
    <w:rsid w:val="007D6753"/>
    <w:rsid w:val="007D6EC4"/>
    <w:rsid w:val="007D7632"/>
    <w:rsid w:val="007E1DBC"/>
    <w:rsid w:val="007E2628"/>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7C59"/>
    <w:rsid w:val="008226C9"/>
    <w:rsid w:val="00823FF3"/>
    <w:rsid w:val="008263D3"/>
    <w:rsid w:val="00830B1A"/>
    <w:rsid w:val="008348EC"/>
    <w:rsid w:val="00834CC4"/>
    <w:rsid w:val="008368B8"/>
    <w:rsid w:val="00840AA7"/>
    <w:rsid w:val="00840D6D"/>
    <w:rsid w:val="00840ED0"/>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6A86"/>
    <w:rsid w:val="00866FF0"/>
    <w:rsid w:val="0087035B"/>
    <w:rsid w:val="00871713"/>
    <w:rsid w:val="00871763"/>
    <w:rsid w:val="00871794"/>
    <w:rsid w:val="008717F3"/>
    <w:rsid w:val="0088057A"/>
    <w:rsid w:val="00880E29"/>
    <w:rsid w:val="00881521"/>
    <w:rsid w:val="00882900"/>
    <w:rsid w:val="00885A8F"/>
    <w:rsid w:val="0088676E"/>
    <w:rsid w:val="00887D58"/>
    <w:rsid w:val="00887E4F"/>
    <w:rsid w:val="00890EDB"/>
    <w:rsid w:val="008926B0"/>
    <w:rsid w:val="00892D83"/>
    <w:rsid w:val="008931E9"/>
    <w:rsid w:val="008933C6"/>
    <w:rsid w:val="008941C5"/>
    <w:rsid w:val="0089647D"/>
    <w:rsid w:val="00897FF8"/>
    <w:rsid w:val="008A4897"/>
    <w:rsid w:val="008A7E9E"/>
    <w:rsid w:val="008B181E"/>
    <w:rsid w:val="008B3838"/>
    <w:rsid w:val="008B3EA4"/>
    <w:rsid w:val="008B4C7A"/>
    <w:rsid w:val="008B4CF3"/>
    <w:rsid w:val="008B5523"/>
    <w:rsid w:val="008B5C11"/>
    <w:rsid w:val="008C13FE"/>
    <w:rsid w:val="008C1423"/>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42DC"/>
    <w:rsid w:val="008F5092"/>
    <w:rsid w:val="008F563F"/>
    <w:rsid w:val="0090007B"/>
    <w:rsid w:val="00900935"/>
    <w:rsid w:val="00900985"/>
    <w:rsid w:val="009030E2"/>
    <w:rsid w:val="009120EA"/>
    <w:rsid w:val="00912788"/>
    <w:rsid w:val="00913653"/>
    <w:rsid w:val="00916AE2"/>
    <w:rsid w:val="00921803"/>
    <w:rsid w:val="009227BE"/>
    <w:rsid w:val="00923CFB"/>
    <w:rsid w:val="00925EA7"/>
    <w:rsid w:val="00926A2F"/>
    <w:rsid w:val="0093257E"/>
    <w:rsid w:val="00934886"/>
    <w:rsid w:val="00935470"/>
    <w:rsid w:val="00940B62"/>
    <w:rsid w:val="00940BA3"/>
    <w:rsid w:val="0094186C"/>
    <w:rsid w:val="00943DEC"/>
    <w:rsid w:val="0094568F"/>
    <w:rsid w:val="0094689B"/>
    <w:rsid w:val="00946AF1"/>
    <w:rsid w:val="009477DC"/>
    <w:rsid w:val="00953554"/>
    <w:rsid w:val="00954399"/>
    <w:rsid w:val="00956A8A"/>
    <w:rsid w:val="00956D95"/>
    <w:rsid w:val="009617FF"/>
    <w:rsid w:val="0096265F"/>
    <w:rsid w:val="0096341E"/>
    <w:rsid w:val="00963969"/>
    <w:rsid w:val="00965365"/>
    <w:rsid w:val="009678E1"/>
    <w:rsid w:val="009735A6"/>
    <w:rsid w:val="0097515B"/>
    <w:rsid w:val="0097562D"/>
    <w:rsid w:val="0097646A"/>
    <w:rsid w:val="0097754F"/>
    <w:rsid w:val="00977982"/>
    <w:rsid w:val="00982357"/>
    <w:rsid w:val="00982E85"/>
    <w:rsid w:val="0098351B"/>
    <w:rsid w:val="00990055"/>
    <w:rsid w:val="00991BBC"/>
    <w:rsid w:val="00993324"/>
    <w:rsid w:val="00993952"/>
    <w:rsid w:val="0099517C"/>
    <w:rsid w:val="00995902"/>
    <w:rsid w:val="00997726"/>
    <w:rsid w:val="009A0595"/>
    <w:rsid w:val="009A1011"/>
    <w:rsid w:val="009A2395"/>
    <w:rsid w:val="009A2F03"/>
    <w:rsid w:val="009A468D"/>
    <w:rsid w:val="009A47AD"/>
    <w:rsid w:val="009A4B8E"/>
    <w:rsid w:val="009A5F24"/>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517"/>
    <w:rsid w:val="00A43E89"/>
    <w:rsid w:val="00A44193"/>
    <w:rsid w:val="00A459E4"/>
    <w:rsid w:val="00A4610A"/>
    <w:rsid w:val="00A46112"/>
    <w:rsid w:val="00A470C2"/>
    <w:rsid w:val="00A51DF5"/>
    <w:rsid w:val="00A52967"/>
    <w:rsid w:val="00A54076"/>
    <w:rsid w:val="00A5681D"/>
    <w:rsid w:val="00A57B37"/>
    <w:rsid w:val="00A60F53"/>
    <w:rsid w:val="00A63148"/>
    <w:rsid w:val="00A71714"/>
    <w:rsid w:val="00A74387"/>
    <w:rsid w:val="00A76744"/>
    <w:rsid w:val="00A83592"/>
    <w:rsid w:val="00A861D5"/>
    <w:rsid w:val="00A870FD"/>
    <w:rsid w:val="00A87F55"/>
    <w:rsid w:val="00A9082A"/>
    <w:rsid w:val="00A9143D"/>
    <w:rsid w:val="00A91525"/>
    <w:rsid w:val="00A92F8C"/>
    <w:rsid w:val="00A95BF6"/>
    <w:rsid w:val="00A970A0"/>
    <w:rsid w:val="00AA0E99"/>
    <w:rsid w:val="00AA106B"/>
    <w:rsid w:val="00AA17AA"/>
    <w:rsid w:val="00AA4686"/>
    <w:rsid w:val="00AA4982"/>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6E69"/>
    <w:rsid w:val="00AE7DBA"/>
    <w:rsid w:val="00AF4DFE"/>
    <w:rsid w:val="00AF7FA3"/>
    <w:rsid w:val="00B002EB"/>
    <w:rsid w:val="00B00C63"/>
    <w:rsid w:val="00B00F42"/>
    <w:rsid w:val="00B06727"/>
    <w:rsid w:val="00B10E59"/>
    <w:rsid w:val="00B13FA8"/>
    <w:rsid w:val="00B20FC7"/>
    <w:rsid w:val="00B21961"/>
    <w:rsid w:val="00B229E2"/>
    <w:rsid w:val="00B25655"/>
    <w:rsid w:val="00B25A31"/>
    <w:rsid w:val="00B2613A"/>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618BA"/>
    <w:rsid w:val="00B6608D"/>
    <w:rsid w:val="00B66DF5"/>
    <w:rsid w:val="00B677C4"/>
    <w:rsid w:val="00B72DF7"/>
    <w:rsid w:val="00B73657"/>
    <w:rsid w:val="00B73F4C"/>
    <w:rsid w:val="00B77276"/>
    <w:rsid w:val="00B804A8"/>
    <w:rsid w:val="00B8409E"/>
    <w:rsid w:val="00B84EAD"/>
    <w:rsid w:val="00B84EBB"/>
    <w:rsid w:val="00B85777"/>
    <w:rsid w:val="00B90664"/>
    <w:rsid w:val="00B906CD"/>
    <w:rsid w:val="00B91D01"/>
    <w:rsid w:val="00B91FBB"/>
    <w:rsid w:val="00B92338"/>
    <w:rsid w:val="00B923A3"/>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7CD7"/>
    <w:rsid w:val="00BD0221"/>
    <w:rsid w:val="00BD0284"/>
    <w:rsid w:val="00BD1714"/>
    <w:rsid w:val="00BD184D"/>
    <w:rsid w:val="00BD22B0"/>
    <w:rsid w:val="00BD2519"/>
    <w:rsid w:val="00BD353C"/>
    <w:rsid w:val="00BD4A57"/>
    <w:rsid w:val="00BD4DF9"/>
    <w:rsid w:val="00BD5054"/>
    <w:rsid w:val="00BD7EBB"/>
    <w:rsid w:val="00BE084F"/>
    <w:rsid w:val="00BE0955"/>
    <w:rsid w:val="00BE3A37"/>
    <w:rsid w:val="00BE52B7"/>
    <w:rsid w:val="00BE5CFB"/>
    <w:rsid w:val="00BE6476"/>
    <w:rsid w:val="00BE718D"/>
    <w:rsid w:val="00BE71AC"/>
    <w:rsid w:val="00BE7B25"/>
    <w:rsid w:val="00BF6826"/>
    <w:rsid w:val="00BF7017"/>
    <w:rsid w:val="00C00772"/>
    <w:rsid w:val="00C013F3"/>
    <w:rsid w:val="00C03D74"/>
    <w:rsid w:val="00C17325"/>
    <w:rsid w:val="00C21197"/>
    <w:rsid w:val="00C21FEF"/>
    <w:rsid w:val="00C233C5"/>
    <w:rsid w:val="00C23946"/>
    <w:rsid w:val="00C2587C"/>
    <w:rsid w:val="00C261B2"/>
    <w:rsid w:val="00C323DA"/>
    <w:rsid w:val="00C40764"/>
    <w:rsid w:val="00C40D4F"/>
    <w:rsid w:val="00C41CD4"/>
    <w:rsid w:val="00C43EED"/>
    <w:rsid w:val="00C441C2"/>
    <w:rsid w:val="00C44337"/>
    <w:rsid w:val="00C45772"/>
    <w:rsid w:val="00C462D5"/>
    <w:rsid w:val="00C50D70"/>
    <w:rsid w:val="00C52050"/>
    <w:rsid w:val="00C5277B"/>
    <w:rsid w:val="00C53D2D"/>
    <w:rsid w:val="00C55175"/>
    <w:rsid w:val="00C55E26"/>
    <w:rsid w:val="00C568D7"/>
    <w:rsid w:val="00C57D39"/>
    <w:rsid w:val="00C57FE1"/>
    <w:rsid w:val="00C60130"/>
    <w:rsid w:val="00C615BA"/>
    <w:rsid w:val="00C6395B"/>
    <w:rsid w:val="00C6411F"/>
    <w:rsid w:val="00C641CB"/>
    <w:rsid w:val="00C65270"/>
    <w:rsid w:val="00C65B97"/>
    <w:rsid w:val="00C6601B"/>
    <w:rsid w:val="00C67266"/>
    <w:rsid w:val="00C70C7B"/>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E1F5F"/>
    <w:rsid w:val="00CE24F0"/>
    <w:rsid w:val="00CE490F"/>
    <w:rsid w:val="00CE5D23"/>
    <w:rsid w:val="00CF09FF"/>
    <w:rsid w:val="00CF14A6"/>
    <w:rsid w:val="00CF2B87"/>
    <w:rsid w:val="00CF3182"/>
    <w:rsid w:val="00CF372B"/>
    <w:rsid w:val="00CF3EC9"/>
    <w:rsid w:val="00CF66DB"/>
    <w:rsid w:val="00CF743E"/>
    <w:rsid w:val="00D017EA"/>
    <w:rsid w:val="00D02E1D"/>
    <w:rsid w:val="00D0702F"/>
    <w:rsid w:val="00D073A1"/>
    <w:rsid w:val="00D078C7"/>
    <w:rsid w:val="00D10571"/>
    <w:rsid w:val="00D11094"/>
    <w:rsid w:val="00D12BF4"/>
    <w:rsid w:val="00D1327F"/>
    <w:rsid w:val="00D14CC7"/>
    <w:rsid w:val="00D165CC"/>
    <w:rsid w:val="00D16990"/>
    <w:rsid w:val="00D201D2"/>
    <w:rsid w:val="00D20DD8"/>
    <w:rsid w:val="00D22A76"/>
    <w:rsid w:val="00D22A96"/>
    <w:rsid w:val="00D23949"/>
    <w:rsid w:val="00D24EA8"/>
    <w:rsid w:val="00D2629C"/>
    <w:rsid w:val="00D26CE8"/>
    <w:rsid w:val="00D27C70"/>
    <w:rsid w:val="00D3003C"/>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036"/>
    <w:rsid w:val="00D64298"/>
    <w:rsid w:val="00D6699B"/>
    <w:rsid w:val="00D67126"/>
    <w:rsid w:val="00D707D8"/>
    <w:rsid w:val="00D72C91"/>
    <w:rsid w:val="00D72CD3"/>
    <w:rsid w:val="00D832D5"/>
    <w:rsid w:val="00D841DE"/>
    <w:rsid w:val="00D84342"/>
    <w:rsid w:val="00D8611F"/>
    <w:rsid w:val="00D867C0"/>
    <w:rsid w:val="00D87561"/>
    <w:rsid w:val="00D944BF"/>
    <w:rsid w:val="00D9529F"/>
    <w:rsid w:val="00D96243"/>
    <w:rsid w:val="00DA01AD"/>
    <w:rsid w:val="00DA0A04"/>
    <w:rsid w:val="00DA148C"/>
    <w:rsid w:val="00DA1604"/>
    <w:rsid w:val="00DA1A82"/>
    <w:rsid w:val="00DA1CDB"/>
    <w:rsid w:val="00DA1E78"/>
    <w:rsid w:val="00DA2840"/>
    <w:rsid w:val="00DA34B5"/>
    <w:rsid w:val="00DA40E1"/>
    <w:rsid w:val="00DA4FCC"/>
    <w:rsid w:val="00DA6061"/>
    <w:rsid w:val="00DA631F"/>
    <w:rsid w:val="00DB1284"/>
    <w:rsid w:val="00DB1A8F"/>
    <w:rsid w:val="00DB1ED6"/>
    <w:rsid w:val="00DB1F6F"/>
    <w:rsid w:val="00DB2C28"/>
    <w:rsid w:val="00DB4C21"/>
    <w:rsid w:val="00DB7BE2"/>
    <w:rsid w:val="00DC0034"/>
    <w:rsid w:val="00DC0D35"/>
    <w:rsid w:val="00DC0F11"/>
    <w:rsid w:val="00DC1CBF"/>
    <w:rsid w:val="00DC1DA3"/>
    <w:rsid w:val="00DC4BD1"/>
    <w:rsid w:val="00DC5538"/>
    <w:rsid w:val="00DC6F45"/>
    <w:rsid w:val="00DC737F"/>
    <w:rsid w:val="00DD2564"/>
    <w:rsid w:val="00DD2E94"/>
    <w:rsid w:val="00DD5E55"/>
    <w:rsid w:val="00DE2ACB"/>
    <w:rsid w:val="00DE3A06"/>
    <w:rsid w:val="00DE563C"/>
    <w:rsid w:val="00DE5ED5"/>
    <w:rsid w:val="00DF0A16"/>
    <w:rsid w:val="00DF0E99"/>
    <w:rsid w:val="00DF15A8"/>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EE3"/>
    <w:rsid w:val="00E17237"/>
    <w:rsid w:val="00E20CB1"/>
    <w:rsid w:val="00E20DEF"/>
    <w:rsid w:val="00E24D65"/>
    <w:rsid w:val="00E2513B"/>
    <w:rsid w:val="00E25496"/>
    <w:rsid w:val="00E2593F"/>
    <w:rsid w:val="00E27ADD"/>
    <w:rsid w:val="00E3072A"/>
    <w:rsid w:val="00E31237"/>
    <w:rsid w:val="00E31D62"/>
    <w:rsid w:val="00E352F4"/>
    <w:rsid w:val="00E3584E"/>
    <w:rsid w:val="00E35FC6"/>
    <w:rsid w:val="00E36CE6"/>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80BD1"/>
    <w:rsid w:val="00E83C0E"/>
    <w:rsid w:val="00E9039C"/>
    <w:rsid w:val="00E90AB7"/>
    <w:rsid w:val="00E914AC"/>
    <w:rsid w:val="00E91924"/>
    <w:rsid w:val="00E92DCC"/>
    <w:rsid w:val="00E931F6"/>
    <w:rsid w:val="00E935BB"/>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E4D"/>
    <w:rsid w:val="00EC0509"/>
    <w:rsid w:val="00EC1692"/>
    <w:rsid w:val="00EC320B"/>
    <w:rsid w:val="00EC55C7"/>
    <w:rsid w:val="00EC7D95"/>
    <w:rsid w:val="00EC7DF1"/>
    <w:rsid w:val="00ED1443"/>
    <w:rsid w:val="00ED14E5"/>
    <w:rsid w:val="00ED1850"/>
    <w:rsid w:val="00ED3349"/>
    <w:rsid w:val="00ED3501"/>
    <w:rsid w:val="00ED4A93"/>
    <w:rsid w:val="00ED5C7A"/>
    <w:rsid w:val="00ED7478"/>
    <w:rsid w:val="00ED7CE8"/>
    <w:rsid w:val="00EE0AFF"/>
    <w:rsid w:val="00EE1FAA"/>
    <w:rsid w:val="00EE3E1E"/>
    <w:rsid w:val="00EE5000"/>
    <w:rsid w:val="00EE6230"/>
    <w:rsid w:val="00EE741E"/>
    <w:rsid w:val="00EF0443"/>
    <w:rsid w:val="00EF1BB0"/>
    <w:rsid w:val="00EF44BE"/>
    <w:rsid w:val="00EF73D9"/>
    <w:rsid w:val="00F026C7"/>
    <w:rsid w:val="00F02923"/>
    <w:rsid w:val="00F031CE"/>
    <w:rsid w:val="00F03AF9"/>
    <w:rsid w:val="00F03C8E"/>
    <w:rsid w:val="00F04E44"/>
    <w:rsid w:val="00F07258"/>
    <w:rsid w:val="00F07C08"/>
    <w:rsid w:val="00F12C6E"/>
    <w:rsid w:val="00F1671E"/>
    <w:rsid w:val="00F2069A"/>
    <w:rsid w:val="00F20F16"/>
    <w:rsid w:val="00F21993"/>
    <w:rsid w:val="00F2315E"/>
    <w:rsid w:val="00F2410E"/>
    <w:rsid w:val="00F24605"/>
    <w:rsid w:val="00F260B7"/>
    <w:rsid w:val="00F30965"/>
    <w:rsid w:val="00F30B13"/>
    <w:rsid w:val="00F3145D"/>
    <w:rsid w:val="00F32580"/>
    <w:rsid w:val="00F338A6"/>
    <w:rsid w:val="00F34E17"/>
    <w:rsid w:val="00F35057"/>
    <w:rsid w:val="00F35454"/>
    <w:rsid w:val="00F365CE"/>
    <w:rsid w:val="00F36690"/>
    <w:rsid w:val="00F4163F"/>
    <w:rsid w:val="00F46E27"/>
    <w:rsid w:val="00F502F1"/>
    <w:rsid w:val="00F555B2"/>
    <w:rsid w:val="00F57A09"/>
    <w:rsid w:val="00F60C38"/>
    <w:rsid w:val="00F61711"/>
    <w:rsid w:val="00F6265E"/>
    <w:rsid w:val="00F62BF1"/>
    <w:rsid w:val="00F63E5B"/>
    <w:rsid w:val="00F64B13"/>
    <w:rsid w:val="00F65F4D"/>
    <w:rsid w:val="00F66B5B"/>
    <w:rsid w:val="00F71BBB"/>
    <w:rsid w:val="00F72E1D"/>
    <w:rsid w:val="00F73419"/>
    <w:rsid w:val="00F742BE"/>
    <w:rsid w:val="00F7434B"/>
    <w:rsid w:val="00F76706"/>
    <w:rsid w:val="00F77506"/>
    <w:rsid w:val="00F8028B"/>
    <w:rsid w:val="00F80294"/>
    <w:rsid w:val="00F80439"/>
    <w:rsid w:val="00F80592"/>
    <w:rsid w:val="00F843DA"/>
    <w:rsid w:val="00F8497C"/>
    <w:rsid w:val="00F84B46"/>
    <w:rsid w:val="00F85777"/>
    <w:rsid w:val="00F87702"/>
    <w:rsid w:val="00F9152B"/>
    <w:rsid w:val="00F95763"/>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35F"/>
    <w:rsid w:val="00FB5835"/>
    <w:rsid w:val="00FB5A40"/>
    <w:rsid w:val="00FB651C"/>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B9955945-81C4-4760-8E19-F8ECC322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FB53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B53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12E1"/>
    <w:pPr>
      <w:keepNext/>
      <w:numPr>
        <w:numId w:val="3"/>
      </w:numPr>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D165CC"/>
    <w:pPr>
      <w:keepNext/>
      <w:numPr>
        <w:ilvl w:val="2"/>
        <w:numId w:val="1"/>
      </w:numPr>
      <w:ind w:left="993"/>
      <w:jc w:val="both"/>
      <w:outlineLvl w:val="3"/>
    </w:pPr>
    <w:rPr>
      <w:rFonts w:ascii="Arial" w:hAnsi="Arial" w:cs="Calibri"/>
      <w:bCs/>
      <w:sz w:val="22"/>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D165CC"/>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character" w:customStyle="1" w:styleId="Ttulo1Car">
    <w:name w:val="Título 1 Car"/>
    <w:basedOn w:val="Fuentedeprrafopredeter"/>
    <w:link w:val="Ttulo1"/>
    <w:uiPriority w:val="9"/>
    <w:rsid w:val="00FB535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FB535F"/>
    <w:rPr>
      <w:rFonts w:asciiTheme="majorHAnsi" w:eastAsiaTheme="majorEastAsia" w:hAnsiTheme="majorHAnsi" w:cstheme="majorBidi"/>
      <w:b/>
      <w:bCs/>
      <w:color w:val="4F81BD" w:themeColor="accent1"/>
      <w:sz w:val="26"/>
      <w:szCs w:val="26"/>
      <w:lang w:val="es-ES" w:eastAsia="es-ES"/>
    </w:rPr>
  </w:style>
  <w:style w:type="paragraph" w:styleId="TtulodeTDC">
    <w:name w:val="TOC Heading"/>
    <w:basedOn w:val="Ttulo1"/>
    <w:next w:val="Normal"/>
    <w:uiPriority w:val="39"/>
    <w:unhideWhenUsed/>
    <w:qFormat/>
    <w:rsid w:val="00FB535F"/>
    <w:pPr>
      <w:spacing w:line="276" w:lineRule="auto"/>
      <w:outlineLvl w:val="9"/>
    </w:pPr>
    <w:rPr>
      <w:lang w:val="es-CO" w:eastAsia="es-ES_tradnl"/>
    </w:rPr>
  </w:style>
  <w:style w:type="paragraph" w:styleId="TDC1">
    <w:name w:val="toc 1"/>
    <w:basedOn w:val="Normal"/>
    <w:next w:val="Normal"/>
    <w:autoRedefine/>
    <w:uiPriority w:val="39"/>
    <w:unhideWhenUsed/>
    <w:rsid w:val="00FB535F"/>
    <w:pPr>
      <w:spacing w:before="120"/>
    </w:pPr>
    <w:rPr>
      <w:rFonts w:asciiTheme="minorHAnsi" w:eastAsia="Calibri" w:hAnsiTheme="minorHAnsi" w:cs="Calibri"/>
      <w:b/>
      <w:bCs/>
      <w:i/>
      <w:iCs/>
      <w:sz w:val="24"/>
      <w:szCs w:val="24"/>
      <w:lang w:val="es-CO" w:eastAsia="es-ES_tradnl"/>
    </w:rPr>
  </w:style>
  <w:style w:type="paragraph" w:styleId="TDC2">
    <w:name w:val="toc 2"/>
    <w:basedOn w:val="Normal"/>
    <w:next w:val="Normal"/>
    <w:autoRedefine/>
    <w:uiPriority w:val="39"/>
    <w:unhideWhenUsed/>
    <w:rsid w:val="00FB535F"/>
    <w:pPr>
      <w:spacing w:before="120"/>
      <w:ind w:left="240"/>
    </w:pPr>
    <w:rPr>
      <w:rFonts w:asciiTheme="minorHAnsi" w:eastAsia="Calibri" w:hAnsiTheme="minorHAnsi" w:cs="Calibri"/>
      <w:b/>
      <w:bCs/>
      <w:sz w:val="22"/>
      <w:szCs w:val="22"/>
      <w:lang w:val="es-CO" w:eastAsia="es-ES_tradnl"/>
    </w:rPr>
  </w:style>
  <w:style w:type="paragraph" w:styleId="TDC3">
    <w:name w:val="toc 3"/>
    <w:basedOn w:val="Normal"/>
    <w:next w:val="Normal"/>
    <w:autoRedefine/>
    <w:uiPriority w:val="39"/>
    <w:unhideWhenUsed/>
    <w:rsid w:val="00FB535F"/>
    <w:pPr>
      <w:ind w:left="480"/>
    </w:pPr>
    <w:rPr>
      <w:rFonts w:asciiTheme="minorHAnsi" w:eastAsia="Calibri" w:hAnsiTheme="minorHAnsi" w:cs="Calibri"/>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bancoiniciativaspemp@idpc.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atencionciudadania@idpc.gov.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webmaster@idpc.gov.co" TargetMode="Externa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hyperlink" Target="http://www.idpc.gov.co/"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webmaster@idpc.gov.c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B72053-6548-452F-8076-8914443D5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7096</Words>
  <Characters>39029</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46033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Luz Patricia Quintanilla Parra</cp:lastModifiedBy>
  <cp:revision>11</cp:revision>
  <cp:lastPrinted>2018-02-19T19:31:00Z</cp:lastPrinted>
  <dcterms:created xsi:type="dcterms:W3CDTF">2019-03-29T20:53:00Z</dcterms:created>
  <dcterms:modified xsi:type="dcterms:W3CDTF">2019-03-29T21:50:00Z</dcterms:modified>
</cp:coreProperties>
</file>