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3FB797" w14:textId="3C32F339" w:rsidR="00F12083" w:rsidRPr="001E499B" w:rsidRDefault="00202582" w:rsidP="00F12083">
      <w:pPr>
        <w:jc w:val="center"/>
        <w:rPr>
          <w:b/>
          <w:color w:val="2F5496"/>
          <w:sz w:val="28"/>
          <w:szCs w:val="28"/>
        </w:rPr>
      </w:pPr>
      <w:bookmarkStart w:id="0" w:name="_Toc126147374"/>
      <w:bookmarkStart w:id="1" w:name="_Toc126301040"/>
      <w:r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7936" behindDoc="0" locked="0" layoutInCell="1" allowOverlap="1" wp14:anchorId="1750762A" wp14:editId="5FE158AB">
                <wp:simplePos x="0" y="0"/>
                <wp:positionH relativeFrom="column">
                  <wp:posOffset>2114550</wp:posOffset>
                </wp:positionH>
                <wp:positionV relativeFrom="paragraph">
                  <wp:posOffset>5154031</wp:posOffset>
                </wp:positionV>
                <wp:extent cx="2838450" cy="1403985"/>
                <wp:effectExtent l="0" t="0" r="19050" b="2413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3985"/>
                        </a:xfrm>
                        <a:prstGeom prst="rect">
                          <a:avLst/>
                        </a:prstGeom>
                        <a:noFill/>
                        <a:ln w="9525">
                          <a:solidFill>
                            <a:schemeClr val="bg1"/>
                          </a:solidFill>
                          <a:miter lim="800000"/>
                          <a:headEnd/>
                          <a:tailEnd/>
                        </a:ln>
                      </wps:spPr>
                      <wps:txbx>
                        <w:txbxContent>
                          <w:p w14:paraId="29DBF749" w14:textId="77777777" w:rsidR="009B07B0" w:rsidRDefault="009B07B0" w:rsidP="00DB1F6F">
                            <w:pPr>
                              <w:rPr>
                                <w:rFonts w:ascii="Arial" w:hAnsi="Arial" w:cs="Arial"/>
                                <w:sz w:val="28"/>
                              </w:rPr>
                            </w:pPr>
                            <w:r>
                              <w:rPr>
                                <w:rFonts w:ascii="Arial" w:hAnsi="Arial" w:cs="Arial"/>
                                <w:sz w:val="28"/>
                              </w:rPr>
                              <w:t>Proceso</w:t>
                            </w:r>
                          </w:p>
                          <w:p w14:paraId="1DA6B56A" w14:textId="76AA783E" w:rsidR="009B07B0" w:rsidRPr="00EC55C7" w:rsidRDefault="009B07B0" w:rsidP="00DB1F6F">
                            <w:pPr>
                              <w:rPr>
                                <w:rFonts w:ascii="Arial" w:hAnsi="Arial" w:cs="Arial"/>
                                <w:sz w:val="28"/>
                              </w:rPr>
                            </w:pPr>
                            <w:r>
                              <w:rPr>
                                <w:rFonts w:ascii="Arial" w:hAnsi="Arial" w:cs="Arial"/>
                                <w:sz w:val="28"/>
                              </w:rPr>
                              <w:t>Fortalecimiento del SIG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50762A" id="_x0000_t202" coordsize="21600,21600" o:spt="202" path="m,l,21600r21600,l21600,xe">
                <v:stroke joinstyle="miter"/>
                <v:path gradientshapeok="t" o:connecttype="rect"/>
              </v:shapetype>
              <v:shape id="Cuadro de texto 2" o:spid="_x0000_s1026" type="#_x0000_t202" style="position:absolute;left:0;text-align:left;margin-left:166.5pt;margin-top:405.85pt;width:223.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" filled="f" strokecolor="white [3212]">
                <v:textbox style="mso-fit-shape-to-text:t">
                  <w:txbxContent>
                    <w:p w14:paraId="29DBF749" w14:textId="77777777" w:rsidR="009B07B0" w:rsidRDefault="009B07B0" w:rsidP="00DB1F6F">
                      <w:pPr>
                        <w:rPr>
                          <w:rFonts w:ascii="Arial" w:hAnsi="Arial" w:cs="Arial"/>
                          <w:sz w:val="28"/>
                        </w:rPr>
                      </w:pPr>
                      <w:r>
                        <w:rPr>
                          <w:rFonts w:ascii="Arial" w:hAnsi="Arial" w:cs="Arial"/>
                          <w:sz w:val="28"/>
                        </w:rPr>
                        <w:t>Proceso</w:t>
                      </w:r>
                    </w:p>
                    <w:p w14:paraId="1DA6B56A" w14:textId="76AA783E" w:rsidR="009B07B0" w:rsidRPr="00EC55C7" w:rsidRDefault="009B07B0" w:rsidP="00DB1F6F">
                      <w:pPr>
                        <w:rPr>
                          <w:rFonts w:ascii="Arial" w:hAnsi="Arial" w:cs="Arial"/>
                          <w:sz w:val="28"/>
                        </w:rPr>
                      </w:pPr>
                      <w:r>
                        <w:rPr>
                          <w:rFonts w:ascii="Arial" w:hAnsi="Arial" w:cs="Arial"/>
                          <w:sz w:val="28"/>
                        </w:rPr>
                        <w:t>Fortalecimiento del SIG</w:t>
                      </w:r>
                    </w:p>
                  </w:txbxContent>
                </v:textbox>
              </v:shape>
            </w:pict>
          </mc:Fallback>
        </mc:AlternateContent>
      </w:r>
      <w:r w:rsidR="00B20FC7">
        <w:rPr>
          <w:noProof/>
          <w:lang w:val="es-MX" w:eastAsia="es-MX"/>
        </w:rPr>
        <mc:AlternateContent>
          <mc:Choice Requires="wps">
            <w:drawing>
              <wp:anchor distT="0" distB="0" distL="114300" distR="114300" simplePos="0" relativeHeight="251691008" behindDoc="0" locked="0" layoutInCell="1" allowOverlap="1" wp14:anchorId="5B17D960" wp14:editId="04C1FB1C">
                <wp:simplePos x="0" y="0"/>
                <wp:positionH relativeFrom="column">
                  <wp:posOffset>4136222</wp:posOffset>
                </wp:positionH>
                <wp:positionV relativeFrom="paragraph">
                  <wp:posOffset>5814695</wp:posOffset>
                </wp:positionV>
                <wp:extent cx="2550160" cy="392430"/>
                <wp:effectExtent l="0" t="0" r="21590" b="26670"/>
                <wp:wrapNone/>
                <wp:docPr id="10" name="10 Cuadro de texto"/>
                <wp:cNvGraphicFramePr/>
                <a:graphic xmlns:a="http://schemas.openxmlformats.org/drawingml/2006/main">
                  <a:graphicData uri="http://schemas.microsoft.com/office/word/2010/wordprocessingShape">
                    <wps:wsp>
                      <wps:cNvSpPr txBox="1"/>
                      <wps:spPr>
                        <a:xfrm>
                          <a:off x="0" y="0"/>
                          <a:ext cx="2550160" cy="392430"/>
                        </a:xfrm>
                        <a:prstGeom prst="rect">
                          <a:avLst/>
                        </a:prstGeom>
                        <a:noFill/>
                        <a:ln w="6350">
                          <a:solidFill>
                            <a:schemeClr val="bg1"/>
                          </a:solidFill>
                        </a:ln>
                        <a:effectLst/>
                      </wps:spPr>
                      <wps:txbx>
                        <w:txbxContent>
                          <w:p w14:paraId="073980BD" w14:textId="53936D26" w:rsidR="009B07B0" w:rsidRPr="00EC55C7" w:rsidRDefault="009B07B0" w:rsidP="00B20FC7">
                            <w:pPr>
                              <w:jc w:val="right"/>
                              <w:rPr>
                                <w:rFonts w:ascii="Arial" w:hAnsi="Arial" w:cs="Arial"/>
                              </w:rPr>
                            </w:pPr>
                            <w:r w:rsidRPr="00EC55C7">
                              <w:rPr>
                                <w:rFonts w:ascii="Arial" w:hAnsi="Arial" w:cs="Arial"/>
                              </w:rPr>
                              <w:t xml:space="preserve">Vigencia: </w:t>
                            </w:r>
                            <w:r>
                              <w:rPr>
                                <w:rFonts w:ascii="Arial" w:hAnsi="Arial" w:cs="Arial"/>
                              </w:rPr>
                              <w:t>29</w:t>
                            </w:r>
                            <w:r w:rsidRPr="00EC55C7">
                              <w:rPr>
                                <w:rFonts w:ascii="Arial" w:hAnsi="Arial" w:cs="Arial"/>
                              </w:rPr>
                              <w:t xml:space="preserve"> </w:t>
                            </w:r>
                            <w:r>
                              <w:rPr>
                                <w:rFonts w:ascii="Arial" w:hAnsi="Arial" w:cs="Arial"/>
                              </w:rPr>
                              <w:t xml:space="preserve">marzo </w:t>
                            </w:r>
                            <w:r w:rsidRPr="00EC55C7">
                              <w:rPr>
                                <w:rFonts w:ascii="Arial" w:hAnsi="Arial" w:cs="Arial"/>
                              </w:rPr>
                              <w:t>2019</w:t>
                            </w:r>
                          </w:p>
                          <w:p w14:paraId="35C62113" w14:textId="440C9532" w:rsidR="009B07B0" w:rsidRDefault="009B07B0" w:rsidP="00B20FC7">
                            <w:pPr>
                              <w:jc w:val="right"/>
                            </w:pPr>
                            <w:r w:rsidRPr="00EC55C7">
                              <w:rPr>
                                <w:rFonts w:ascii="Arial" w:hAnsi="Arial" w:cs="Arial"/>
                              </w:rPr>
                              <w:t>Versión: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17D960" id="10 Cuadro de texto" o:spid="_x0000_s1027" type="#_x0000_t202" style="position:absolute;left:0;text-align:left;margin-left:325.7pt;margin-top:457.85pt;width:200.8pt;height:30.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" filled="f" strokecolor="white [3212]" strokeweight=".5pt">
                <v:textbox>
                  <w:txbxContent>
                    <w:p w14:paraId="073980BD" w14:textId="53936D26" w:rsidR="009B07B0" w:rsidRPr="00EC55C7" w:rsidRDefault="009B07B0" w:rsidP="00B20FC7">
                      <w:pPr>
                        <w:jc w:val="right"/>
                        <w:rPr>
                          <w:rFonts w:ascii="Arial" w:hAnsi="Arial" w:cs="Arial"/>
                        </w:rPr>
                      </w:pPr>
                      <w:r w:rsidRPr="00EC55C7">
                        <w:rPr>
                          <w:rFonts w:ascii="Arial" w:hAnsi="Arial" w:cs="Arial"/>
                        </w:rPr>
                        <w:t xml:space="preserve">Vigencia: </w:t>
                      </w:r>
                      <w:r>
                        <w:rPr>
                          <w:rFonts w:ascii="Arial" w:hAnsi="Arial" w:cs="Arial"/>
                        </w:rPr>
                        <w:t>29</w:t>
                      </w:r>
                      <w:r w:rsidRPr="00EC55C7">
                        <w:rPr>
                          <w:rFonts w:ascii="Arial" w:hAnsi="Arial" w:cs="Arial"/>
                        </w:rPr>
                        <w:t xml:space="preserve"> </w:t>
                      </w:r>
                      <w:r>
                        <w:rPr>
                          <w:rFonts w:ascii="Arial" w:hAnsi="Arial" w:cs="Arial"/>
                        </w:rPr>
                        <w:t xml:space="preserve">marzo </w:t>
                      </w:r>
                      <w:r w:rsidRPr="00EC55C7">
                        <w:rPr>
                          <w:rFonts w:ascii="Arial" w:hAnsi="Arial" w:cs="Arial"/>
                        </w:rPr>
                        <w:t>2019</w:t>
                      </w:r>
                    </w:p>
                    <w:p w14:paraId="35C62113" w14:textId="440C9532" w:rsidR="009B07B0" w:rsidRDefault="009B07B0" w:rsidP="00B20FC7">
                      <w:pPr>
                        <w:jc w:val="right"/>
                      </w:pPr>
                      <w:r w:rsidRPr="00EC55C7">
                        <w:rPr>
                          <w:rFonts w:ascii="Arial" w:hAnsi="Arial" w:cs="Arial"/>
                        </w:rPr>
                        <w:t>Versión: 01</w:t>
                      </w:r>
                    </w:p>
                  </w:txbxContent>
                </v:textbox>
              </v:shape>
            </w:pict>
          </mc:Fallback>
        </mc:AlternateContent>
      </w:r>
      <w:r w:rsidR="00DB1F6F"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5888" behindDoc="0" locked="0" layoutInCell="1" allowOverlap="1" wp14:anchorId="542E5CA9" wp14:editId="6A29D2C3">
                <wp:simplePos x="0" y="0"/>
                <wp:positionH relativeFrom="column">
                  <wp:posOffset>2114550</wp:posOffset>
                </wp:positionH>
                <wp:positionV relativeFrom="paragraph">
                  <wp:posOffset>4676775</wp:posOffset>
                </wp:positionV>
                <wp:extent cx="4569460" cy="1403985"/>
                <wp:effectExtent l="0" t="0" r="21590"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403985"/>
                        </a:xfrm>
                        <a:prstGeom prst="rect">
                          <a:avLst/>
                        </a:prstGeom>
                        <a:noFill/>
                        <a:ln w="9525">
                          <a:solidFill>
                            <a:schemeClr val="bg1"/>
                          </a:solidFill>
                          <a:miter lim="800000"/>
                          <a:headEnd/>
                          <a:tailEnd/>
                        </a:ln>
                      </wps:spPr>
                      <wps:txbx>
                        <w:txbxContent>
                          <w:p w14:paraId="59862066" w14:textId="3AFB5CA9" w:rsidR="009B07B0" w:rsidRPr="00EC55C7" w:rsidRDefault="009B07B0" w:rsidP="00DB1F6F">
                            <w:pPr>
                              <w:rPr>
                                <w:rFonts w:ascii="Arial" w:hAnsi="Arial" w:cs="Arial"/>
                                <w:sz w:val="28"/>
                              </w:rPr>
                            </w:pPr>
                            <w:r w:rsidRPr="00B21199">
                              <w:rPr>
                                <w:rFonts w:ascii="Arial" w:hAnsi="Arial" w:cs="Arial"/>
                                <w:sz w:val="28"/>
                                <w:szCs w:val="28"/>
                              </w:rPr>
                              <w:t>Fortalecimiento de la participación ciudadana y el control social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E5CA9" id="_x0000_s1028" type="#_x0000_t202" style="position:absolute;left:0;text-align:left;margin-left:166.5pt;margin-top:368.25pt;width:359.8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" filled="f" strokecolor="white [3212]">
                <v:textbox style="mso-fit-shape-to-text:t">
                  <w:txbxContent>
                    <w:p w14:paraId="59862066" w14:textId="3AFB5CA9" w:rsidR="009B07B0" w:rsidRPr="00EC55C7" w:rsidRDefault="009B07B0" w:rsidP="00DB1F6F">
                      <w:pPr>
                        <w:rPr>
                          <w:rFonts w:ascii="Arial" w:hAnsi="Arial" w:cs="Arial"/>
                          <w:sz w:val="28"/>
                        </w:rPr>
                      </w:pPr>
                      <w:r w:rsidRPr="00B21199">
                        <w:rPr>
                          <w:rFonts w:ascii="Arial" w:hAnsi="Arial" w:cs="Arial"/>
                          <w:sz w:val="28"/>
                          <w:szCs w:val="28"/>
                        </w:rPr>
                        <w:t>Fortalecimiento de la participación ciudadana y el control social</w:t>
                      </w:r>
                    </w:p>
                  </w:txbxContent>
                </v:textbox>
              </v:shape>
            </w:pict>
          </mc:Fallback>
        </mc:AlternateContent>
      </w:r>
      <w:r w:rsidR="00DB1F6F"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3840" behindDoc="0" locked="0" layoutInCell="1" allowOverlap="1" wp14:anchorId="6BFFA309" wp14:editId="5A5BA1A5">
                <wp:simplePos x="0" y="0"/>
                <wp:positionH relativeFrom="column">
                  <wp:posOffset>2101850</wp:posOffset>
                </wp:positionH>
                <wp:positionV relativeFrom="paragraph">
                  <wp:posOffset>4371975</wp:posOffset>
                </wp:positionV>
                <wp:extent cx="2374265" cy="1403985"/>
                <wp:effectExtent l="0" t="0" r="1079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2DF12595" w14:textId="3BDE73A9" w:rsidR="009B07B0" w:rsidRPr="00202582" w:rsidRDefault="009B07B0">
                            <w:pPr>
                              <w:rPr>
                                <w:rFonts w:ascii="Arial" w:hAnsi="Arial" w:cs="Arial"/>
                                <w:sz w:val="28"/>
                                <w:lang w:val="es-CO"/>
                              </w:rPr>
                            </w:pPr>
                            <w:r>
                              <w:rPr>
                                <w:rFonts w:ascii="Arial" w:hAnsi="Arial" w:cs="Arial"/>
                                <w:sz w:val="28"/>
                                <w:lang w:val="es-CO"/>
                              </w:rPr>
                              <w:t>Lineamiento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FFA309" id="_x0000_s1029" type="#_x0000_t202" style="position:absolute;left:0;text-align:left;margin-left:165.5pt;margin-top:344.2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" filled="f" strokecolor="white [3212]">
                <v:textbox style="mso-fit-shape-to-text:t">
                  <w:txbxContent>
                    <w:p w14:paraId="2DF12595" w14:textId="3BDE73A9" w:rsidR="009B07B0" w:rsidRPr="00202582" w:rsidRDefault="009B07B0">
                      <w:pPr>
                        <w:rPr>
                          <w:rFonts w:ascii="Arial" w:hAnsi="Arial" w:cs="Arial"/>
                          <w:sz w:val="28"/>
                          <w:lang w:val="es-CO"/>
                        </w:rPr>
                      </w:pPr>
                      <w:r>
                        <w:rPr>
                          <w:rFonts w:ascii="Arial" w:hAnsi="Arial" w:cs="Arial"/>
                          <w:sz w:val="28"/>
                          <w:lang w:val="es-CO"/>
                        </w:rPr>
                        <w:t>Lineamiento</w:t>
                      </w:r>
                    </w:p>
                  </w:txbxContent>
                </v:textbox>
              </v:shape>
            </w:pict>
          </mc:Fallback>
        </mc:AlternateContent>
      </w:r>
      <w:r w:rsidR="00DB1F6F">
        <w:rPr>
          <w:rFonts w:ascii="Arial" w:hAnsi="Arial" w:cs="Arial"/>
          <w:noProof/>
          <w:color w:val="000000" w:themeColor="text1"/>
          <w:sz w:val="22"/>
          <w:szCs w:val="22"/>
          <w:lang w:val="es-MX" w:eastAsia="es-MX"/>
        </w:rPr>
        <mc:AlternateContent>
          <mc:Choice Requires="wps">
            <w:drawing>
              <wp:anchor distT="0" distB="0" distL="114300" distR="114300" simplePos="0" relativeHeight="251688960" behindDoc="0" locked="0" layoutInCell="1" allowOverlap="1" wp14:anchorId="2B3C7C3F" wp14:editId="12EA1CD5">
                <wp:simplePos x="0" y="0"/>
                <wp:positionH relativeFrom="column">
                  <wp:posOffset>1990724</wp:posOffset>
                </wp:positionH>
                <wp:positionV relativeFrom="paragraph">
                  <wp:posOffset>4067175</wp:posOffset>
                </wp:positionV>
                <wp:extent cx="4752975" cy="0"/>
                <wp:effectExtent l="0" t="19050" r="9525" b="19050"/>
                <wp:wrapNone/>
                <wp:docPr id="25" name="25 Conector recto"/>
                <wp:cNvGraphicFramePr/>
                <a:graphic xmlns:a="http://schemas.openxmlformats.org/drawingml/2006/main">
                  <a:graphicData uri="http://schemas.microsoft.com/office/word/2010/wordprocessingShape">
                    <wps:wsp>
                      <wps:cNvCnPr/>
                      <wps:spPr>
                        <a:xfrm>
                          <a:off x="0" y="0"/>
                          <a:ext cx="47529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4E6D61" id="25 Conector recto"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56.75pt,320.25pt" to="531pt,3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" strokecolor="#4579b8 [3044]" strokeweight="2.25pt"/>
            </w:pict>
          </mc:Fallback>
        </mc:AlternateContent>
      </w:r>
      <w:r w:rsidR="00DB1F6F"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2816" behindDoc="0" locked="0" layoutInCell="1" allowOverlap="1" wp14:anchorId="4741F981" wp14:editId="3E4B901B">
                <wp:simplePos x="0" y="0"/>
                <wp:positionH relativeFrom="column">
                  <wp:posOffset>1990725</wp:posOffset>
                </wp:positionH>
                <wp:positionV relativeFrom="paragraph">
                  <wp:posOffset>1733550</wp:posOffset>
                </wp:positionV>
                <wp:extent cx="4752975" cy="2381250"/>
                <wp:effectExtent l="0" t="0" r="28575"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381250"/>
                        </a:xfrm>
                        <a:prstGeom prst="rect">
                          <a:avLst/>
                        </a:prstGeom>
                        <a:solidFill>
                          <a:srgbClr val="F7F7F3"/>
                        </a:solidFill>
                        <a:ln w="9525">
                          <a:solidFill>
                            <a:schemeClr val="bg1"/>
                          </a:solidFill>
                          <a:miter lim="800000"/>
                          <a:headEnd/>
                          <a:tailEnd/>
                        </a:ln>
                      </wps:spPr>
                      <wps:txbx>
                        <w:txbxContent>
                          <w:p w14:paraId="7BCE478E" w14:textId="77777777" w:rsidR="009B07B0" w:rsidRDefault="009B07B0" w:rsidP="00DB1F6F">
                            <w:pPr>
                              <w:jc w:val="center"/>
                              <w:rPr>
                                <w:rFonts w:ascii="Arial" w:hAnsi="Arial" w:cs="Arial"/>
                                <w:sz w:val="28"/>
                              </w:rPr>
                            </w:pPr>
                          </w:p>
                          <w:p w14:paraId="0865D83B" w14:textId="77777777" w:rsidR="009B07B0" w:rsidRDefault="009B07B0" w:rsidP="00DB1F6F">
                            <w:pPr>
                              <w:jc w:val="center"/>
                              <w:rPr>
                                <w:rFonts w:ascii="Arial" w:hAnsi="Arial" w:cs="Arial"/>
                                <w:sz w:val="28"/>
                              </w:rPr>
                            </w:pPr>
                          </w:p>
                          <w:p w14:paraId="1AB678D3" w14:textId="14426E90" w:rsidR="009B07B0" w:rsidRDefault="009B07B0" w:rsidP="00DB1F6F">
                            <w:pPr>
                              <w:jc w:val="center"/>
                              <w:rPr>
                                <w:rFonts w:ascii="Arial" w:hAnsi="Arial" w:cs="Arial"/>
                                <w:sz w:val="28"/>
                              </w:rPr>
                            </w:pPr>
                            <w:r>
                              <w:rPr>
                                <w:rFonts w:ascii="Arial" w:hAnsi="Arial" w:cs="Arial"/>
                                <w:sz w:val="28"/>
                              </w:rPr>
                              <w:t>INSTITUTO DISTRITAL DE PATRIMONIO CULTURAL</w:t>
                            </w:r>
                          </w:p>
                          <w:p w14:paraId="539855D7" w14:textId="77777777" w:rsidR="009B07B0" w:rsidRDefault="009B07B0" w:rsidP="00FF509B">
                            <w:pPr>
                              <w:rPr>
                                <w:rFonts w:ascii="Arial" w:hAnsi="Arial" w:cs="Arial"/>
                                <w:sz w:val="28"/>
                              </w:rPr>
                            </w:pPr>
                          </w:p>
                          <w:p w14:paraId="1621F68B" w14:textId="77777777" w:rsidR="009B07B0" w:rsidRDefault="009B07B0" w:rsidP="00FF509B">
                            <w:pPr>
                              <w:rPr>
                                <w:rFonts w:ascii="Arial" w:hAnsi="Arial" w:cs="Arial"/>
                                <w:sz w:val="28"/>
                              </w:rPr>
                            </w:pPr>
                          </w:p>
                          <w:p w14:paraId="5BF46A9D" w14:textId="6653EA42" w:rsidR="009B07B0" w:rsidRDefault="009B07B0" w:rsidP="00DB1F6F">
                            <w:pPr>
                              <w:jc w:val="center"/>
                              <w:rPr>
                                <w:rFonts w:ascii="Arial" w:hAnsi="Arial" w:cs="Arial"/>
                                <w:sz w:val="28"/>
                              </w:rPr>
                            </w:pPr>
                            <w:r>
                              <w:rPr>
                                <w:noProof/>
                                <w:lang w:val="es-MX" w:eastAsia="es-MX"/>
                              </w:rPr>
                              <w:drawing>
                                <wp:inline distT="0" distB="0" distL="0" distR="0" wp14:anchorId="3C4EDB77" wp14:editId="384636E1">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4AAAF24A" w14:textId="64CF0B1F" w:rsidR="009B07B0" w:rsidRPr="00EC55C7" w:rsidRDefault="009B07B0" w:rsidP="00FF509B">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1F981" id="_x0000_s1030" type="#_x0000_t202" style="position:absolute;left:0;text-align:left;margin-left:156.75pt;margin-top:136.5pt;width:374.2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" fillcolor="#f7f7f3" strokecolor="white [3212]">
                <v:textbox>
                  <w:txbxContent>
                    <w:p w14:paraId="7BCE478E" w14:textId="77777777" w:rsidR="009B07B0" w:rsidRDefault="009B07B0" w:rsidP="00DB1F6F">
                      <w:pPr>
                        <w:jc w:val="center"/>
                        <w:rPr>
                          <w:rFonts w:ascii="Arial" w:hAnsi="Arial" w:cs="Arial"/>
                          <w:sz w:val="28"/>
                        </w:rPr>
                      </w:pPr>
                    </w:p>
                    <w:p w14:paraId="0865D83B" w14:textId="77777777" w:rsidR="009B07B0" w:rsidRDefault="009B07B0" w:rsidP="00DB1F6F">
                      <w:pPr>
                        <w:jc w:val="center"/>
                        <w:rPr>
                          <w:rFonts w:ascii="Arial" w:hAnsi="Arial" w:cs="Arial"/>
                          <w:sz w:val="28"/>
                        </w:rPr>
                      </w:pPr>
                    </w:p>
                    <w:p w14:paraId="1AB678D3" w14:textId="14426E90" w:rsidR="009B07B0" w:rsidRDefault="009B07B0" w:rsidP="00DB1F6F">
                      <w:pPr>
                        <w:jc w:val="center"/>
                        <w:rPr>
                          <w:rFonts w:ascii="Arial" w:hAnsi="Arial" w:cs="Arial"/>
                          <w:sz w:val="28"/>
                        </w:rPr>
                      </w:pPr>
                      <w:r>
                        <w:rPr>
                          <w:rFonts w:ascii="Arial" w:hAnsi="Arial" w:cs="Arial"/>
                          <w:sz w:val="28"/>
                        </w:rPr>
                        <w:t>INSTITUTO DISTRITAL DE PATRIMONIO CULTURAL</w:t>
                      </w:r>
                    </w:p>
                    <w:p w14:paraId="539855D7" w14:textId="77777777" w:rsidR="009B07B0" w:rsidRDefault="009B07B0" w:rsidP="00FF509B">
                      <w:pPr>
                        <w:rPr>
                          <w:rFonts w:ascii="Arial" w:hAnsi="Arial" w:cs="Arial"/>
                          <w:sz w:val="28"/>
                        </w:rPr>
                      </w:pPr>
                    </w:p>
                    <w:p w14:paraId="1621F68B" w14:textId="77777777" w:rsidR="009B07B0" w:rsidRDefault="009B07B0" w:rsidP="00FF509B">
                      <w:pPr>
                        <w:rPr>
                          <w:rFonts w:ascii="Arial" w:hAnsi="Arial" w:cs="Arial"/>
                          <w:sz w:val="28"/>
                        </w:rPr>
                      </w:pPr>
                    </w:p>
                    <w:p w14:paraId="5BF46A9D" w14:textId="6653EA42" w:rsidR="009B07B0" w:rsidRDefault="009B07B0" w:rsidP="00DB1F6F">
                      <w:pPr>
                        <w:jc w:val="center"/>
                        <w:rPr>
                          <w:rFonts w:ascii="Arial" w:hAnsi="Arial" w:cs="Arial"/>
                          <w:sz w:val="28"/>
                        </w:rPr>
                      </w:pPr>
                      <w:r>
                        <w:rPr>
                          <w:noProof/>
                          <w:lang w:val="es-MX" w:eastAsia="es-MX"/>
                        </w:rPr>
                        <w:drawing>
                          <wp:inline distT="0" distB="0" distL="0" distR="0" wp14:anchorId="3C4EDB77" wp14:editId="384636E1">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4AAAF24A" w14:textId="64CF0B1F" w:rsidR="009B07B0" w:rsidRPr="00EC55C7" w:rsidRDefault="009B07B0" w:rsidP="00FF509B">
                      <w:pPr>
                        <w:rPr>
                          <w:rFonts w:ascii="Arial" w:hAnsi="Arial" w:cs="Arial"/>
                          <w:sz w:val="28"/>
                        </w:rPr>
                      </w:pPr>
                    </w:p>
                  </w:txbxContent>
                </v:textbox>
              </v:shape>
            </w:pict>
          </mc:Fallback>
        </mc:AlternateContent>
      </w:r>
      <w:r w:rsidR="00FF509B" w:rsidRPr="003624AF">
        <w:rPr>
          <w:rFonts w:ascii="Arial" w:hAnsi="Arial" w:cs="Arial"/>
          <w:noProof/>
          <w:color w:val="000000" w:themeColor="text1"/>
          <w:sz w:val="22"/>
          <w:szCs w:val="22"/>
          <w:lang w:val="es-MX" w:eastAsia="es-MX"/>
        </w:rPr>
        <w:drawing>
          <wp:anchor distT="0" distB="0" distL="114300" distR="114300" simplePos="0" relativeHeight="251660288" behindDoc="1" locked="0" layoutInCell="1" allowOverlap="1" wp14:anchorId="6D4B12D4" wp14:editId="2DC4FE11">
            <wp:simplePos x="0" y="0"/>
            <wp:positionH relativeFrom="page">
              <wp:posOffset>139700</wp:posOffset>
            </wp:positionH>
            <wp:positionV relativeFrom="page">
              <wp:posOffset>165100</wp:posOffset>
            </wp:positionV>
            <wp:extent cx="7412355" cy="9593580"/>
            <wp:effectExtent l="0" t="0" r="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10">
                      <a:extLst>
                        <a:ext uri="{28A0092B-C50C-407E-A947-70E740481C1C}">
                          <a14:useLocalDpi xmlns:a14="http://schemas.microsoft.com/office/drawing/2010/main" val="0"/>
                        </a:ext>
                      </a:extLst>
                    </a:blip>
                    <a:stretch>
                      <a:fillRect/>
                    </a:stretch>
                  </pic:blipFill>
                  <pic:spPr>
                    <a:xfrm>
                      <a:off x="0" y="0"/>
                      <a:ext cx="7412355" cy="9593580"/>
                    </a:xfrm>
                    <a:prstGeom prst="rect">
                      <a:avLst/>
                    </a:prstGeom>
                  </pic:spPr>
                </pic:pic>
              </a:graphicData>
            </a:graphic>
            <wp14:sizeRelH relativeFrom="margin">
              <wp14:pctWidth>0</wp14:pctWidth>
            </wp14:sizeRelH>
            <wp14:sizeRelV relativeFrom="margin">
              <wp14:pctHeight>0</wp14:pctHeight>
            </wp14:sizeRelV>
          </wp:anchor>
        </w:drawing>
      </w:r>
      <w:sdt>
        <w:sdtPr>
          <w:rPr>
            <w:rFonts w:ascii="Arial" w:hAnsi="Arial" w:cs="Arial"/>
            <w:color w:val="000000" w:themeColor="text1"/>
            <w:sz w:val="22"/>
            <w:szCs w:val="22"/>
          </w:rPr>
          <w:id w:val="-1340157577"/>
          <w:docPartObj>
            <w:docPartGallery w:val="Cover Pages"/>
            <w:docPartUnique/>
          </w:docPartObj>
        </w:sdtPr>
        <w:sdtEndPr/>
        <w:sdtContent>
          <w:r w:rsidR="00F2410E">
            <w:rPr>
              <w:rFonts w:ascii="Arial" w:hAnsi="Arial" w:cs="Arial"/>
              <w:color w:val="000000" w:themeColor="text1"/>
              <w:sz w:val="22"/>
              <w:szCs w:val="22"/>
            </w:rPr>
            <w:br w:type="page"/>
          </w:r>
          <w:r w:rsidR="00CB12A6" w:rsidRPr="00CB12A6">
            <w:rPr>
              <w:rFonts w:ascii="Arial" w:hAnsi="Arial" w:cs="Arial"/>
              <w:b/>
              <w:color w:val="365F91" w:themeColor="accent1" w:themeShade="BF"/>
              <w:sz w:val="28"/>
              <w:szCs w:val="22"/>
            </w:rPr>
            <w:lastRenderedPageBreak/>
            <w:t>TABLA DE CONTENIDO</w:t>
          </w:r>
        </w:sdtContent>
      </w:sdt>
      <w:bookmarkStart w:id="2" w:name="_Toc181004292"/>
      <w:bookmarkEnd w:id="0"/>
      <w:bookmarkEnd w:id="1"/>
      <w:r w:rsidR="00F12083" w:rsidRPr="00F12083">
        <w:rPr>
          <w:b/>
          <w:color w:val="2F5496"/>
          <w:sz w:val="28"/>
          <w:szCs w:val="28"/>
        </w:rPr>
        <w:t xml:space="preserve"> </w:t>
      </w:r>
    </w:p>
    <w:sdt>
      <w:sdtPr>
        <w:rPr>
          <w:rFonts w:ascii="Calibri" w:eastAsia="Times New Roman" w:hAnsi="Calibri" w:cs="Times New Roman"/>
          <w:b w:val="0"/>
          <w:bCs w:val="0"/>
          <w:i w:val="0"/>
          <w:iCs w:val="0"/>
          <w:sz w:val="20"/>
          <w:szCs w:val="20"/>
          <w:lang w:val="es-ES" w:eastAsia="es-ES"/>
        </w:rPr>
        <w:id w:val="1385300633"/>
        <w:docPartObj>
          <w:docPartGallery w:val="Table of Contents"/>
          <w:docPartUnique/>
        </w:docPartObj>
      </w:sdtPr>
      <w:sdtEndPr>
        <w:rPr>
          <w:rFonts w:ascii="Times New Roman" w:hAnsi="Times New Roman"/>
          <w:noProof/>
          <w:sz w:val="22"/>
          <w:szCs w:val="22"/>
        </w:rPr>
      </w:sdtEndPr>
      <w:sdtContent>
        <w:p w14:paraId="0D72DFF8" w14:textId="77777777" w:rsidR="00F12083" w:rsidRPr="00CB12A6" w:rsidRDefault="00F12083" w:rsidP="00F12083">
          <w:pPr>
            <w:pStyle w:val="TDC1"/>
            <w:tabs>
              <w:tab w:val="left" w:pos="480"/>
              <w:tab w:val="right" w:leader="dot" w:pos="10072"/>
            </w:tabs>
            <w:rPr>
              <w:rFonts w:ascii="Arial" w:eastAsiaTheme="minorEastAsia" w:hAnsi="Arial" w:cs="Arial"/>
              <w:b w:val="0"/>
              <w:bCs w:val="0"/>
              <w:iCs w:val="0"/>
              <w:noProof/>
              <w:sz w:val="20"/>
              <w:szCs w:val="20"/>
              <w:lang w:eastAsia="es-CO"/>
            </w:rPr>
          </w:pPr>
          <w:r w:rsidRPr="001E499B">
            <w:rPr>
              <w:rFonts w:ascii="Calibri" w:hAnsi="Calibri"/>
              <w:b w:val="0"/>
              <w:bCs w:val="0"/>
              <w:sz w:val="22"/>
              <w:szCs w:val="22"/>
            </w:rPr>
            <w:fldChar w:fldCharType="begin"/>
          </w:r>
          <w:r w:rsidRPr="001E499B">
            <w:rPr>
              <w:rFonts w:ascii="Calibri" w:hAnsi="Calibri"/>
              <w:sz w:val="22"/>
              <w:szCs w:val="22"/>
            </w:rPr>
            <w:instrText>TOC \o "1-3" \h \z \u</w:instrText>
          </w:r>
          <w:r w:rsidRPr="001E499B">
            <w:rPr>
              <w:rFonts w:ascii="Calibri" w:hAnsi="Calibri"/>
              <w:b w:val="0"/>
              <w:bCs w:val="0"/>
              <w:sz w:val="22"/>
              <w:szCs w:val="22"/>
            </w:rPr>
            <w:fldChar w:fldCharType="separate"/>
          </w:r>
          <w:hyperlink w:anchor="_Toc4750705" w:history="1">
            <w:r w:rsidRPr="00CB12A6">
              <w:rPr>
                <w:rStyle w:val="Hipervnculo"/>
                <w:rFonts w:ascii="Arial" w:hAnsi="Arial" w:cs="Arial"/>
                <w:noProof/>
                <w:sz w:val="20"/>
                <w:szCs w:val="20"/>
              </w:rPr>
              <w:t>1.</w:t>
            </w:r>
            <w:r w:rsidRPr="00CB12A6">
              <w:rPr>
                <w:rFonts w:ascii="Arial" w:eastAsiaTheme="minorEastAsia" w:hAnsi="Arial" w:cs="Arial"/>
                <w:b w:val="0"/>
                <w:bCs w:val="0"/>
                <w:iCs w:val="0"/>
                <w:noProof/>
                <w:sz w:val="20"/>
                <w:szCs w:val="20"/>
                <w:lang w:eastAsia="es-CO"/>
              </w:rPr>
              <w:tab/>
            </w:r>
            <w:r w:rsidRPr="00CB12A6">
              <w:rPr>
                <w:rStyle w:val="Hipervnculo"/>
                <w:rFonts w:ascii="Arial" w:hAnsi="Arial" w:cs="Arial"/>
                <w:noProof/>
                <w:sz w:val="20"/>
                <w:szCs w:val="20"/>
              </w:rPr>
              <w:t>OBJETIVO GENERAL</w:t>
            </w:r>
            <w:r w:rsidRPr="00CB12A6">
              <w:rPr>
                <w:rFonts w:ascii="Arial" w:hAnsi="Arial" w:cs="Arial"/>
                <w:noProof/>
                <w:webHidden/>
                <w:sz w:val="20"/>
                <w:szCs w:val="20"/>
              </w:rPr>
              <w:tab/>
            </w:r>
            <w:r w:rsidRPr="00CB12A6">
              <w:rPr>
                <w:rFonts w:ascii="Arial" w:hAnsi="Arial" w:cs="Arial"/>
                <w:noProof/>
                <w:webHidden/>
                <w:sz w:val="20"/>
                <w:szCs w:val="20"/>
              </w:rPr>
              <w:fldChar w:fldCharType="begin"/>
            </w:r>
            <w:r w:rsidRPr="00CB12A6">
              <w:rPr>
                <w:rFonts w:ascii="Arial" w:hAnsi="Arial" w:cs="Arial"/>
                <w:noProof/>
                <w:webHidden/>
                <w:sz w:val="20"/>
                <w:szCs w:val="20"/>
              </w:rPr>
              <w:instrText xml:space="preserve"> PAGEREF _Toc4750705 \h </w:instrText>
            </w:r>
            <w:r w:rsidRPr="00CB12A6">
              <w:rPr>
                <w:rFonts w:ascii="Arial" w:hAnsi="Arial" w:cs="Arial"/>
                <w:noProof/>
                <w:webHidden/>
                <w:sz w:val="20"/>
                <w:szCs w:val="20"/>
              </w:rPr>
            </w:r>
            <w:r w:rsidRPr="00CB12A6">
              <w:rPr>
                <w:rFonts w:ascii="Arial" w:hAnsi="Arial" w:cs="Arial"/>
                <w:noProof/>
                <w:webHidden/>
                <w:sz w:val="20"/>
                <w:szCs w:val="20"/>
              </w:rPr>
              <w:fldChar w:fldCharType="separate"/>
            </w:r>
            <w:r w:rsidRPr="00CB12A6">
              <w:rPr>
                <w:rFonts w:ascii="Arial" w:hAnsi="Arial" w:cs="Arial"/>
                <w:noProof/>
                <w:webHidden/>
                <w:sz w:val="20"/>
                <w:szCs w:val="20"/>
              </w:rPr>
              <w:t>2</w:t>
            </w:r>
            <w:r w:rsidRPr="00CB12A6">
              <w:rPr>
                <w:rFonts w:ascii="Arial" w:hAnsi="Arial" w:cs="Arial"/>
                <w:noProof/>
                <w:webHidden/>
                <w:sz w:val="20"/>
                <w:szCs w:val="20"/>
              </w:rPr>
              <w:fldChar w:fldCharType="end"/>
            </w:r>
          </w:hyperlink>
        </w:p>
        <w:p w14:paraId="0B06E4D8" w14:textId="77777777" w:rsidR="00F12083" w:rsidRPr="00CB12A6" w:rsidRDefault="00E80461" w:rsidP="00F12083">
          <w:pPr>
            <w:pStyle w:val="TDC1"/>
            <w:tabs>
              <w:tab w:val="right" w:leader="dot" w:pos="10072"/>
            </w:tabs>
            <w:rPr>
              <w:rFonts w:ascii="Arial" w:eastAsiaTheme="minorEastAsia" w:hAnsi="Arial" w:cs="Arial"/>
              <w:b w:val="0"/>
              <w:bCs w:val="0"/>
              <w:iCs w:val="0"/>
              <w:noProof/>
              <w:sz w:val="20"/>
              <w:szCs w:val="20"/>
              <w:lang w:eastAsia="es-CO"/>
            </w:rPr>
          </w:pPr>
          <w:hyperlink w:anchor="_Toc4750706" w:history="1">
            <w:r w:rsidR="00F12083" w:rsidRPr="00CB12A6">
              <w:rPr>
                <w:rStyle w:val="Hipervnculo"/>
                <w:rFonts w:ascii="Arial" w:hAnsi="Arial" w:cs="Arial"/>
                <w:noProof/>
                <w:sz w:val="20"/>
                <w:szCs w:val="20"/>
              </w:rPr>
              <w:t>Objetivos específicos</w:t>
            </w:r>
            <w:r w:rsidR="00F12083" w:rsidRPr="00CB12A6">
              <w:rPr>
                <w:rFonts w:ascii="Arial" w:hAnsi="Arial" w:cs="Arial"/>
                <w:noProof/>
                <w:webHidden/>
                <w:sz w:val="20"/>
                <w:szCs w:val="20"/>
              </w:rPr>
              <w:tab/>
            </w:r>
            <w:r w:rsidR="00F12083" w:rsidRPr="00CB12A6">
              <w:rPr>
                <w:rFonts w:ascii="Arial" w:hAnsi="Arial" w:cs="Arial"/>
                <w:noProof/>
                <w:webHidden/>
                <w:sz w:val="20"/>
                <w:szCs w:val="20"/>
              </w:rPr>
              <w:fldChar w:fldCharType="begin"/>
            </w:r>
            <w:r w:rsidR="00F12083" w:rsidRPr="00CB12A6">
              <w:rPr>
                <w:rFonts w:ascii="Arial" w:hAnsi="Arial" w:cs="Arial"/>
                <w:noProof/>
                <w:webHidden/>
                <w:sz w:val="20"/>
                <w:szCs w:val="20"/>
              </w:rPr>
              <w:instrText xml:space="preserve"> PAGEREF _Toc4750706 \h </w:instrText>
            </w:r>
            <w:r w:rsidR="00F12083" w:rsidRPr="00CB12A6">
              <w:rPr>
                <w:rFonts w:ascii="Arial" w:hAnsi="Arial" w:cs="Arial"/>
                <w:noProof/>
                <w:webHidden/>
                <w:sz w:val="20"/>
                <w:szCs w:val="20"/>
              </w:rPr>
            </w:r>
            <w:r w:rsidR="00F12083" w:rsidRPr="00CB12A6">
              <w:rPr>
                <w:rFonts w:ascii="Arial" w:hAnsi="Arial" w:cs="Arial"/>
                <w:noProof/>
                <w:webHidden/>
                <w:sz w:val="20"/>
                <w:szCs w:val="20"/>
              </w:rPr>
              <w:fldChar w:fldCharType="separate"/>
            </w:r>
            <w:r w:rsidR="00F12083" w:rsidRPr="00CB12A6">
              <w:rPr>
                <w:rFonts w:ascii="Arial" w:hAnsi="Arial" w:cs="Arial"/>
                <w:noProof/>
                <w:webHidden/>
                <w:sz w:val="20"/>
                <w:szCs w:val="20"/>
              </w:rPr>
              <w:t>2</w:t>
            </w:r>
            <w:r w:rsidR="00F12083" w:rsidRPr="00CB12A6">
              <w:rPr>
                <w:rFonts w:ascii="Arial" w:hAnsi="Arial" w:cs="Arial"/>
                <w:noProof/>
                <w:webHidden/>
                <w:sz w:val="20"/>
                <w:szCs w:val="20"/>
              </w:rPr>
              <w:fldChar w:fldCharType="end"/>
            </w:r>
          </w:hyperlink>
        </w:p>
        <w:p w14:paraId="2285EB57" w14:textId="77777777" w:rsidR="00F12083" w:rsidRPr="00CB12A6" w:rsidRDefault="00E80461" w:rsidP="00F12083">
          <w:pPr>
            <w:pStyle w:val="TDC1"/>
            <w:tabs>
              <w:tab w:val="left" w:pos="480"/>
              <w:tab w:val="right" w:leader="dot" w:pos="10072"/>
            </w:tabs>
            <w:rPr>
              <w:rFonts w:ascii="Arial" w:eastAsiaTheme="minorEastAsia" w:hAnsi="Arial" w:cs="Arial"/>
              <w:b w:val="0"/>
              <w:bCs w:val="0"/>
              <w:iCs w:val="0"/>
              <w:noProof/>
              <w:sz w:val="20"/>
              <w:szCs w:val="20"/>
              <w:lang w:eastAsia="es-CO"/>
            </w:rPr>
          </w:pPr>
          <w:hyperlink w:anchor="_Toc4750707" w:history="1">
            <w:r w:rsidR="00F12083" w:rsidRPr="00CB12A6">
              <w:rPr>
                <w:rStyle w:val="Hipervnculo"/>
                <w:rFonts w:ascii="Arial" w:hAnsi="Arial" w:cs="Arial"/>
                <w:noProof/>
                <w:sz w:val="20"/>
                <w:szCs w:val="20"/>
              </w:rPr>
              <w:t>2.</w:t>
            </w:r>
            <w:r w:rsidR="00F12083" w:rsidRPr="00CB12A6">
              <w:rPr>
                <w:rFonts w:ascii="Arial" w:eastAsiaTheme="minorEastAsia" w:hAnsi="Arial" w:cs="Arial"/>
                <w:b w:val="0"/>
                <w:bCs w:val="0"/>
                <w:iCs w:val="0"/>
                <w:noProof/>
                <w:sz w:val="20"/>
                <w:szCs w:val="20"/>
                <w:lang w:eastAsia="es-CO"/>
              </w:rPr>
              <w:tab/>
            </w:r>
            <w:r w:rsidR="00F12083" w:rsidRPr="00CB12A6">
              <w:rPr>
                <w:rStyle w:val="Hipervnculo"/>
                <w:rFonts w:ascii="Arial" w:hAnsi="Arial" w:cs="Arial"/>
                <w:noProof/>
                <w:sz w:val="20"/>
                <w:szCs w:val="20"/>
              </w:rPr>
              <w:t>ALCANCE</w:t>
            </w:r>
            <w:r w:rsidR="00F12083" w:rsidRPr="00CB12A6">
              <w:rPr>
                <w:rFonts w:ascii="Arial" w:hAnsi="Arial" w:cs="Arial"/>
                <w:noProof/>
                <w:webHidden/>
                <w:sz w:val="20"/>
                <w:szCs w:val="20"/>
              </w:rPr>
              <w:tab/>
            </w:r>
            <w:r w:rsidR="00F12083" w:rsidRPr="00CB12A6">
              <w:rPr>
                <w:rFonts w:ascii="Arial" w:hAnsi="Arial" w:cs="Arial"/>
                <w:noProof/>
                <w:webHidden/>
                <w:sz w:val="20"/>
                <w:szCs w:val="20"/>
              </w:rPr>
              <w:fldChar w:fldCharType="begin"/>
            </w:r>
            <w:r w:rsidR="00F12083" w:rsidRPr="00CB12A6">
              <w:rPr>
                <w:rFonts w:ascii="Arial" w:hAnsi="Arial" w:cs="Arial"/>
                <w:noProof/>
                <w:webHidden/>
                <w:sz w:val="20"/>
                <w:szCs w:val="20"/>
              </w:rPr>
              <w:instrText xml:space="preserve"> PAGEREF _Toc4750707 \h </w:instrText>
            </w:r>
            <w:r w:rsidR="00F12083" w:rsidRPr="00CB12A6">
              <w:rPr>
                <w:rFonts w:ascii="Arial" w:hAnsi="Arial" w:cs="Arial"/>
                <w:noProof/>
                <w:webHidden/>
                <w:sz w:val="20"/>
                <w:szCs w:val="20"/>
              </w:rPr>
            </w:r>
            <w:r w:rsidR="00F12083" w:rsidRPr="00CB12A6">
              <w:rPr>
                <w:rFonts w:ascii="Arial" w:hAnsi="Arial" w:cs="Arial"/>
                <w:noProof/>
                <w:webHidden/>
                <w:sz w:val="20"/>
                <w:szCs w:val="20"/>
              </w:rPr>
              <w:fldChar w:fldCharType="separate"/>
            </w:r>
            <w:r w:rsidR="00F12083" w:rsidRPr="00CB12A6">
              <w:rPr>
                <w:rFonts w:ascii="Arial" w:hAnsi="Arial" w:cs="Arial"/>
                <w:noProof/>
                <w:webHidden/>
                <w:sz w:val="20"/>
                <w:szCs w:val="20"/>
              </w:rPr>
              <w:t>2</w:t>
            </w:r>
            <w:r w:rsidR="00F12083" w:rsidRPr="00CB12A6">
              <w:rPr>
                <w:rFonts w:ascii="Arial" w:hAnsi="Arial" w:cs="Arial"/>
                <w:noProof/>
                <w:webHidden/>
                <w:sz w:val="20"/>
                <w:szCs w:val="20"/>
              </w:rPr>
              <w:fldChar w:fldCharType="end"/>
            </w:r>
          </w:hyperlink>
        </w:p>
        <w:p w14:paraId="06A23D47" w14:textId="77777777" w:rsidR="00F12083" w:rsidRPr="00CB12A6" w:rsidRDefault="00E80461" w:rsidP="00F12083">
          <w:pPr>
            <w:pStyle w:val="TDC2"/>
            <w:tabs>
              <w:tab w:val="right" w:leader="dot" w:pos="10072"/>
            </w:tabs>
            <w:rPr>
              <w:rFonts w:ascii="Arial" w:eastAsiaTheme="minorEastAsia" w:hAnsi="Arial" w:cs="Arial"/>
              <w:b w:val="0"/>
              <w:bCs w:val="0"/>
              <w:i/>
              <w:noProof/>
              <w:sz w:val="20"/>
              <w:szCs w:val="20"/>
              <w:lang w:eastAsia="es-CO"/>
            </w:rPr>
          </w:pPr>
          <w:hyperlink w:anchor="_Toc4750708" w:history="1">
            <w:r w:rsidR="00F12083" w:rsidRPr="00CB12A6">
              <w:rPr>
                <w:rStyle w:val="Hipervnculo"/>
                <w:rFonts w:ascii="Arial" w:hAnsi="Arial" w:cs="Arial"/>
                <w:i/>
                <w:noProof/>
                <w:sz w:val="20"/>
                <w:szCs w:val="20"/>
              </w:rPr>
              <w:t>3.1 Ámbitos de participación institucionales</w:t>
            </w:r>
            <w:r w:rsidR="00F12083" w:rsidRPr="00CB12A6">
              <w:rPr>
                <w:rFonts w:ascii="Arial" w:hAnsi="Arial" w:cs="Arial"/>
                <w:i/>
                <w:noProof/>
                <w:webHidden/>
                <w:sz w:val="20"/>
                <w:szCs w:val="20"/>
              </w:rPr>
              <w:tab/>
            </w:r>
            <w:r w:rsidR="00F12083" w:rsidRPr="00CB12A6">
              <w:rPr>
                <w:rFonts w:ascii="Arial" w:hAnsi="Arial" w:cs="Arial"/>
                <w:i/>
                <w:noProof/>
                <w:webHidden/>
                <w:sz w:val="20"/>
                <w:szCs w:val="20"/>
              </w:rPr>
              <w:fldChar w:fldCharType="begin"/>
            </w:r>
            <w:r w:rsidR="00F12083" w:rsidRPr="00CB12A6">
              <w:rPr>
                <w:rFonts w:ascii="Arial" w:hAnsi="Arial" w:cs="Arial"/>
                <w:i/>
                <w:noProof/>
                <w:webHidden/>
                <w:sz w:val="20"/>
                <w:szCs w:val="20"/>
              </w:rPr>
              <w:instrText xml:space="preserve"> PAGEREF _Toc4750708 \h </w:instrText>
            </w:r>
            <w:r w:rsidR="00F12083" w:rsidRPr="00CB12A6">
              <w:rPr>
                <w:rFonts w:ascii="Arial" w:hAnsi="Arial" w:cs="Arial"/>
                <w:i/>
                <w:noProof/>
                <w:webHidden/>
                <w:sz w:val="20"/>
                <w:szCs w:val="20"/>
              </w:rPr>
            </w:r>
            <w:r w:rsidR="00F12083" w:rsidRPr="00CB12A6">
              <w:rPr>
                <w:rFonts w:ascii="Arial" w:hAnsi="Arial" w:cs="Arial"/>
                <w:i/>
                <w:noProof/>
                <w:webHidden/>
                <w:sz w:val="20"/>
                <w:szCs w:val="20"/>
              </w:rPr>
              <w:fldChar w:fldCharType="separate"/>
            </w:r>
            <w:r w:rsidR="00F12083" w:rsidRPr="00CB12A6">
              <w:rPr>
                <w:rFonts w:ascii="Arial" w:hAnsi="Arial" w:cs="Arial"/>
                <w:i/>
                <w:noProof/>
                <w:webHidden/>
                <w:sz w:val="20"/>
                <w:szCs w:val="20"/>
              </w:rPr>
              <w:t>2</w:t>
            </w:r>
            <w:r w:rsidR="00F12083" w:rsidRPr="00CB12A6">
              <w:rPr>
                <w:rFonts w:ascii="Arial" w:hAnsi="Arial" w:cs="Arial"/>
                <w:i/>
                <w:noProof/>
                <w:webHidden/>
                <w:sz w:val="20"/>
                <w:szCs w:val="20"/>
              </w:rPr>
              <w:fldChar w:fldCharType="end"/>
            </w:r>
          </w:hyperlink>
        </w:p>
        <w:p w14:paraId="19158A03" w14:textId="77777777" w:rsidR="00F12083" w:rsidRPr="00CB12A6" w:rsidRDefault="00E80461" w:rsidP="00F12083">
          <w:pPr>
            <w:pStyle w:val="TDC2"/>
            <w:tabs>
              <w:tab w:val="right" w:leader="dot" w:pos="10072"/>
            </w:tabs>
            <w:rPr>
              <w:rFonts w:ascii="Arial" w:eastAsiaTheme="minorEastAsia" w:hAnsi="Arial" w:cs="Arial"/>
              <w:b w:val="0"/>
              <w:bCs w:val="0"/>
              <w:i/>
              <w:noProof/>
              <w:sz w:val="20"/>
              <w:szCs w:val="20"/>
              <w:lang w:eastAsia="es-CO"/>
            </w:rPr>
          </w:pPr>
          <w:hyperlink w:anchor="_Toc4750709" w:history="1">
            <w:r w:rsidR="00F12083" w:rsidRPr="00CB12A6">
              <w:rPr>
                <w:rStyle w:val="Hipervnculo"/>
                <w:rFonts w:ascii="Arial" w:hAnsi="Arial" w:cs="Arial"/>
                <w:i/>
                <w:noProof/>
                <w:sz w:val="20"/>
                <w:szCs w:val="20"/>
              </w:rPr>
              <w:t>3.2 Ámbitos e instancias de participación sectoriales</w:t>
            </w:r>
            <w:r w:rsidR="00F12083" w:rsidRPr="00CB12A6">
              <w:rPr>
                <w:rFonts w:ascii="Arial" w:hAnsi="Arial" w:cs="Arial"/>
                <w:i/>
                <w:noProof/>
                <w:webHidden/>
                <w:sz w:val="20"/>
                <w:szCs w:val="20"/>
              </w:rPr>
              <w:tab/>
            </w:r>
            <w:r w:rsidR="00F12083" w:rsidRPr="00CB12A6">
              <w:rPr>
                <w:rFonts w:ascii="Arial" w:hAnsi="Arial" w:cs="Arial"/>
                <w:i/>
                <w:noProof/>
                <w:webHidden/>
                <w:sz w:val="20"/>
                <w:szCs w:val="20"/>
              </w:rPr>
              <w:fldChar w:fldCharType="begin"/>
            </w:r>
            <w:r w:rsidR="00F12083" w:rsidRPr="00CB12A6">
              <w:rPr>
                <w:rFonts w:ascii="Arial" w:hAnsi="Arial" w:cs="Arial"/>
                <w:i/>
                <w:noProof/>
                <w:webHidden/>
                <w:sz w:val="20"/>
                <w:szCs w:val="20"/>
              </w:rPr>
              <w:instrText xml:space="preserve"> PAGEREF _Toc4750709 \h </w:instrText>
            </w:r>
            <w:r w:rsidR="00F12083" w:rsidRPr="00CB12A6">
              <w:rPr>
                <w:rFonts w:ascii="Arial" w:hAnsi="Arial" w:cs="Arial"/>
                <w:i/>
                <w:noProof/>
                <w:webHidden/>
                <w:sz w:val="20"/>
                <w:szCs w:val="20"/>
              </w:rPr>
            </w:r>
            <w:r w:rsidR="00F12083" w:rsidRPr="00CB12A6">
              <w:rPr>
                <w:rFonts w:ascii="Arial" w:hAnsi="Arial" w:cs="Arial"/>
                <w:i/>
                <w:noProof/>
                <w:webHidden/>
                <w:sz w:val="20"/>
                <w:szCs w:val="20"/>
              </w:rPr>
              <w:fldChar w:fldCharType="separate"/>
            </w:r>
            <w:r w:rsidR="00F12083" w:rsidRPr="00CB12A6">
              <w:rPr>
                <w:rFonts w:ascii="Arial" w:hAnsi="Arial" w:cs="Arial"/>
                <w:i/>
                <w:noProof/>
                <w:webHidden/>
                <w:sz w:val="20"/>
                <w:szCs w:val="20"/>
              </w:rPr>
              <w:t>2</w:t>
            </w:r>
            <w:r w:rsidR="00F12083" w:rsidRPr="00CB12A6">
              <w:rPr>
                <w:rFonts w:ascii="Arial" w:hAnsi="Arial" w:cs="Arial"/>
                <w:i/>
                <w:noProof/>
                <w:webHidden/>
                <w:sz w:val="20"/>
                <w:szCs w:val="20"/>
              </w:rPr>
              <w:fldChar w:fldCharType="end"/>
            </w:r>
          </w:hyperlink>
        </w:p>
        <w:p w14:paraId="6A5C57EC" w14:textId="77777777" w:rsidR="00F12083" w:rsidRPr="00CB12A6" w:rsidRDefault="00E80461" w:rsidP="00F12083">
          <w:pPr>
            <w:pStyle w:val="TDC2"/>
            <w:tabs>
              <w:tab w:val="right" w:leader="dot" w:pos="10072"/>
            </w:tabs>
            <w:rPr>
              <w:rFonts w:ascii="Arial" w:eastAsiaTheme="minorEastAsia" w:hAnsi="Arial" w:cs="Arial"/>
              <w:b w:val="0"/>
              <w:bCs w:val="0"/>
              <w:i/>
              <w:noProof/>
              <w:sz w:val="20"/>
              <w:szCs w:val="20"/>
              <w:lang w:eastAsia="es-CO"/>
            </w:rPr>
          </w:pPr>
          <w:hyperlink w:anchor="_Toc4750710" w:history="1">
            <w:r w:rsidR="00F12083" w:rsidRPr="00CB12A6">
              <w:rPr>
                <w:rStyle w:val="Hipervnculo"/>
                <w:rFonts w:ascii="Arial" w:hAnsi="Arial" w:cs="Arial"/>
                <w:i/>
                <w:noProof/>
                <w:sz w:val="20"/>
                <w:szCs w:val="20"/>
              </w:rPr>
              <w:t>3.3 Otros ámbitos locales y distritales</w:t>
            </w:r>
            <w:r w:rsidR="00F12083" w:rsidRPr="00CB12A6">
              <w:rPr>
                <w:rFonts w:ascii="Arial" w:hAnsi="Arial" w:cs="Arial"/>
                <w:i/>
                <w:noProof/>
                <w:webHidden/>
                <w:sz w:val="20"/>
                <w:szCs w:val="20"/>
              </w:rPr>
              <w:tab/>
            </w:r>
            <w:r w:rsidR="00F12083" w:rsidRPr="00CB12A6">
              <w:rPr>
                <w:rFonts w:ascii="Arial" w:hAnsi="Arial" w:cs="Arial"/>
                <w:i/>
                <w:noProof/>
                <w:webHidden/>
                <w:sz w:val="20"/>
                <w:szCs w:val="20"/>
              </w:rPr>
              <w:fldChar w:fldCharType="begin"/>
            </w:r>
            <w:r w:rsidR="00F12083" w:rsidRPr="00CB12A6">
              <w:rPr>
                <w:rFonts w:ascii="Arial" w:hAnsi="Arial" w:cs="Arial"/>
                <w:i/>
                <w:noProof/>
                <w:webHidden/>
                <w:sz w:val="20"/>
                <w:szCs w:val="20"/>
              </w:rPr>
              <w:instrText xml:space="preserve"> PAGEREF _Toc4750710 \h </w:instrText>
            </w:r>
            <w:r w:rsidR="00F12083" w:rsidRPr="00CB12A6">
              <w:rPr>
                <w:rFonts w:ascii="Arial" w:hAnsi="Arial" w:cs="Arial"/>
                <w:i/>
                <w:noProof/>
                <w:webHidden/>
                <w:sz w:val="20"/>
                <w:szCs w:val="20"/>
              </w:rPr>
            </w:r>
            <w:r w:rsidR="00F12083" w:rsidRPr="00CB12A6">
              <w:rPr>
                <w:rFonts w:ascii="Arial" w:hAnsi="Arial" w:cs="Arial"/>
                <w:i/>
                <w:noProof/>
                <w:webHidden/>
                <w:sz w:val="20"/>
                <w:szCs w:val="20"/>
              </w:rPr>
              <w:fldChar w:fldCharType="separate"/>
            </w:r>
            <w:r w:rsidR="00F12083" w:rsidRPr="00CB12A6">
              <w:rPr>
                <w:rFonts w:ascii="Arial" w:hAnsi="Arial" w:cs="Arial"/>
                <w:i/>
                <w:noProof/>
                <w:webHidden/>
                <w:sz w:val="20"/>
                <w:szCs w:val="20"/>
              </w:rPr>
              <w:t>3</w:t>
            </w:r>
            <w:r w:rsidR="00F12083" w:rsidRPr="00CB12A6">
              <w:rPr>
                <w:rFonts w:ascii="Arial" w:hAnsi="Arial" w:cs="Arial"/>
                <w:i/>
                <w:noProof/>
                <w:webHidden/>
                <w:sz w:val="20"/>
                <w:szCs w:val="20"/>
              </w:rPr>
              <w:fldChar w:fldCharType="end"/>
            </w:r>
          </w:hyperlink>
        </w:p>
        <w:p w14:paraId="73A5F9D5" w14:textId="77777777" w:rsidR="00F12083" w:rsidRPr="00CB12A6" w:rsidRDefault="00E80461" w:rsidP="00F12083">
          <w:pPr>
            <w:pStyle w:val="TDC2"/>
            <w:tabs>
              <w:tab w:val="right" w:leader="dot" w:pos="10072"/>
            </w:tabs>
            <w:rPr>
              <w:rFonts w:ascii="Arial" w:eastAsiaTheme="minorEastAsia" w:hAnsi="Arial" w:cs="Arial"/>
              <w:b w:val="0"/>
              <w:bCs w:val="0"/>
              <w:i/>
              <w:noProof/>
              <w:sz w:val="20"/>
              <w:szCs w:val="20"/>
              <w:lang w:eastAsia="es-CO"/>
            </w:rPr>
          </w:pPr>
          <w:hyperlink w:anchor="_Toc4750711" w:history="1">
            <w:r w:rsidR="00F12083" w:rsidRPr="00CB12A6">
              <w:rPr>
                <w:rStyle w:val="Hipervnculo"/>
                <w:rFonts w:ascii="Arial" w:hAnsi="Arial" w:cs="Arial"/>
                <w:i/>
                <w:noProof/>
                <w:sz w:val="20"/>
                <w:szCs w:val="20"/>
              </w:rPr>
              <w:t>3.4 Vigencia</w:t>
            </w:r>
            <w:r w:rsidR="00F12083" w:rsidRPr="00CB12A6">
              <w:rPr>
                <w:rFonts w:ascii="Arial" w:hAnsi="Arial" w:cs="Arial"/>
                <w:i/>
                <w:noProof/>
                <w:webHidden/>
                <w:sz w:val="20"/>
                <w:szCs w:val="20"/>
              </w:rPr>
              <w:tab/>
            </w:r>
            <w:r w:rsidR="00F12083" w:rsidRPr="00CB12A6">
              <w:rPr>
                <w:rFonts w:ascii="Arial" w:hAnsi="Arial" w:cs="Arial"/>
                <w:i/>
                <w:noProof/>
                <w:webHidden/>
                <w:sz w:val="20"/>
                <w:szCs w:val="20"/>
              </w:rPr>
              <w:fldChar w:fldCharType="begin"/>
            </w:r>
            <w:r w:rsidR="00F12083" w:rsidRPr="00CB12A6">
              <w:rPr>
                <w:rFonts w:ascii="Arial" w:hAnsi="Arial" w:cs="Arial"/>
                <w:i/>
                <w:noProof/>
                <w:webHidden/>
                <w:sz w:val="20"/>
                <w:szCs w:val="20"/>
              </w:rPr>
              <w:instrText xml:space="preserve"> PAGEREF _Toc4750711 \h </w:instrText>
            </w:r>
            <w:r w:rsidR="00F12083" w:rsidRPr="00CB12A6">
              <w:rPr>
                <w:rFonts w:ascii="Arial" w:hAnsi="Arial" w:cs="Arial"/>
                <w:i/>
                <w:noProof/>
                <w:webHidden/>
                <w:sz w:val="20"/>
                <w:szCs w:val="20"/>
              </w:rPr>
            </w:r>
            <w:r w:rsidR="00F12083" w:rsidRPr="00CB12A6">
              <w:rPr>
                <w:rFonts w:ascii="Arial" w:hAnsi="Arial" w:cs="Arial"/>
                <w:i/>
                <w:noProof/>
                <w:webHidden/>
                <w:sz w:val="20"/>
                <w:szCs w:val="20"/>
              </w:rPr>
              <w:fldChar w:fldCharType="separate"/>
            </w:r>
            <w:r w:rsidR="00F12083" w:rsidRPr="00CB12A6">
              <w:rPr>
                <w:rFonts w:ascii="Arial" w:hAnsi="Arial" w:cs="Arial"/>
                <w:i/>
                <w:noProof/>
                <w:webHidden/>
                <w:sz w:val="20"/>
                <w:szCs w:val="20"/>
              </w:rPr>
              <w:t>4</w:t>
            </w:r>
            <w:r w:rsidR="00F12083" w:rsidRPr="00CB12A6">
              <w:rPr>
                <w:rFonts w:ascii="Arial" w:hAnsi="Arial" w:cs="Arial"/>
                <w:i/>
                <w:noProof/>
                <w:webHidden/>
                <w:sz w:val="20"/>
                <w:szCs w:val="20"/>
              </w:rPr>
              <w:fldChar w:fldCharType="end"/>
            </w:r>
          </w:hyperlink>
        </w:p>
        <w:p w14:paraId="416E5F4F" w14:textId="77777777" w:rsidR="00F12083" w:rsidRPr="00CB12A6" w:rsidRDefault="00E80461" w:rsidP="00F12083">
          <w:pPr>
            <w:pStyle w:val="TDC1"/>
            <w:tabs>
              <w:tab w:val="left" w:pos="480"/>
              <w:tab w:val="right" w:leader="dot" w:pos="10072"/>
            </w:tabs>
            <w:rPr>
              <w:rFonts w:ascii="Arial" w:eastAsiaTheme="minorEastAsia" w:hAnsi="Arial" w:cs="Arial"/>
              <w:b w:val="0"/>
              <w:bCs w:val="0"/>
              <w:iCs w:val="0"/>
              <w:noProof/>
              <w:sz w:val="20"/>
              <w:szCs w:val="20"/>
              <w:lang w:eastAsia="es-CO"/>
            </w:rPr>
          </w:pPr>
          <w:hyperlink w:anchor="_Toc4750712" w:history="1">
            <w:r w:rsidR="00F12083" w:rsidRPr="00CB12A6">
              <w:rPr>
                <w:rStyle w:val="Hipervnculo"/>
                <w:rFonts w:ascii="Arial" w:hAnsi="Arial" w:cs="Arial"/>
                <w:noProof/>
                <w:sz w:val="20"/>
                <w:szCs w:val="20"/>
              </w:rPr>
              <w:t>3.</w:t>
            </w:r>
            <w:r w:rsidR="00F12083" w:rsidRPr="00CB12A6">
              <w:rPr>
                <w:rFonts w:ascii="Arial" w:eastAsiaTheme="minorEastAsia" w:hAnsi="Arial" w:cs="Arial"/>
                <w:b w:val="0"/>
                <w:bCs w:val="0"/>
                <w:iCs w:val="0"/>
                <w:noProof/>
                <w:sz w:val="20"/>
                <w:szCs w:val="20"/>
                <w:lang w:eastAsia="es-CO"/>
              </w:rPr>
              <w:tab/>
            </w:r>
            <w:r w:rsidR="00F12083" w:rsidRPr="00CB12A6">
              <w:rPr>
                <w:rStyle w:val="Hipervnculo"/>
                <w:rFonts w:ascii="Arial" w:hAnsi="Arial" w:cs="Arial"/>
                <w:noProof/>
                <w:sz w:val="20"/>
                <w:szCs w:val="20"/>
              </w:rPr>
              <w:t>DEFINICIONES</w:t>
            </w:r>
            <w:r w:rsidR="00F12083" w:rsidRPr="00CB12A6">
              <w:rPr>
                <w:rFonts w:ascii="Arial" w:hAnsi="Arial" w:cs="Arial"/>
                <w:noProof/>
                <w:webHidden/>
                <w:sz w:val="20"/>
                <w:szCs w:val="20"/>
              </w:rPr>
              <w:tab/>
            </w:r>
            <w:r w:rsidR="00F12083" w:rsidRPr="00CB12A6">
              <w:rPr>
                <w:rFonts w:ascii="Arial" w:hAnsi="Arial" w:cs="Arial"/>
                <w:noProof/>
                <w:webHidden/>
                <w:sz w:val="20"/>
                <w:szCs w:val="20"/>
              </w:rPr>
              <w:fldChar w:fldCharType="begin"/>
            </w:r>
            <w:r w:rsidR="00F12083" w:rsidRPr="00CB12A6">
              <w:rPr>
                <w:rFonts w:ascii="Arial" w:hAnsi="Arial" w:cs="Arial"/>
                <w:noProof/>
                <w:webHidden/>
                <w:sz w:val="20"/>
                <w:szCs w:val="20"/>
              </w:rPr>
              <w:instrText xml:space="preserve"> PAGEREF _Toc4750712 \h </w:instrText>
            </w:r>
            <w:r w:rsidR="00F12083" w:rsidRPr="00CB12A6">
              <w:rPr>
                <w:rFonts w:ascii="Arial" w:hAnsi="Arial" w:cs="Arial"/>
                <w:noProof/>
                <w:webHidden/>
                <w:sz w:val="20"/>
                <w:szCs w:val="20"/>
              </w:rPr>
            </w:r>
            <w:r w:rsidR="00F12083" w:rsidRPr="00CB12A6">
              <w:rPr>
                <w:rFonts w:ascii="Arial" w:hAnsi="Arial" w:cs="Arial"/>
                <w:noProof/>
                <w:webHidden/>
                <w:sz w:val="20"/>
                <w:szCs w:val="20"/>
              </w:rPr>
              <w:fldChar w:fldCharType="separate"/>
            </w:r>
            <w:r w:rsidR="00F12083" w:rsidRPr="00CB12A6">
              <w:rPr>
                <w:rFonts w:ascii="Arial" w:hAnsi="Arial" w:cs="Arial"/>
                <w:noProof/>
                <w:webHidden/>
                <w:sz w:val="20"/>
                <w:szCs w:val="20"/>
              </w:rPr>
              <w:t>4</w:t>
            </w:r>
            <w:r w:rsidR="00F12083" w:rsidRPr="00CB12A6">
              <w:rPr>
                <w:rFonts w:ascii="Arial" w:hAnsi="Arial" w:cs="Arial"/>
                <w:noProof/>
                <w:webHidden/>
                <w:sz w:val="20"/>
                <w:szCs w:val="20"/>
              </w:rPr>
              <w:fldChar w:fldCharType="end"/>
            </w:r>
          </w:hyperlink>
        </w:p>
        <w:p w14:paraId="424B2800" w14:textId="77777777" w:rsidR="00F12083" w:rsidRPr="00CB12A6" w:rsidRDefault="00E80461" w:rsidP="00F12083">
          <w:pPr>
            <w:pStyle w:val="TDC2"/>
            <w:tabs>
              <w:tab w:val="right" w:leader="dot" w:pos="10072"/>
            </w:tabs>
            <w:rPr>
              <w:rFonts w:ascii="Arial" w:eastAsiaTheme="minorEastAsia" w:hAnsi="Arial" w:cs="Arial"/>
              <w:b w:val="0"/>
              <w:bCs w:val="0"/>
              <w:i/>
              <w:noProof/>
              <w:sz w:val="20"/>
              <w:szCs w:val="20"/>
              <w:lang w:eastAsia="es-CO"/>
            </w:rPr>
          </w:pPr>
          <w:hyperlink w:anchor="_Toc4750713" w:history="1">
            <w:r w:rsidR="00F12083" w:rsidRPr="00CB12A6">
              <w:rPr>
                <w:rStyle w:val="Hipervnculo"/>
                <w:rFonts w:ascii="Arial" w:hAnsi="Arial" w:cs="Arial"/>
                <w:i/>
                <w:noProof/>
                <w:sz w:val="20"/>
                <w:szCs w:val="20"/>
              </w:rPr>
              <w:t>Bases conceptuales</w:t>
            </w:r>
            <w:r w:rsidR="00F12083" w:rsidRPr="00CB12A6">
              <w:rPr>
                <w:rFonts w:ascii="Arial" w:hAnsi="Arial" w:cs="Arial"/>
                <w:i/>
                <w:noProof/>
                <w:webHidden/>
                <w:sz w:val="20"/>
                <w:szCs w:val="20"/>
              </w:rPr>
              <w:tab/>
            </w:r>
            <w:r w:rsidR="00F12083" w:rsidRPr="00CB12A6">
              <w:rPr>
                <w:rFonts w:ascii="Arial" w:hAnsi="Arial" w:cs="Arial"/>
                <w:i/>
                <w:noProof/>
                <w:webHidden/>
                <w:sz w:val="20"/>
                <w:szCs w:val="20"/>
              </w:rPr>
              <w:fldChar w:fldCharType="begin"/>
            </w:r>
            <w:r w:rsidR="00F12083" w:rsidRPr="00CB12A6">
              <w:rPr>
                <w:rFonts w:ascii="Arial" w:hAnsi="Arial" w:cs="Arial"/>
                <w:i/>
                <w:noProof/>
                <w:webHidden/>
                <w:sz w:val="20"/>
                <w:szCs w:val="20"/>
              </w:rPr>
              <w:instrText xml:space="preserve"> PAGEREF _Toc4750713 \h </w:instrText>
            </w:r>
            <w:r w:rsidR="00F12083" w:rsidRPr="00CB12A6">
              <w:rPr>
                <w:rFonts w:ascii="Arial" w:hAnsi="Arial" w:cs="Arial"/>
                <w:i/>
                <w:noProof/>
                <w:webHidden/>
                <w:sz w:val="20"/>
                <w:szCs w:val="20"/>
              </w:rPr>
            </w:r>
            <w:r w:rsidR="00F12083" w:rsidRPr="00CB12A6">
              <w:rPr>
                <w:rFonts w:ascii="Arial" w:hAnsi="Arial" w:cs="Arial"/>
                <w:i/>
                <w:noProof/>
                <w:webHidden/>
                <w:sz w:val="20"/>
                <w:szCs w:val="20"/>
              </w:rPr>
              <w:fldChar w:fldCharType="separate"/>
            </w:r>
            <w:r w:rsidR="00F12083" w:rsidRPr="00CB12A6">
              <w:rPr>
                <w:rFonts w:ascii="Arial" w:hAnsi="Arial" w:cs="Arial"/>
                <w:i/>
                <w:noProof/>
                <w:webHidden/>
                <w:sz w:val="20"/>
                <w:szCs w:val="20"/>
              </w:rPr>
              <w:t>4</w:t>
            </w:r>
            <w:r w:rsidR="00F12083" w:rsidRPr="00CB12A6">
              <w:rPr>
                <w:rFonts w:ascii="Arial" w:hAnsi="Arial" w:cs="Arial"/>
                <w:i/>
                <w:noProof/>
                <w:webHidden/>
                <w:sz w:val="20"/>
                <w:szCs w:val="20"/>
              </w:rPr>
              <w:fldChar w:fldCharType="end"/>
            </w:r>
          </w:hyperlink>
        </w:p>
        <w:p w14:paraId="584A5AB8" w14:textId="77777777" w:rsidR="00F12083" w:rsidRPr="00CB12A6" w:rsidRDefault="00E80461" w:rsidP="00F12083">
          <w:pPr>
            <w:pStyle w:val="TDC2"/>
            <w:tabs>
              <w:tab w:val="right" w:leader="dot" w:pos="10072"/>
            </w:tabs>
            <w:rPr>
              <w:rFonts w:ascii="Arial" w:eastAsiaTheme="minorEastAsia" w:hAnsi="Arial" w:cs="Arial"/>
              <w:b w:val="0"/>
              <w:bCs w:val="0"/>
              <w:i/>
              <w:noProof/>
              <w:sz w:val="20"/>
              <w:szCs w:val="20"/>
              <w:lang w:eastAsia="es-CO"/>
            </w:rPr>
          </w:pPr>
          <w:hyperlink w:anchor="_Toc4750714" w:history="1">
            <w:r w:rsidR="00F12083" w:rsidRPr="00CB12A6">
              <w:rPr>
                <w:rStyle w:val="Hipervnculo"/>
                <w:rFonts w:ascii="Arial" w:hAnsi="Arial" w:cs="Arial"/>
                <w:i/>
                <w:noProof/>
                <w:sz w:val="20"/>
                <w:szCs w:val="20"/>
              </w:rPr>
              <w:t>Guías metodológicas</w:t>
            </w:r>
            <w:r w:rsidR="00F12083" w:rsidRPr="00CB12A6">
              <w:rPr>
                <w:rFonts w:ascii="Arial" w:hAnsi="Arial" w:cs="Arial"/>
                <w:i/>
                <w:noProof/>
                <w:webHidden/>
                <w:sz w:val="20"/>
                <w:szCs w:val="20"/>
              </w:rPr>
              <w:tab/>
            </w:r>
            <w:r w:rsidR="00F12083" w:rsidRPr="00CB12A6">
              <w:rPr>
                <w:rFonts w:ascii="Arial" w:hAnsi="Arial" w:cs="Arial"/>
                <w:i/>
                <w:noProof/>
                <w:webHidden/>
                <w:sz w:val="20"/>
                <w:szCs w:val="20"/>
              </w:rPr>
              <w:fldChar w:fldCharType="begin"/>
            </w:r>
            <w:r w:rsidR="00F12083" w:rsidRPr="00CB12A6">
              <w:rPr>
                <w:rFonts w:ascii="Arial" w:hAnsi="Arial" w:cs="Arial"/>
                <w:i/>
                <w:noProof/>
                <w:webHidden/>
                <w:sz w:val="20"/>
                <w:szCs w:val="20"/>
              </w:rPr>
              <w:instrText xml:space="preserve"> PAGEREF _Toc4750714 \h </w:instrText>
            </w:r>
            <w:r w:rsidR="00F12083" w:rsidRPr="00CB12A6">
              <w:rPr>
                <w:rFonts w:ascii="Arial" w:hAnsi="Arial" w:cs="Arial"/>
                <w:i/>
                <w:noProof/>
                <w:webHidden/>
                <w:sz w:val="20"/>
                <w:szCs w:val="20"/>
              </w:rPr>
            </w:r>
            <w:r w:rsidR="00F12083" w:rsidRPr="00CB12A6">
              <w:rPr>
                <w:rFonts w:ascii="Arial" w:hAnsi="Arial" w:cs="Arial"/>
                <w:i/>
                <w:noProof/>
                <w:webHidden/>
                <w:sz w:val="20"/>
                <w:szCs w:val="20"/>
              </w:rPr>
              <w:fldChar w:fldCharType="separate"/>
            </w:r>
            <w:r w:rsidR="00F12083" w:rsidRPr="00CB12A6">
              <w:rPr>
                <w:rFonts w:ascii="Arial" w:hAnsi="Arial" w:cs="Arial"/>
                <w:i/>
                <w:noProof/>
                <w:webHidden/>
                <w:sz w:val="20"/>
                <w:szCs w:val="20"/>
              </w:rPr>
              <w:t>7</w:t>
            </w:r>
            <w:r w:rsidR="00F12083" w:rsidRPr="00CB12A6">
              <w:rPr>
                <w:rFonts w:ascii="Arial" w:hAnsi="Arial" w:cs="Arial"/>
                <w:i/>
                <w:noProof/>
                <w:webHidden/>
                <w:sz w:val="20"/>
                <w:szCs w:val="20"/>
              </w:rPr>
              <w:fldChar w:fldCharType="end"/>
            </w:r>
          </w:hyperlink>
        </w:p>
        <w:p w14:paraId="37873310" w14:textId="77777777" w:rsidR="00F12083" w:rsidRPr="00CB12A6" w:rsidRDefault="00E80461" w:rsidP="00F12083">
          <w:pPr>
            <w:pStyle w:val="TDC1"/>
            <w:tabs>
              <w:tab w:val="left" w:pos="480"/>
              <w:tab w:val="right" w:leader="dot" w:pos="10072"/>
            </w:tabs>
            <w:rPr>
              <w:rFonts w:ascii="Arial" w:eastAsiaTheme="minorEastAsia" w:hAnsi="Arial" w:cs="Arial"/>
              <w:b w:val="0"/>
              <w:bCs w:val="0"/>
              <w:iCs w:val="0"/>
              <w:noProof/>
              <w:sz w:val="20"/>
              <w:szCs w:val="20"/>
              <w:lang w:eastAsia="es-CO"/>
            </w:rPr>
          </w:pPr>
          <w:hyperlink w:anchor="_Toc4750715" w:history="1">
            <w:r w:rsidR="00F12083" w:rsidRPr="00CB12A6">
              <w:rPr>
                <w:rStyle w:val="Hipervnculo"/>
                <w:rFonts w:ascii="Arial" w:hAnsi="Arial" w:cs="Arial"/>
                <w:noProof/>
                <w:sz w:val="20"/>
                <w:szCs w:val="20"/>
              </w:rPr>
              <w:t>4.</w:t>
            </w:r>
            <w:r w:rsidR="00F12083" w:rsidRPr="00CB12A6">
              <w:rPr>
                <w:rFonts w:ascii="Arial" w:eastAsiaTheme="minorEastAsia" w:hAnsi="Arial" w:cs="Arial"/>
                <w:b w:val="0"/>
                <w:bCs w:val="0"/>
                <w:iCs w:val="0"/>
                <w:noProof/>
                <w:sz w:val="20"/>
                <w:szCs w:val="20"/>
                <w:lang w:eastAsia="es-CO"/>
              </w:rPr>
              <w:tab/>
            </w:r>
            <w:r w:rsidR="00F12083" w:rsidRPr="00CB12A6">
              <w:rPr>
                <w:rStyle w:val="Hipervnculo"/>
                <w:rFonts w:ascii="Arial" w:hAnsi="Arial" w:cs="Arial"/>
                <w:noProof/>
                <w:sz w:val="20"/>
                <w:szCs w:val="20"/>
              </w:rPr>
              <w:t>CONTENIDO</w:t>
            </w:r>
            <w:r w:rsidR="00F12083" w:rsidRPr="00CB12A6">
              <w:rPr>
                <w:rFonts w:ascii="Arial" w:hAnsi="Arial" w:cs="Arial"/>
                <w:noProof/>
                <w:webHidden/>
                <w:sz w:val="20"/>
                <w:szCs w:val="20"/>
              </w:rPr>
              <w:tab/>
            </w:r>
            <w:r w:rsidR="00F12083" w:rsidRPr="00CB12A6">
              <w:rPr>
                <w:rFonts w:ascii="Arial" w:hAnsi="Arial" w:cs="Arial"/>
                <w:noProof/>
                <w:webHidden/>
                <w:sz w:val="20"/>
                <w:szCs w:val="20"/>
              </w:rPr>
              <w:fldChar w:fldCharType="begin"/>
            </w:r>
            <w:r w:rsidR="00F12083" w:rsidRPr="00CB12A6">
              <w:rPr>
                <w:rFonts w:ascii="Arial" w:hAnsi="Arial" w:cs="Arial"/>
                <w:noProof/>
                <w:webHidden/>
                <w:sz w:val="20"/>
                <w:szCs w:val="20"/>
              </w:rPr>
              <w:instrText xml:space="preserve"> PAGEREF _Toc4750715 \h </w:instrText>
            </w:r>
            <w:r w:rsidR="00F12083" w:rsidRPr="00CB12A6">
              <w:rPr>
                <w:rFonts w:ascii="Arial" w:hAnsi="Arial" w:cs="Arial"/>
                <w:noProof/>
                <w:webHidden/>
                <w:sz w:val="20"/>
                <w:szCs w:val="20"/>
              </w:rPr>
            </w:r>
            <w:r w:rsidR="00F12083" w:rsidRPr="00CB12A6">
              <w:rPr>
                <w:rFonts w:ascii="Arial" w:hAnsi="Arial" w:cs="Arial"/>
                <w:noProof/>
                <w:webHidden/>
                <w:sz w:val="20"/>
                <w:szCs w:val="20"/>
              </w:rPr>
              <w:fldChar w:fldCharType="separate"/>
            </w:r>
            <w:r w:rsidR="00F12083" w:rsidRPr="00CB12A6">
              <w:rPr>
                <w:rFonts w:ascii="Arial" w:hAnsi="Arial" w:cs="Arial"/>
                <w:noProof/>
                <w:webHidden/>
                <w:sz w:val="20"/>
                <w:szCs w:val="20"/>
              </w:rPr>
              <w:t>8</w:t>
            </w:r>
            <w:r w:rsidR="00F12083" w:rsidRPr="00CB12A6">
              <w:rPr>
                <w:rFonts w:ascii="Arial" w:hAnsi="Arial" w:cs="Arial"/>
                <w:noProof/>
                <w:webHidden/>
                <w:sz w:val="20"/>
                <w:szCs w:val="20"/>
              </w:rPr>
              <w:fldChar w:fldCharType="end"/>
            </w:r>
          </w:hyperlink>
        </w:p>
        <w:p w14:paraId="58BECE11" w14:textId="77777777" w:rsidR="00F12083" w:rsidRPr="00CB12A6" w:rsidRDefault="00E80461" w:rsidP="00F12083">
          <w:pPr>
            <w:pStyle w:val="TDC1"/>
            <w:tabs>
              <w:tab w:val="left" w:pos="660"/>
              <w:tab w:val="right" w:leader="dot" w:pos="10072"/>
            </w:tabs>
            <w:rPr>
              <w:rFonts w:ascii="Arial" w:eastAsiaTheme="minorEastAsia" w:hAnsi="Arial" w:cs="Arial"/>
              <w:b w:val="0"/>
              <w:bCs w:val="0"/>
              <w:iCs w:val="0"/>
              <w:noProof/>
              <w:sz w:val="20"/>
              <w:szCs w:val="20"/>
              <w:lang w:eastAsia="es-CO"/>
            </w:rPr>
          </w:pPr>
          <w:hyperlink w:anchor="_Toc4750716" w:history="1">
            <w:r w:rsidR="00F12083" w:rsidRPr="00CB12A6">
              <w:rPr>
                <w:rStyle w:val="Hipervnculo"/>
                <w:rFonts w:ascii="Arial" w:hAnsi="Arial" w:cs="Arial"/>
                <w:noProof/>
                <w:sz w:val="20"/>
                <w:szCs w:val="20"/>
              </w:rPr>
              <w:t>4.1</w:t>
            </w:r>
            <w:r w:rsidR="00F12083" w:rsidRPr="00CB12A6">
              <w:rPr>
                <w:rFonts w:ascii="Arial" w:eastAsiaTheme="minorEastAsia" w:hAnsi="Arial" w:cs="Arial"/>
                <w:b w:val="0"/>
                <w:bCs w:val="0"/>
                <w:iCs w:val="0"/>
                <w:noProof/>
                <w:sz w:val="20"/>
                <w:szCs w:val="20"/>
                <w:lang w:eastAsia="es-CO"/>
              </w:rPr>
              <w:tab/>
            </w:r>
            <w:r w:rsidR="00F12083" w:rsidRPr="00CB12A6">
              <w:rPr>
                <w:rStyle w:val="Hipervnculo"/>
                <w:rFonts w:ascii="Arial" w:hAnsi="Arial" w:cs="Arial"/>
                <w:noProof/>
                <w:sz w:val="20"/>
                <w:szCs w:val="20"/>
              </w:rPr>
              <w:t>Enfoque de la participación ciudadana en el IDPC</w:t>
            </w:r>
            <w:r w:rsidR="00F12083" w:rsidRPr="00CB12A6">
              <w:rPr>
                <w:rFonts w:ascii="Arial" w:hAnsi="Arial" w:cs="Arial"/>
                <w:noProof/>
                <w:webHidden/>
                <w:sz w:val="20"/>
                <w:szCs w:val="20"/>
              </w:rPr>
              <w:tab/>
            </w:r>
            <w:r w:rsidR="00F12083" w:rsidRPr="00CB12A6">
              <w:rPr>
                <w:rFonts w:ascii="Arial" w:hAnsi="Arial" w:cs="Arial"/>
                <w:noProof/>
                <w:webHidden/>
                <w:sz w:val="20"/>
                <w:szCs w:val="20"/>
              </w:rPr>
              <w:fldChar w:fldCharType="begin"/>
            </w:r>
            <w:r w:rsidR="00F12083" w:rsidRPr="00CB12A6">
              <w:rPr>
                <w:rFonts w:ascii="Arial" w:hAnsi="Arial" w:cs="Arial"/>
                <w:noProof/>
                <w:webHidden/>
                <w:sz w:val="20"/>
                <w:szCs w:val="20"/>
              </w:rPr>
              <w:instrText xml:space="preserve"> PAGEREF _Toc4750716 \h </w:instrText>
            </w:r>
            <w:r w:rsidR="00F12083" w:rsidRPr="00CB12A6">
              <w:rPr>
                <w:rFonts w:ascii="Arial" w:hAnsi="Arial" w:cs="Arial"/>
                <w:noProof/>
                <w:webHidden/>
                <w:sz w:val="20"/>
                <w:szCs w:val="20"/>
              </w:rPr>
            </w:r>
            <w:r w:rsidR="00F12083" w:rsidRPr="00CB12A6">
              <w:rPr>
                <w:rFonts w:ascii="Arial" w:hAnsi="Arial" w:cs="Arial"/>
                <w:noProof/>
                <w:webHidden/>
                <w:sz w:val="20"/>
                <w:szCs w:val="20"/>
              </w:rPr>
              <w:fldChar w:fldCharType="separate"/>
            </w:r>
            <w:r w:rsidR="00F12083" w:rsidRPr="00CB12A6">
              <w:rPr>
                <w:rFonts w:ascii="Arial" w:hAnsi="Arial" w:cs="Arial"/>
                <w:noProof/>
                <w:webHidden/>
                <w:sz w:val="20"/>
                <w:szCs w:val="20"/>
              </w:rPr>
              <w:t>8</w:t>
            </w:r>
            <w:r w:rsidR="00F12083" w:rsidRPr="00CB12A6">
              <w:rPr>
                <w:rFonts w:ascii="Arial" w:hAnsi="Arial" w:cs="Arial"/>
                <w:noProof/>
                <w:webHidden/>
                <w:sz w:val="20"/>
                <w:szCs w:val="20"/>
              </w:rPr>
              <w:fldChar w:fldCharType="end"/>
            </w:r>
          </w:hyperlink>
        </w:p>
        <w:p w14:paraId="2AF4598A" w14:textId="77777777" w:rsidR="00F12083" w:rsidRPr="00CB12A6" w:rsidRDefault="00E80461" w:rsidP="00F12083">
          <w:pPr>
            <w:pStyle w:val="TDC2"/>
            <w:tabs>
              <w:tab w:val="right" w:leader="dot" w:pos="10072"/>
            </w:tabs>
            <w:rPr>
              <w:rFonts w:ascii="Arial" w:eastAsiaTheme="minorEastAsia" w:hAnsi="Arial" w:cs="Arial"/>
              <w:b w:val="0"/>
              <w:bCs w:val="0"/>
              <w:i/>
              <w:noProof/>
              <w:sz w:val="20"/>
              <w:szCs w:val="20"/>
              <w:lang w:eastAsia="es-CO"/>
            </w:rPr>
          </w:pPr>
          <w:hyperlink w:anchor="_Toc4750717" w:history="1">
            <w:r w:rsidR="00F12083" w:rsidRPr="00CB12A6">
              <w:rPr>
                <w:rStyle w:val="Hipervnculo"/>
                <w:rFonts w:ascii="Arial" w:hAnsi="Arial" w:cs="Arial"/>
                <w:i/>
                <w:noProof/>
                <w:sz w:val="20"/>
                <w:szCs w:val="20"/>
              </w:rPr>
              <w:t>4.1.1 Derechos patrimoniales y sostenibilidad del patrimonio cultural</w:t>
            </w:r>
            <w:r w:rsidR="00F12083" w:rsidRPr="00CB12A6">
              <w:rPr>
                <w:rFonts w:ascii="Arial" w:hAnsi="Arial" w:cs="Arial"/>
                <w:i/>
                <w:noProof/>
                <w:webHidden/>
                <w:sz w:val="20"/>
                <w:szCs w:val="20"/>
              </w:rPr>
              <w:tab/>
            </w:r>
            <w:r w:rsidR="00F12083" w:rsidRPr="00CB12A6">
              <w:rPr>
                <w:rFonts w:ascii="Arial" w:hAnsi="Arial" w:cs="Arial"/>
                <w:i/>
                <w:noProof/>
                <w:webHidden/>
                <w:sz w:val="20"/>
                <w:szCs w:val="20"/>
              </w:rPr>
              <w:fldChar w:fldCharType="begin"/>
            </w:r>
            <w:r w:rsidR="00F12083" w:rsidRPr="00CB12A6">
              <w:rPr>
                <w:rFonts w:ascii="Arial" w:hAnsi="Arial" w:cs="Arial"/>
                <w:i/>
                <w:noProof/>
                <w:webHidden/>
                <w:sz w:val="20"/>
                <w:szCs w:val="20"/>
              </w:rPr>
              <w:instrText xml:space="preserve"> PAGEREF _Toc4750717 \h </w:instrText>
            </w:r>
            <w:r w:rsidR="00F12083" w:rsidRPr="00CB12A6">
              <w:rPr>
                <w:rFonts w:ascii="Arial" w:hAnsi="Arial" w:cs="Arial"/>
                <w:i/>
                <w:noProof/>
                <w:webHidden/>
                <w:sz w:val="20"/>
                <w:szCs w:val="20"/>
              </w:rPr>
            </w:r>
            <w:r w:rsidR="00F12083" w:rsidRPr="00CB12A6">
              <w:rPr>
                <w:rFonts w:ascii="Arial" w:hAnsi="Arial" w:cs="Arial"/>
                <w:i/>
                <w:noProof/>
                <w:webHidden/>
                <w:sz w:val="20"/>
                <w:szCs w:val="20"/>
              </w:rPr>
              <w:fldChar w:fldCharType="separate"/>
            </w:r>
            <w:r w:rsidR="00F12083" w:rsidRPr="00CB12A6">
              <w:rPr>
                <w:rFonts w:ascii="Arial" w:hAnsi="Arial" w:cs="Arial"/>
                <w:i/>
                <w:noProof/>
                <w:webHidden/>
                <w:sz w:val="20"/>
                <w:szCs w:val="20"/>
              </w:rPr>
              <w:t>8</w:t>
            </w:r>
            <w:r w:rsidR="00F12083" w:rsidRPr="00CB12A6">
              <w:rPr>
                <w:rFonts w:ascii="Arial" w:hAnsi="Arial" w:cs="Arial"/>
                <w:i/>
                <w:noProof/>
                <w:webHidden/>
                <w:sz w:val="20"/>
                <w:szCs w:val="20"/>
              </w:rPr>
              <w:fldChar w:fldCharType="end"/>
            </w:r>
          </w:hyperlink>
        </w:p>
        <w:p w14:paraId="7B1BC42B" w14:textId="77777777" w:rsidR="00F12083" w:rsidRPr="00CB12A6" w:rsidRDefault="00E80461" w:rsidP="00F12083">
          <w:pPr>
            <w:pStyle w:val="TDC2"/>
            <w:tabs>
              <w:tab w:val="right" w:leader="dot" w:pos="10072"/>
            </w:tabs>
            <w:rPr>
              <w:rFonts w:ascii="Arial" w:eastAsiaTheme="minorEastAsia" w:hAnsi="Arial" w:cs="Arial"/>
              <w:b w:val="0"/>
              <w:bCs w:val="0"/>
              <w:i/>
              <w:noProof/>
              <w:sz w:val="20"/>
              <w:szCs w:val="20"/>
              <w:lang w:eastAsia="es-CO"/>
            </w:rPr>
          </w:pPr>
          <w:hyperlink w:anchor="_Toc4750718" w:history="1">
            <w:r w:rsidR="00F12083" w:rsidRPr="00CB12A6">
              <w:rPr>
                <w:rStyle w:val="Hipervnculo"/>
                <w:rFonts w:ascii="Arial" w:hAnsi="Arial" w:cs="Arial"/>
                <w:i/>
                <w:noProof/>
                <w:sz w:val="20"/>
                <w:szCs w:val="20"/>
              </w:rPr>
              <w:t>4.1.2 Modalidades de la participación en el IDPC</w:t>
            </w:r>
            <w:r w:rsidR="00F12083" w:rsidRPr="00CB12A6">
              <w:rPr>
                <w:rFonts w:ascii="Arial" w:hAnsi="Arial" w:cs="Arial"/>
                <w:i/>
                <w:noProof/>
                <w:webHidden/>
                <w:sz w:val="20"/>
                <w:szCs w:val="20"/>
              </w:rPr>
              <w:tab/>
            </w:r>
            <w:r w:rsidR="00F12083" w:rsidRPr="00CB12A6">
              <w:rPr>
                <w:rFonts w:ascii="Arial" w:hAnsi="Arial" w:cs="Arial"/>
                <w:i/>
                <w:noProof/>
                <w:webHidden/>
                <w:sz w:val="20"/>
                <w:szCs w:val="20"/>
              </w:rPr>
              <w:fldChar w:fldCharType="begin"/>
            </w:r>
            <w:r w:rsidR="00F12083" w:rsidRPr="00CB12A6">
              <w:rPr>
                <w:rFonts w:ascii="Arial" w:hAnsi="Arial" w:cs="Arial"/>
                <w:i/>
                <w:noProof/>
                <w:webHidden/>
                <w:sz w:val="20"/>
                <w:szCs w:val="20"/>
              </w:rPr>
              <w:instrText xml:space="preserve"> PAGEREF _Toc4750718 \h </w:instrText>
            </w:r>
            <w:r w:rsidR="00F12083" w:rsidRPr="00CB12A6">
              <w:rPr>
                <w:rFonts w:ascii="Arial" w:hAnsi="Arial" w:cs="Arial"/>
                <w:i/>
                <w:noProof/>
                <w:webHidden/>
                <w:sz w:val="20"/>
                <w:szCs w:val="20"/>
              </w:rPr>
            </w:r>
            <w:r w:rsidR="00F12083" w:rsidRPr="00CB12A6">
              <w:rPr>
                <w:rFonts w:ascii="Arial" w:hAnsi="Arial" w:cs="Arial"/>
                <w:i/>
                <w:noProof/>
                <w:webHidden/>
                <w:sz w:val="20"/>
                <w:szCs w:val="20"/>
              </w:rPr>
              <w:fldChar w:fldCharType="separate"/>
            </w:r>
            <w:r w:rsidR="00F12083" w:rsidRPr="00CB12A6">
              <w:rPr>
                <w:rFonts w:ascii="Arial" w:hAnsi="Arial" w:cs="Arial"/>
                <w:i/>
                <w:noProof/>
                <w:webHidden/>
                <w:sz w:val="20"/>
                <w:szCs w:val="20"/>
              </w:rPr>
              <w:t>10</w:t>
            </w:r>
            <w:r w:rsidR="00F12083" w:rsidRPr="00CB12A6">
              <w:rPr>
                <w:rFonts w:ascii="Arial" w:hAnsi="Arial" w:cs="Arial"/>
                <w:i/>
                <w:noProof/>
                <w:webHidden/>
                <w:sz w:val="20"/>
                <w:szCs w:val="20"/>
              </w:rPr>
              <w:fldChar w:fldCharType="end"/>
            </w:r>
          </w:hyperlink>
        </w:p>
        <w:p w14:paraId="734198EF" w14:textId="77777777" w:rsidR="00F12083" w:rsidRPr="00CB12A6" w:rsidRDefault="00E80461" w:rsidP="00F12083">
          <w:pPr>
            <w:pStyle w:val="TDC2"/>
            <w:tabs>
              <w:tab w:val="right" w:leader="dot" w:pos="10072"/>
            </w:tabs>
            <w:rPr>
              <w:rFonts w:ascii="Arial" w:eastAsiaTheme="minorEastAsia" w:hAnsi="Arial" w:cs="Arial"/>
              <w:b w:val="0"/>
              <w:bCs w:val="0"/>
              <w:i/>
              <w:noProof/>
              <w:sz w:val="20"/>
              <w:szCs w:val="20"/>
              <w:lang w:eastAsia="es-CO"/>
            </w:rPr>
          </w:pPr>
          <w:hyperlink w:anchor="_Toc4750719" w:history="1">
            <w:r w:rsidR="00F12083" w:rsidRPr="00CB12A6">
              <w:rPr>
                <w:rStyle w:val="Hipervnculo"/>
                <w:rFonts w:ascii="Arial" w:hAnsi="Arial" w:cs="Arial"/>
                <w:i/>
                <w:noProof/>
                <w:sz w:val="20"/>
                <w:szCs w:val="20"/>
              </w:rPr>
              <w:t>4.1.3 Ejes transversales del enfoque de participación del IDPC</w:t>
            </w:r>
            <w:r w:rsidR="00F12083" w:rsidRPr="00CB12A6">
              <w:rPr>
                <w:rFonts w:ascii="Arial" w:hAnsi="Arial" w:cs="Arial"/>
                <w:i/>
                <w:noProof/>
                <w:webHidden/>
                <w:sz w:val="20"/>
                <w:szCs w:val="20"/>
              </w:rPr>
              <w:tab/>
            </w:r>
            <w:r w:rsidR="00F12083" w:rsidRPr="00CB12A6">
              <w:rPr>
                <w:rFonts w:ascii="Arial" w:hAnsi="Arial" w:cs="Arial"/>
                <w:i/>
                <w:noProof/>
                <w:webHidden/>
                <w:sz w:val="20"/>
                <w:szCs w:val="20"/>
              </w:rPr>
              <w:fldChar w:fldCharType="begin"/>
            </w:r>
            <w:r w:rsidR="00F12083" w:rsidRPr="00CB12A6">
              <w:rPr>
                <w:rFonts w:ascii="Arial" w:hAnsi="Arial" w:cs="Arial"/>
                <w:i/>
                <w:noProof/>
                <w:webHidden/>
                <w:sz w:val="20"/>
                <w:szCs w:val="20"/>
              </w:rPr>
              <w:instrText xml:space="preserve"> PAGEREF _Toc4750719 \h </w:instrText>
            </w:r>
            <w:r w:rsidR="00F12083" w:rsidRPr="00CB12A6">
              <w:rPr>
                <w:rFonts w:ascii="Arial" w:hAnsi="Arial" w:cs="Arial"/>
                <w:i/>
                <w:noProof/>
                <w:webHidden/>
                <w:sz w:val="20"/>
                <w:szCs w:val="20"/>
              </w:rPr>
            </w:r>
            <w:r w:rsidR="00F12083" w:rsidRPr="00CB12A6">
              <w:rPr>
                <w:rFonts w:ascii="Arial" w:hAnsi="Arial" w:cs="Arial"/>
                <w:i/>
                <w:noProof/>
                <w:webHidden/>
                <w:sz w:val="20"/>
                <w:szCs w:val="20"/>
              </w:rPr>
              <w:fldChar w:fldCharType="separate"/>
            </w:r>
            <w:r w:rsidR="00F12083" w:rsidRPr="00CB12A6">
              <w:rPr>
                <w:rFonts w:ascii="Arial" w:hAnsi="Arial" w:cs="Arial"/>
                <w:i/>
                <w:noProof/>
                <w:webHidden/>
                <w:sz w:val="20"/>
                <w:szCs w:val="20"/>
              </w:rPr>
              <w:t>13</w:t>
            </w:r>
            <w:r w:rsidR="00F12083" w:rsidRPr="00CB12A6">
              <w:rPr>
                <w:rFonts w:ascii="Arial" w:hAnsi="Arial" w:cs="Arial"/>
                <w:i/>
                <w:noProof/>
                <w:webHidden/>
                <w:sz w:val="20"/>
                <w:szCs w:val="20"/>
              </w:rPr>
              <w:fldChar w:fldCharType="end"/>
            </w:r>
          </w:hyperlink>
        </w:p>
        <w:p w14:paraId="3694F7A5" w14:textId="77777777" w:rsidR="00F12083" w:rsidRPr="00CB12A6" w:rsidRDefault="00E80461" w:rsidP="00F12083">
          <w:pPr>
            <w:pStyle w:val="TDC3"/>
            <w:tabs>
              <w:tab w:val="right" w:leader="dot" w:pos="10072"/>
            </w:tabs>
            <w:rPr>
              <w:rFonts w:ascii="Arial" w:eastAsiaTheme="minorEastAsia" w:hAnsi="Arial" w:cs="Arial"/>
              <w:i/>
              <w:noProof/>
              <w:lang w:eastAsia="es-CO"/>
            </w:rPr>
          </w:pPr>
          <w:hyperlink w:anchor="_Toc4750720" w:history="1">
            <w:r w:rsidR="00F12083" w:rsidRPr="00CB12A6">
              <w:rPr>
                <w:rStyle w:val="Hipervnculo"/>
                <w:rFonts w:ascii="Arial" w:hAnsi="Arial" w:cs="Arial"/>
                <w:i/>
                <w:noProof/>
              </w:rPr>
              <w:t>4.1.3.1 Articulación con el Modelo de Gestión Social</w:t>
            </w:r>
            <w:r w:rsidR="00F12083" w:rsidRPr="00CB12A6">
              <w:rPr>
                <w:rFonts w:ascii="Arial" w:hAnsi="Arial" w:cs="Arial"/>
                <w:i/>
                <w:noProof/>
                <w:webHidden/>
              </w:rPr>
              <w:tab/>
            </w:r>
            <w:r w:rsidR="00F12083" w:rsidRPr="00CB12A6">
              <w:rPr>
                <w:rFonts w:ascii="Arial" w:hAnsi="Arial" w:cs="Arial"/>
                <w:i/>
                <w:noProof/>
                <w:webHidden/>
              </w:rPr>
              <w:fldChar w:fldCharType="begin"/>
            </w:r>
            <w:r w:rsidR="00F12083" w:rsidRPr="00CB12A6">
              <w:rPr>
                <w:rFonts w:ascii="Arial" w:hAnsi="Arial" w:cs="Arial"/>
                <w:i/>
                <w:noProof/>
                <w:webHidden/>
              </w:rPr>
              <w:instrText xml:space="preserve"> PAGEREF _Toc4750720 \h </w:instrText>
            </w:r>
            <w:r w:rsidR="00F12083" w:rsidRPr="00CB12A6">
              <w:rPr>
                <w:rFonts w:ascii="Arial" w:hAnsi="Arial" w:cs="Arial"/>
                <w:i/>
                <w:noProof/>
                <w:webHidden/>
              </w:rPr>
            </w:r>
            <w:r w:rsidR="00F12083" w:rsidRPr="00CB12A6">
              <w:rPr>
                <w:rFonts w:ascii="Arial" w:hAnsi="Arial" w:cs="Arial"/>
                <w:i/>
                <w:noProof/>
                <w:webHidden/>
              </w:rPr>
              <w:fldChar w:fldCharType="separate"/>
            </w:r>
            <w:r w:rsidR="00F12083" w:rsidRPr="00CB12A6">
              <w:rPr>
                <w:rFonts w:ascii="Arial" w:hAnsi="Arial" w:cs="Arial"/>
                <w:i/>
                <w:noProof/>
                <w:webHidden/>
              </w:rPr>
              <w:t>13</w:t>
            </w:r>
            <w:r w:rsidR="00F12083" w:rsidRPr="00CB12A6">
              <w:rPr>
                <w:rFonts w:ascii="Arial" w:hAnsi="Arial" w:cs="Arial"/>
                <w:i/>
                <w:noProof/>
                <w:webHidden/>
              </w:rPr>
              <w:fldChar w:fldCharType="end"/>
            </w:r>
          </w:hyperlink>
        </w:p>
        <w:p w14:paraId="0BED414C" w14:textId="77777777" w:rsidR="00F12083" w:rsidRPr="00CB12A6" w:rsidRDefault="00E80461" w:rsidP="00F12083">
          <w:pPr>
            <w:pStyle w:val="TDC3"/>
            <w:tabs>
              <w:tab w:val="right" w:leader="dot" w:pos="10072"/>
            </w:tabs>
            <w:rPr>
              <w:rFonts w:ascii="Arial" w:eastAsiaTheme="minorEastAsia" w:hAnsi="Arial" w:cs="Arial"/>
              <w:i/>
              <w:noProof/>
              <w:lang w:eastAsia="es-CO"/>
            </w:rPr>
          </w:pPr>
          <w:hyperlink w:anchor="_Toc4750721" w:history="1">
            <w:r w:rsidR="00F12083" w:rsidRPr="00CB12A6">
              <w:rPr>
                <w:rStyle w:val="Hipervnculo"/>
                <w:rFonts w:ascii="Arial" w:hAnsi="Arial" w:cs="Arial"/>
                <w:i/>
                <w:noProof/>
              </w:rPr>
              <w:t>4.1.3.2 Articulación con enfoques en las políticas públicas</w:t>
            </w:r>
            <w:r w:rsidR="00F12083" w:rsidRPr="00CB12A6">
              <w:rPr>
                <w:rFonts w:ascii="Arial" w:hAnsi="Arial" w:cs="Arial"/>
                <w:i/>
                <w:noProof/>
                <w:webHidden/>
              </w:rPr>
              <w:tab/>
            </w:r>
            <w:r w:rsidR="00F12083" w:rsidRPr="00CB12A6">
              <w:rPr>
                <w:rFonts w:ascii="Arial" w:hAnsi="Arial" w:cs="Arial"/>
                <w:i/>
                <w:noProof/>
                <w:webHidden/>
              </w:rPr>
              <w:fldChar w:fldCharType="begin"/>
            </w:r>
            <w:r w:rsidR="00F12083" w:rsidRPr="00CB12A6">
              <w:rPr>
                <w:rFonts w:ascii="Arial" w:hAnsi="Arial" w:cs="Arial"/>
                <w:i/>
                <w:noProof/>
                <w:webHidden/>
              </w:rPr>
              <w:instrText xml:space="preserve"> PAGEREF _Toc4750721 \h </w:instrText>
            </w:r>
            <w:r w:rsidR="00F12083" w:rsidRPr="00CB12A6">
              <w:rPr>
                <w:rFonts w:ascii="Arial" w:hAnsi="Arial" w:cs="Arial"/>
                <w:i/>
                <w:noProof/>
                <w:webHidden/>
              </w:rPr>
            </w:r>
            <w:r w:rsidR="00F12083" w:rsidRPr="00CB12A6">
              <w:rPr>
                <w:rFonts w:ascii="Arial" w:hAnsi="Arial" w:cs="Arial"/>
                <w:i/>
                <w:noProof/>
                <w:webHidden/>
              </w:rPr>
              <w:fldChar w:fldCharType="separate"/>
            </w:r>
            <w:r w:rsidR="00F12083" w:rsidRPr="00CB12A6">
              <w:rPr>
                <w:rFonts w:ascii="Arial" w:hAnsi="Arial" w:cs="Arial"/>
                <w:i/>
                <w:noProof/>
                <w:webHidden/>
              </w:rPr>
              <w:t>15</w:t>
            </w:r>
            <w:r w:rsidR="00F12083" w:rsidRPr="00CB12A6">
              <w:rPr>
                <w:rFonts w:ascii="Arial" w:hAnsi="Arial" w:cs="Arial"/>
                <w:i/>
                <w:noProof/>
                <w:webHidden/>
              </w:rPr>
              <w:fldChar w:fldCharType="end"/>
            </w:r>
          </w:hyperlink>
        </w:p>
        <w:p w14:paraId="27EEB79C" w14:textId="77777777" w:rsidR="00F12083" w:rsidRPr="00CB12A6" w:rsidRDefault="00E80461" w:rsidP="00F12083">
          <w:pPr>
            <w:pStyle w:val="TDC1"/>
            <w:tabs>
              <w:tab w:val="left" w:pos="660"/>
              <w:tab w:val="right" w:leader="dot" w:pos="10072"/>
            </w:tabs>
            <w:rPr>
              <w:rFonts w:ascii="Arial" w:eastAsiaTheme="minorEastAsia" w:hAnsi="Arial" w:cs="Arial"/>
              <w:b w:val="0"/>
              <w:bCs w:val="0"/>
              <w:iCs w:val="0"/>
              <w:noProof/>
              <w:sz w:val="20"/>
              <w:szCs w:val="20"/>
              <w:lang w:eastAsia="es-CO"/>
            </w:rPr>
          </w:pPr>
          <w:hyperlink w:anchor="_Toc4750722" w:history="1">
            <w:r w:rsidR="00F12083" w:rsidRPr="00CB12A6">
              <w:rPr>
                <w:rStyle w:val="Hipervnculo"/>
                <w:rFonts w:ascii="Arial" w:hAnsi="Arial" w:cs="Arial"/>
                <w:noProof/>
                <w:sz w:val="20"/>
                <w:szCs w:val="20"/>
              </w:rPr>
              <w:t>4.2</w:t>
            </w:r>
            <w:r w:rsidR="00F12083" w:rsidRPr="00CB12A6">
              <w:rPr>
                <w:rFonts w:ascii="Arial" w:eastAsiaTheme="minorEastAsia" w:hAnsi="Arial" w:cs="Arial"/>
                <w:b w:val="0"/>
                <w:bCs w:val="0"/>
                <w:iCs w:val="0"/>
                <w:noProof/>
                <w:sz w:val="20"/>
                <w:szCs w:val="20"/>
                <w:lang w:eastAsia="es-CO"/>
              </w:rPr>
              <w:tab/>
            </w:r>
            <w:r w:rsidR="00F12083" w:rsidRPr="00CB12A6">
              <w:rPr>
                <w:rStyle w:val="Hipervnculo"/>
                <w:rFonts w:ascii="Arial" w:hAnsi="Arial" w:cs="Arial"/>
                <w:noProof/>
                <w:sz w:val="20"/>
                <w:szCs w:val="20"/>
              </w:rPr>
              <w:t>Hoja de ruta para fortalecer la participación ciudadana y control social</w:t>
            </w:r>
            <w:r w:rsidR="00F12083" w:rsidRPr="00CB12A6">
              <w:rPr>
                <w:rFonts w:ascii="Arial" w:hAnsi="Arial" w:cs="Arial"/>
                <w:noProof/>
                <w:webHidden/>
                <w:sz w:val="20"/>
                <w:szCs w:val="20"/>
              </w:rPr>
              <w:tab/>
            </w:r>
            <w:r w:rsidR="00F12083" w:rsidRPr="00CB12A6">
              <w:rPr>
                <w:rFonts w:ascii="Arial" w:hAnsi="Arial" w:cs="Arial"/>
                <w:noProof/>
                <w:webHidden/>
                <w:sz w:val="20"/>
                <w:szCs w:val="20"/>
              </w:rPr>
              <w:fldChar w:fldCharType="begin"/>
            </w:r>
            <w:r w:rsidR="00F12083" w:rsidRPr="00CB12A6">
              <w:rPr>
                <w:rFonts w:ascii="Arial" w:hAnsi="Arial" w:cs="Arial"/>
                <w:noProof/>
                <w:webHidden/>
                <w:sz w:val="20"/>
                <w:szCs w:val="20"/>
              </w:rPr>
              <w:instrText xml:space="preserve"> PAGEREF _Toc4750722 \h </w:instrText>
            </w:r>
            <w:r w:rsidR="00F12083" w:rsidRPr="00CB12A6">
              <w:rPr>
                <w:rFonts w:ascii="Arial" w:hAnsi="Arial" w:cs="Arial"/>
                <w:noProof/>
                <w:webHidden/>
                <w:sz w:val="20"/>
                <w:szCs w:val="20"/>
              </w:rPr>
            </w:r>
            <w:r w:rsidR="00F12083" w:rsidRPr="00CB12A6">
              <w:rPr>
                <w:rFonts w:ascii="Arial" w:hAnsi="Arial" w:cs="Arial"/>
                <w:noProof/>
                <w:webHidden/>
                <w:sz w:val="20"/>
                <w:szCs w:val="20"/>
              </w:rPr>
              <w:fldChar w:fldCharType="separate"/>
            </w:r>
            <w:r w:rsidR="00F12083" w:rsidRPr="00CB12A6">
              <w:rPr>
                <w:rFonts w:ascii="Arial" w:hAnsi="Arial" w:cs="Arial"/>
                <w:noProof/>
                <w:webHidden/>
                <w:sz w:val="20"/>
                <w:szCs w:val="20"/>
              </w:rPr>
              <w:t>17</w:t>
            </w:r>
            <w:r w:rsidR="00F12083" w:rsidRPr="00CB12A6">
              <w:rPr>
                <w:rFonts w:ascii="Arial" w:hAnsi="Arial" w:cs="Arial"/>
                <w:noProof/>
                <w:webHidden/>
                <w:sz w:val="20"/>
                <w:szCs w:val="20"/>
              </w:rPr>
              <w:fldChar w:fldCharType="end"/>
            </w:r>
          </w:hyperlink>
        </w:p>
        <w:p w14:paraId="0C069B97" w14:textId="77777777" w:rsidR="00F12083" w:rsidRPr="00CB12A6" w:rsidRDefault="00E80461" w:rsidP="00F12083">
          <w:pPr>
            <w:pStyle w:val="TDC2"/>
            <w:tabs>
              <w:tab w:val="right" w:leader="dot" w:pos="10072"/>
            </w:tabs>
            <w:rPr>
              <w:rFonts w:ascii="Arial" w:eastAsiaTheme="minorEastAsia" w:hAnsi="Arial" w:cs="Arial"/>
              <w:b w:val="0"/>
              <w:bCs w:val="0"/>
              <w:i/>
              <w:noProof/>
              <w:sz w:val="20"/>
              <w:szCs w:val="20"/>
              <w:lang w:eastAsia="es-CO"/>
            </w:rPr>
          </w:pPr>
          <w:hyperlink w:anchor="_Toc4750723" w:history="1">
            <w:r w:rsidR="00F12083" w:rsidRPr="00CB12A6">
              <w:rPr>
                <w:rStyle w:val="Hipervnculo"/>
                <w:rFonts w:ascii="Arial" w:hAnsi="Arial" w:cs="Arial"/>
                <w:i/>
                <w:noProof/>
                <w:sz w:val="20"/>
                <w:szCs w:val="20"/>
              </w:rPr>
              <w:t>4.2.1 Ámbitos y mecanismos de participación ciudadana</w:t>
            </w:r>
            <w:r w:rsidR="00F12083" w:rsidRPr="00CB12A6">
              <w:rPr>
                <w:rFonts w:ascii="Arial" w:hAnsi="Arial" w:cs="Arial"/>
                <w:i/>
                <w:noProof/>
                <w:webHidden/>
                <w:sz w:val="20"/>
                <w:szCs w:val="20"/>
              </w:rPr>
              <w:tab/>
            </w:r>
            <w:r w:rsidR="00F12083" w:rsidRPr="00CB12A6">
              <w:rPr>
                <w:rFonts w:ascii="Arial" w:hAnsi="Arial" w:cs="Arial"/>
                <w:i/>
                <w:noProof/>
                <w:webHidden/>
                <w:sz w:val="20"/>
                <w:szCs w:val="20"/>
              </w:rPr>
              <w:fldChar w:fldCharType="begin"/>
            </w:r>
            <w:r w:rsidR="00F12083" w:rsidRPr="00CB12A6">
              <w:rPr>
                <w:rFonts w:ascii="Arial" w:hAnsi="Arial" w:cs="Arial"/>
                <w:i/>
                <w:noProof/>
                <w:webHidden/>
                <w:sz w:val="20"/>
                <w:szCs w:val="20"/>
              </w:rPr>
              <w:instrText xml:space="preserve"> PAGEREF _Toc4750723 \h </w:instrText>
            </w:r>
            <w:r w:rsidR="00F12083" w:rsidRPr="00CB12A6">
              <w:rPr>
                <w:rFonts w:ascii="Arial" w:hAnsi="Arial" w:cs="Arial"/>
                <w:i/>
                <w:noProof/>
                <w:webHidden/>
                <w:sz w:val="20"/>
                <w:szCs w:val="20"/>
              </w:rPr>
            </w:r>
            <w:r w:rsidR="00F12083" w:rsidRPr="00CB12A6">
              <w:rPr>
                <w:rFonts w:ascii="Arial" w:hAnsi="Arial" w:cs="Arial"/>
                <w:i/>
                <w:noProof/>
                <w:webHidden/>
                <w:sz w:val="20"/>
                <w:szCs w:val="20"/>
              </w:rPr>
              <w:fldChar w:fldCharType="separate"/>
            </w:r>
            <w:r w:rsidR="00F12083" w:rsidRPr="00CB12A6">
              <w:rPr>
                <w:rFonts w:ascii="Arial" w:hAnsi="Arial" w:cs="Arial"/>
                <w:i/>
                <w:noProof/>
                <w:webHidden/>
                <w:sz w:val="20"/>
                <w:szCs w:val="20"/>
              </w:rPr>
              <w:t>17</w:t>
            </w:r>
            <w:r w:rsidR="00F12083" w:rsidRPr="00CB12A6">
              <w:rPr>
                <w:rFonts w:ascii="Arial" w:hAnsi="Arial" w:cs="Arial"/>
                <w:i/>
                <w:noProof/>
                <w:webHidden/>
                <w:sz w:val="20"/>
                <w:szCs w:val="20"/>
              </w:rPr>
              <w:fldChar w:fldCharType="end"/>
            </w:r>
          </w:hyperlink>
        </w:p>
        <w:p w14:paraId="748BA101" w14:textId="77777777" w:rsidR="00F12083" w:rsidRPr="00CB12A6" w:rsidRDefault="00E80461" w:rsidP="00F12083">
          <w:pPr>
            <w:pStyle w:val="TDC2"/>
            <w:tabs>
              <w:tab w:val="right" w:leader="dot" w:pos="10072"/>
            </w:tabs>
            <w:rPr>
              <w:rFonts w:ascii="Arial" w:eastAsiaTheme="minorEastAsia" w:hAnsi="Arial" w:cs="Arial"/>
              <w:b w:val="0"/>
              <w:bCs w:val="0"/>
              <w:i/>
              <w:noProof/>
              <w:sz w:val="20"/>
              <w:szCs w:val="20"/>
              <w:lang w:eastAsia="es-CO"/>
            </w:rPr>
          </w:pPr>
          <w:hyperlink w:anchor="_Toc4750724" w:history="1">
            <w:r w:rsidR="00F12083" w:rsidRPr="00CB12A6">
              <w:rPr>
                <w:rStyle w:val="Hipervnculo"/>
                <w:rFonts w:ascii="Arial" w:hAnsi="Arial" w:cs="Arial"/>
                <w:i/>
                <w:noProof/>
                <w:sz w:val="20"/>
                <w:szCs w:val="20"/>
              </w:rPr>
              <w:t>4.2.2 Canales de comunicación del IDPC para la participación ciudadana</w:t>
            </w:r>
            <w:r w:rsidR="00F12083" w:rsidRPr="00CB12A6">
              <w:rPr>
                <w:rFonts w:ascii="Arial" w:hAnsi="Arial" w:cs="Arial"/>
                <w:i/>
                <w:noProof/>
                <w:webHidden/>
                <w:sz w:val="20"/>
                <w:szCs w:val="20"/>
              </w:rPr>
              <w:tab/>
            </w:r>
            <w:r w:rsidR="00F12083" w:rsidRPr="00CB12A6">
              <w:rPr>
                <w:rFonts w:ascii="Arial" w:hAnsi="Arial" w:cs="Arial"/>
                <w:i/>
                <w:noProof/>
                <w:webHidden/>
                <w:sz w:val="20"/>
                <w:szCs w:val="20"/>
              </w:rPr>
              <w:fldChar w:fldCharType="begin"/>
            </w:r>
            <w:r w:rsidR="00F12083" w:rsidRPr="00CB12A6">
              <w:rPr>
                <w:rFonts w:ascii="Arial" w:hAnsi="Arial" w:cs="Arial"/>
                <w:i/>
                <w:noProof/>
                <w:webHidden/>
                <w:sz w:val="20"/>
                <w:szCs w:val="20"/>
              </w:rPr>
              <w:instrText xml:space="preserve"> PAGEREF _Toc4750724 \h </w:instrText>
            </w:r>
            <w:r w:rsidR="00F12083" w:rsidRPr="00CB12A6">
              <w:rPr>
                <w:rFonts w:ascii="Arial" w:hAnsi="Arial" w:cs="Arial"/>
                <w:i/>
                <w:noProof/>
                <w:webHidden/>
                <w:sz w:val="20"/>
                <w:szCs w:val="20"/>
              </w:rPr>
            </w:r>
            <w:r w:rsidR="00F12083" w:rsidRPr="00CB12A6">
              <w:rPr>
                <w:rFonts w:ascii="Arial" w:hAnsi="Arial" w:cs="Arial"/>
                <w:i/>
                <w:noProof/>
                <w:webHidden/>
                <w:sz w:val="20"/>
                <w:szCs w:val="20"/>
              </w:rPr>
              <w:fldChar w:fldCharType="separate"/>
            </w:r>
            <w:r w:rsidR="00F12083" w:rsidRPr="00CB12A6">
              <w:rPr>
                <w:rFonts w:ascii="Arial" w:hAnsi="Arial" w:cs="Arial"/>
                <w:i/>
                <w:noProof/>
                <w:webHidden/>
                <w:sz w:val="20"/>
                <w:szCs w:val="20"/>
              </w:rPr>
              <w:t>23</w:t>
            </w:r>
            <w:r w:rsidR="00F12083" w:rsidRPr="00CB12A6">
              <w:rPr>
                <w:rFonts w:ascii="Arial" w:hAnsi="Arial" w:cs="Arial"/>
                <w:i/>
                <w:noProof/>
                <w:webHidden/>
                <w:sz w:val="20"/>
                <w:szCs w:val="20"/>
              </w:rPr>
              <w:fldChar w:fldCharType="end"/>
            </w:r>
          </w:hyperlink>
        </w:p>
        <w:p w14:paraId="2BACA990" w14:textId="77777777" w:rsidR="00F12083" w:rsidRPr="00CB12A6" w:rsidRDefault="00E80461" w:rsidP="00F12083">
          <w:pPr>
            <w:pStyle w:val="TDC2"/>
            <w:tabs>
              <w:tab w:val="right" w:leader="dot" w:pos="10072"/>
            </w:tabs>
            <w:rPr>
              <w:rFonts w:ascii="Arial" w:eastAsiaTheme="minorEastAsia" w:hAnsi="Arial" w:cs="Arial"/>
              <w:b w:val="0"/>
              <w:bCs w:val="0"/>
              <w:i/>
              <w:noProof/>
              <w:sz w:val="20"/>
              <w:szCs w:val="20"/>
              <w:lang w:eastAsia="es-CO"/>
            </w:rPr>
          </w:pPr>
          <w:hyperlink w:anchor="_Toc4750725" w:history="1">
            <w:r w:rsidR="00F12083" w:rsidRPr="00CB12A6">
              <w:rPr>
                <w:rStyle w:val="Hipervnculo"/>
                <w:rFonts w:ascii="Arial" w:hAnsi="Arial" w:cs="Arial"/>
                <w:i/>
                <w:noProof/>
                <w:sz w:val="20"/>
                <w:szCs w:val="20"/>
              </w:rPr>
              <w:t>4.2.3 Plan Institucional de Participación Ciudadana</w:t>
            </w:r>
            <w:r w:rsidR="00F12083" w:rsidRPr="00CB12A6">
              <w:rPr>
                <w:rFonts w:ascii="Arial" w:hAnsi="Arial" w:cs="Arial"/>
                <w:i/>
                <w:noProof/>
                <w:webHidden/>
                <w:sz w:val="20"/>
                <w:szCs w:val="20"/>
              </w:rPr>
              <w:tab/>
            </w:r>
            <w:r w:rsidR="00F12083" w:rsidRPr="00CB12A6">
              <w:rPr>
                <w:rFonts w:ascii="Arial" w:hAnsi="Arial" w:cs="Arial"/>
                <w:i/>
                <w:noProof/>
                <w:webHidden/>
                <w:sz w:val="20"/>
                <w:szCs w:val="20"/>
              </w:rPr>
              <w:fldChar w:fldCharType="begin"/>
            </w:r>
            <w:r w:rsidR="00F12083" w:rsidRPr="00CB12A6">
              <w:rPr>
                <w:rFonts w:ascii="Arial" w:hAnsi="Arial" w:cs="Arial"/>
                <w:i/>
                <w:noProof/>
                <w:webHidden/>
                <w:sz w:val="20"/>
                <w:szCs w:val="20"/>
              </w:rPr>
              <w:instrText xml:space="preserve"> PAGEREF _Toc4750725 \h </w:instrText>
            </w:r>
            <w:r w:rsidR="00F12083" w:rsidRPr="00CB12A6">
              <w:rPr>
                <w:rFonts w:ascii="Arial" w:hAnsi="Arial" w:cs="Arial"/>
                <w:i/>
                <w:noProof/>
                <w:webHidden/>
                <w:sz w:val="20"/>
                <w:szCs w:val="20"/>
              </w:rPr>
            </w:r>
            <w:r w:rsidR="00F12083" w:rsidRPr="00CB12A6">
              <w:rPr>
                <w:rFonts w:ascii="Arial" w:hAnsi="Arial" w:cs="Arial"/>
                <w:i/>
                <w:noProof/>
                <w:webHidden/>
                <w:sz w:val="20"/>
                <w:szCs w:val="20"/>
              </w:rPr>
              <w:fldChar w:fldCharType="separate"/>
            </w:r>
            <w:r w:rsidR="00F12083" w:rsidRPr="00CB12A6">
              <w:rPr>
                <w:rFonts w:ascii="Arial" w:hAnsi="Arial" w:cs="Arial"/>
                <w:i/>
                <w:noProof/>
                <w:webHidden/>
                <w:sz w:val="20"/>
                <w:szCs w:val="20"/>
              </w:rPr>
              <w:t>24</w:t>
            </w:r>
            <w:r w:rsidR="00F12083" w:rsidRPr="00CB12A6">
              <w:rPr>
                <w:rFonts w:ascii="Arial" w:hAnsi="Arial" w:cs="Arial"/>
                <w:i/>
                <w:noProof/>
                <w:webHidden/>
                <w:sz w:val="20"/>
                <w:szCs w:val="20"/>
              </w:rPr>
              <w:fldChar w:fldCharType="end"/>
            </w:r>
          </w:hyperlink>
        </w:p>
        <w:p w14:paraId="19F1B914" w14:textId="77777777" w:rsidR="00F12083" w:rsidRPr="00CB12A6" w:rsidRDefault="00E80461" w:rsidP="00F12083">
          <w:pPr>
            <w:pStyle w:val="TDC2"/>
            <w:tabs>
              <w:tab w:val="right" w:leader="dot" w:pos="10072"/>
            </w:tabs>
            <w:rPr>
              <w:rFonts w:ascii="Arial" w:eastAsiaTheme="minorEastAsia" w:hAnsi="Arial" w:cs="Arial"/>
              <w:b w:val="0"/>
              <w:bCs w:val="0"/>
              <w:i/>
              <w:noProof/>
              <w:sz w:val="20"/>
              <w:szCs w:val="20"/>
              <w:lang w:eastAsia="es-CO"/>
            </w:rPr>
          </w:pPr>
          <w:hyperlink w:anchor="_Toc4750726" w:history="1">
            <w:r w:rsidR="00F12083" w:rsidRPr="00CB12A6">
              <w:rPr>
                <w:rStyle w:val="Hipervnculo"/>
                <w:rFonts w:ascii="Arial" w:hAnsi="Arial" w:cs="Arial"/>
                <w:i/>
                <w:noProof/>
                <w:sz w:val="20"/>
                <w:szCs w:val="20"/>
              </w:rPr>
              <w:t>4.2.4 Caja de herramientas para la mejora continua</w:t>
            </w:r>
            <w:r w:rsidR="00F12083" w:rsidRPr="00CB12A6">
              <w:rPr>
                <w:rFonts w:ascii="Arial" w:hAnsi="Arial" w:cs="Arial"/>
                <w:i/>
                <w:noProof/>
                <w:webHidden/>
                <w:sz w:val="20"/>
                <w:szCs w:val="20"/>
              </w:rPr>
              <w:tab/>
            </w:r>
            <w:r w:rsidR="00F12083" w:rsidRPr="00CB12A6">
              <w:rPr>
                <w:rFonts w:ascii="Arial" w:hAnsi="Arial" w:cs="Arial"/>
                <w:i/>
                <w:noProof/>
                <w:webHidden/>
                <w:sz w:val="20"/>
                <w:szCs w:val="20"/>
              </w:rPr>
              <w:fldChar w:fldCharType="begin"/>
            </w:r>
            <w:r w:rsidR="00F12083" w:rsidRPr="00CB12A6">
              <w:rPr>
                <w:rFonts w:ascii="Arial" w:hAnsi="Arial" w:cs="Arial"/>
                <w:i/>
                <w:noProof/>
                <w:webHidden/>
                <w:sz w:val="20"/>
                <w:szCs w:val="20"/>
              </w:rPr>
              <w:instrText xml:space="preserve"> PAGEREF _Toc4750726 \h </w:instrText>
            </w:r>
            <w:r w:rsidR="00F12083" w:rsidRPr="00CB12A6">
              <w:rPr>
                <w:rFonts w:ascii="Arial" w:hAnsi="Arial" w:cs="Arial"/>
                <w:i/>
                <w:noProof/>
                <w:webHidden/>
                <w:sz w:val="20"/>
                <w:szCs w:val="20"/>
              </w:rPr>
            </w:r>
            <w:r w:rsidR="00F12083" w:rsidRPr="00CB12A6">
              <w:rPr>
                <w:rFonts w:ascii="Arial" w:hAnsi="Arial" w:cs="Arial"/>
                <w:i/>
                <w:noProof/>
                <w:webHidden/>
                <w:sz w:val="20"/>
                <w:szCs w:val="20"/>
              </w:rPr>
              <w:fldChar w:fldCharType="separate"/>
            </w:r>
            <w:r w:rsidR="00F12083" w:rsidRPr="00CB12A6">
              <w:rPr>
                <w:rFonts w:ascii="Arial" w:hAnsi="Arial" w:cs="Arial"/>
                <w:i/>
                <w:noProof/>
                <w:webHidden/>
                <w:sz w:val="20"/>
                <w:szCs w:val="20"/>
              </w:rPr>
              <w:t>25</w:t>
            </w:r>
            <w:r w:rsidR="00F12083" w:rsidRPr="00CB12A6">
              <w:rPr>
                <w:rFonts w:ascii="Arial" w:hAnsi="Arial" w:cs="Arial"/>
                <w:i/>
                <w:noProof/>
                <w:webHidden/>
                <w:sz w:val="20"/>
                <w:szCs w:val="20"/>
              </w:rPr>
              <w:fldChar w:fldCharType="end"/>
            </w:r>
          </w:hyperlink>
        </w:p>
        <w:p w14:paraId="6955FDD8" w14:textId="77777777" w:rsidR="00F12083" w:rsidRPr="00CB12A6" w:rsidRDefault="00E80461" w:rsidP="00F12083">
          <w:pPr>
            <w:pStyle w:val="TDC2"/>
            <w:tabs>
              <w:tab w:val="right" w:leader="dot" w:pos="10072"/>
            </w:tabs>
            <w:rPr>
              <w:rFonts w:ascii="Arial" w:eastAsiaTheme="minorEastAsia" w:hAnsi="Arial" w:cs="Arial"/>
              <w:b w:val="0"/>
              <w:bCs w:val="0"/>
              <w:i/>
              <w:noProof/>
              <w:sz w:val="20"/>
              <w:szCs w:val="20"/>
              <w:lang w:eastAsia="es-CO"/>
            </w:rPr>
          </w:pPr>
          <w:hyperlink w:anchor="_Toc4750727" w:history="1">
            <w:r w:rsidR="00F12083" w:rsidRPr="00CB12A6">
              <w:rPr>
                <w:rStyle w:val="Hipervnculo"/>
                <w:rFonts w:ascii="Arial" w:hAnsi="Arial" w:cs="Arial"/>
                <w:i/>
                <w:noProof/>
                <w:sz w:val="20"/>
                <w:szCs w:val="20"/>
              </w:rPr>
              <w:t>4.2.5 Sensibilización y capacitación de servidores públicos</w:t>
            </w:r>
            <w:r w:rsidR="00F12083" w:rsidRPr="00CB12A6">
              <w:rPr>
                <w:rFonts w:ascii="Arial" w:hAnsi="Arial" w:cs="Arial"/>
                <w:i/>
                <w:noProof/>
                <w:webHidden/>
                <w:sz w:val="20"/>
                <w:szCs w:val="20"/>
              </w:rPr>
              <w:tab/>
            </w:r>
            <w:r w:rsidR="00F12083" w:rsidRPr="00CB12A6">
              <w:rPr>
                <w:rFonts w:ascii="Arial" w:hAnsi="Arial" w:cs="Arial"/>
                <w:i/>
                <w:noProof/>
                <w:webHidden/>
                <w:sz w:val="20"/>
                <w:szCs w:val="20"/>
              </w:rPr>
              <w:fldChar w:fldCharType="begin"/>
            </w:r>
            <w:r w:rsidR="00F12083" w:rsidRPr="00CB12A6">
              <w:rPr>
                <w:rFonts w:ascii="Arial" w:hAnsi="Arial" w:cs="Arial"/>
                <w:i/>
                <w:noProof/>
                <w:webHidden/>
                <w:sz w:val="20"/>
                <w:szCs w:val="20"/>
              </w:rPr>
              <w:instrText xml:space="preserve"> PAGEREF _Toc4750727 \h </w:instrText>
            </w:r>
            <w:r w:rsidR="00F12083" w:rsidRPr="00CB12A6">
              <w:rPr>
                <w:rFonts w:ascii="Arial" w:hAnsi="Arial" w:cs="Arial"/>
                <w:i/>
                <w:noProof/>
                <w:webHidden/>
                <w:sz w:val="20"/>
                <w:szCs w:val="20"/>
              </w:rPr>
            </w:r>
            <w:r w:rsidR="00F12083" w:rsidRPr="00CB12A6">
              <w:rPr>
                <w:rFonts w:ascii="Arial" w:hAnsi="Arial" w:cs="Arial"/>
                <w:i/>
                <w:noProof/>
                <w:webHidden/>
                <w:sz w:val="20"/>
                <w:szCs w:val="20"/>
              </w:rPr>
              <w:fldChar w:fldCharType="separate"/>
            </w:r>
            <w:r w:rsidR="00F12083" w:rsidRPr="00CB12A6">
              <w:rPr>
                <w:rFonts w:ascii="Arial" w:hAnsi="Arial" w:cs="Arial"/>
                <w:i/>
                <w:noProof/>
                <w:webHidden/>
                <w:sz w:val="20"/>
                <w:szCs w:val="20"/>
              </w:rPr>
              <w:t>26</w:t>
            </w:r>
            <w:r w:rsidR="00F12083" w:rsidRPr="00CB12A6">
              <w:rPr>
                <w:rFonts w:ascii="Arial" w:hAnsi="Arial" w:cs="Arial"/>
                <w:i/>
                <w:noProof/>
                <w:webHidden/>
                <w:sz w:val="20"/>
                <w:szCs w:val="20"/>
              </w:rPr>
              <w:fldChar w:fldCharType="end"/>
            </w:r>
          </w:hyperlink>
        </w:p>
        <w:p w14:paraId="22F82F8C" w14:textId="77777777" w:rsidR="00F12083" w:rsidRPr="00CB12A6" w:rsidRDefault="00E80461" w:rsidP="00F12083">
          <w:pPr>
            <w:pStyle w:val="TDC1"/>
            <w:tabs>
              <w:tab w:val="left" w:pos="660"/>
              <w:tab w:val="right" w:leader="dot" w:pos="10072"/>
            </w:tabs>
            <w:rPr>
              <w:rFonts w:ascii="Arial" w:eastAsiaTheme="minorEastAsia" w:hAnsi="Arial" w:cs="Arial"/>
              <w:b w:val="0"/>
              <w:bCs w:val="0"/>
              <w:iCs w:val="0"/>
              <w:noProof/>
              <w:sz w:val="20"/>
              <w:szCs w:val="20"/>
              <w:lang w:eastAsia="es-CO"/>
            </w:rPr>
          </w:pPr>
          <w:hyperlink w:anchor="_Toc4750728" w:history="1">
            <w:r w:rsidR="00F12083" w:rsidRPr="00CB12A6">
              <w:rPr>
                <w:rStyle w:val="Hipervnculo"/>
                <w:rFonts w:ascii="Arial" w:hAnsi="Arial" w:cs="Arial"/>
                <w:noProof/>
                <w:sz w:val="20"/>
                <w:szCs w:val="20"/>
              </w:rPr>
              <w:t>4.3</w:t>
            </w:r>
            <w:r w:rsidR="00F12083" w:rsidRPr="00CB12A6">
              <w:rPr>
                <w:rFonts w:ascii="Arial" w:eastAsiaTheme="minorEastAsia" w:hAnsi="Arial" w:cs="Arial"/>
                <w:b w:val="0"/>
                <w:bCs w:val="0"/>
                <w:iCs w:val="0"/>
                <w:noProof/>
                <w:sz w:val="20"/>
                <w:szCs w:val="20"/>
                <w:lang w:eastAsia="es-CO"/>
              </w:rPr>
              <w:tab/>
            </w:r>
            <w:r w:rsidR="00F12083" w:rsidRPr="00CB12A6">
              <w:rPr>
                <w:rStyle w:val="Hipervnculo"/>
                <w:rFonts w:ascii="Arial" w:hAnsi="Arial" w:cs="Arial"/>
                <w:noProof/>
                <w:sz w:val="20"/>
                <w:szCs w:val="20"/>
              </w:rPr>
              <w:t>Responsables</w:t>
            </w:r>
            <w:r w:rsidR="00F12083" w:rsidRPr="00CB12A6">
              <w:rPr>
                <w:rFonts w:ascii="Arial" w:hAnsi="Arial" w:cs="Arial"/>
                <w:noProof/>
                <w:webHidden/>
                <w:sz w:val="20"/>
                <w:szCs w:val="20"/>
              </w:rPr>
              <w:tab/>
            </w:r>
            <w:r w:rsidR="00F12083" w:rsidRPr="00CB12A6">
              <w:rPr>
                <w:rFonts w:ascii="Arial" w:hAnsi="Arial" w:cs="Arial"/>
                <w:noProof/>
                <w:webHidden/>
                <w:sz w:val="20"/>
                <w:szCs w:val="20"/>
              </w:rPr>
              <w:fldChar w:fldCharType="begin"/>
            </w:r>
            <w:r w:rsidR="00F12083" w:rsidRPr="00CB12A6">
              <w:rPr>
                <w:rFonts w:ascii="Arial" w:hAnsi="Arial" w:cs="Arial"/>
                <w:noProof/>
                <w:webHidden/>
                <w:sz w:val="20"/>
                <w:szCs w:val="20"/>
              </w:rPr>
              <w:instrText xml:space="preserve"> PAGEREF _Toc4750728 \h </w:instrText>
            </w:r>
            <w:r w:rsidR="00F12083" w:rsidRPr="00CB12A6">
              <w:rPr>
                <w:rFonts w:ascii="Arial" w:hAnsi="Arial" w:cs="Arial"/>
                <w:noProof/>
                <w:webHidden/>
                <w:sz w:val="20"/>
                <w:szCs w:val="20"/>
              </w:rPr>
            </w:r>
            <w:r w:rsidR="00F12083" w:rsidRPr="00CB12A6">
              <w:rPr>
                <w:rFonts w:ascii="Arial" w:hAnsi="Arial" w:cs="Arial"/>
                <w:noProof/>
                <w:webHidden/>
                <w:sz w:val="20"/>
                <w:szCs w:val="20"/>
              </w:rPr>
              <w:fldChar w:fldCharType="separate"/>
            </w:r>
            <w:r w:rsidR="00F12083" w:rsidRPr="00CB12A6">
              <w:rPr>
                <w:rFonts w:ascii="Arial" w:hAnsi="Arial" w:cs="Arial"/>
                <w:noProof/>
                <w:webHidden/>
                <w:sz w:val="20"/>
                <w:szCs w:val="20"/>
              </w:rPr>
              <w:t>26</w:t>
            </w:r>
            <w:r w:rsidR="00F12083" w:rsidRPr="00CB12A6">
              <w:rPr>
                <w:rFonts w:ascii="Arial" w:hAnsi="Arial" w:cs="Arial"/>
                <w:noProof/>
                <w:webHidden/>
                <w:sz w:val="20"/>
                <w:szCs w:val="20"/>
              </w:rPr>
              <w:fldChar w:fldCharType="end"/>
            </w:r>
          </w:hyperlink>
        </w:p>
        <w:p w14:paraId="2644CCCD" w14:textId="77777777" w:rsidR="00F12083" w:rsidRPr="00CB12A6" w:rsidRDefault="00E80461" w:rsidP="00F12083">
          <w:pPr>
            <w:pStyle w:val="TDC1"/>
            <w:tabs>
              <w:tab w:val="left" w:pos="660"/>
              <w:tab w:val="right" w:leader="dot" w:pos="10072"/>
            </w:tabs>
            <w:rPr>
              <w:rFonts w:ascii="Arial" w:eastAsiaTheme="minorEastAsia" w:hAnsi="Arial" w:cs="Arial"/>
              <w:b w:val="0"/>
              <w:bCs w:val="0"/>
              <w:iCs w:val="0"/>
              <w:noProof/>
              <w:sz w:val="20"/>
              <w:szCs w:val="20"/>
              <w:lang w:eastAsia="es-CO"/>
            </w:rPr>
          </w:pPr>
          <w:hyperlink w:anchor="_Toc4750729" w:history="1">
            <w:r w:rsidR="00F12083" w:rsidRPr="00CB12A6">
              <w:rPr>
                <w:rStyle w:val="Hipervnculo"/>
                <w:rFonts w:ascii="Arial" w:hAnsi="Arial" w:cs="Arial"/>
                <w:noProof/>
                <w:sz w:val="20"/>
                <w:szCs w:val="20"/>
              </w:rPr>
              <w:t>4.4</w:t>
            </w:r>
            <w:r w:rsidR="00F12083" w:rsidRPr="00CB12A6">
              <w:rPr>
                <w:rFonts w:ascii="Arial" w:eastAsiaTheme="minorEastAsia" w:hAnsi="Arial" w:cs="Arial"/>
                <w:b w:val="0"/>
                <w:bCs w:val="0"/>
                <w:iCs w:val="0"/>
                <w:noProof/>
                <w:sz w:val="20"/>
                <w:szCs w:val="20"/>
                <w:lang w:eastAsia="es-CO"/>
              </w:rPr>
              <w:tab/>
            </w:r>
            <w:r w:rsidR="00F12083" w:rsidRPr="00CB12A6">
              <w:rPr>
                <w:rStyle w:val="Hipervnculo"/>
                <w:rFonts w:ascii="Arial" w:hAnsi="Arial" w:cs="Arial"/>
                <w:noProof/>
                <w:sz w:val="20"/>
                <w:szCs w:val="20"/>
              </w:rPr>
              <w:t>Monitoreo y seguimiento</w:t>
            </w:r>
            <w:r w:rsidR="00F12083" w:rsidRPr="00CB12A6">
              <w:rPr>
                <w:rFonts w:ascii="Arial" w:hAnsi="Arial" w:cs="Arial"/>
                <w:noProof/>
                <w:webHidden/>
                <w:sz w:val="20"/>
                <w:szCs w:val="20"/>
              </w:rPr>
              <w:tab/>
            </w:r>
            <w:r w:rsidR="00F12083" w:rsidRPr="00CB12A6">
              <w:rPr>
                <w:rFonts w:ascii="Arial" w:hAnsi="Arial" w:cs="Arial"/>
                <w:noProof/>
                <w:webHidden/>
                <w:sz w:val="20"/>
                <w:szCs w:val="20"/>
              </w:rPr>
              <w:fldChar w:fldCharType="begin"/>
            </w:r>
            <w:r w:rsidR="00F12083" w:rsidRPr="00CB12A6">
              <w:rPr>
                <w:rFonts w:ascii="Arial" w:hAnsi="Arial" w:cs="Arial"/>
                <w:noProof/>
                <w:webHidden/>
                <w:sz w:val="20"/>
                <w:szCs w:val="20"/>
              </w:rPr>
              <w:instrText xml:space="preserve"> PAGEREF _Toc4750729 \h </w:instrText>
            </w:r>
            <w:r w:rsidR="00F12083" w:rsidRPr="00CB12A6">
              <w:rPr>
                <w:rFonts w:ascii="Arial" w:hAnsi="Arial" w:cs="Arial"/>
                <w:noProof/>
                <w:webHidden/>
                <w:sz w:val="20"/>
                <w:szCs w:val="20"/>
              </w:rPr>
            </w:r>
            <w:r w:rsidR="00F12083" w:rsidRPr="00CB12A6">
              <w:rPr>
                <w:rFonts w:ascii="Arial" w:hAnsi="Arial" w:cs="Arial"/>
                <w:noProof/>
                <w:webHidden/>
                <w:sz w:val="20"/>
                <w:szCs w:val="20"/>
              </w:rPr>
              <w:fldChar w:fldCharType="separate"/>
            </w:r>
            <w:r w:rsidR="00F12083" w:rsidRPr="00CB12A6">
              <w:rPr>
                <w:rFonts w:ascii="Arial" w:hAnsi="Arial" w:cs="Arial"/>
                <w:noProof/>
                <w:webHidden/>
                <w:sz w:val="20"/>
                <w:szCs w:val="20"/>
              </w:rPr>
              <w:t>26</w:t>
            </w:r>
            <w:r w:rsidR="00F12083" w:rsidRPr="00CB12A6">
              <w:rPr>
                <w:rFonts w:ascii="Arial" w:hAnsi="Arial" w:cs="Arial"/>
                <w:noProof/>
                <w:webHidden/>
                <w:sz w:val="20"/>
                <w:szCs w:val="20"/>
              </w:rPr>
              <w:fldChar w:fldCharType="end"/>
            </w:r>
          </w:hyperlink>
        </w:p>
        <w:p w14:paraId="38719E21" w14:textId="77777777" w:rsidR="00F12083" w:rsidRPr="00CB12A6" w:rsidRDefault="00E80461" w:rsidP="00F12083">
          <w:pPr>
            <w:pStyle w:val="TDC1"/>
            <w:tabs>
              <w:tab w:val="left" w:pos="480"/>
              <w:tab w:val="right" w:leader="dot" w:pos="10072"/>
            </w:tabs>
            <w:rPr>
              <w:rFonts w:ascii="Arial" w:eastAsiaTheme="minorEastAsia" w:hAnsi="Arial" w:cs="Arial"/>
              <w:b w:val="0"/>
              <w:bCs w:val="0"/>
              <w:iCs w:val="0"/>
              <w:noProof/>
              <w:sz w:val="20"/>
              <w:szCs w:val="20"/>
              <w:lang w:eastAsia="es-CO"/>
            </w:rPr>
          </w:pPr>
          <w:hyperlink w:anchor="_Toc4750730" w:history="1">
            <w:r w:rsidR="00F12083" w:rsidRPr="00CB12A6">
              <w:rPr>
                <w:rStyle w:val="Hipervnculo"/>
                <w:rFonts w:ascii="Arial" w:hAnsi="Arial" w:cs="Arial"/>
                <w:noProof/>
                <w:sz w:val="20"/>
                <w:szCs w:val="20"/>
              </w:rPr>
              <w:t>5.</w:t>
            </w:r>
            <w:r w:rsidR="00F12083" w:rsidRPr="00CB12A6">
              <w:rPr>
                <w:rFonts w:ascii="Arial" w:eastAsiaTheme="minorEastAsia" w:hAnsi="Arial" w:cs="Arial"/>
                <w:b w:val="0"/>
                <w:bCs w:val="0"/>
                <w:iCs w:val="0"/>
                <w:noProof/>
                <w:sz w:val="20"/>
                <w:szCs w:val="20"/>
                <w:lang w:eastAsia="es-CO"/>
              </w:rPr>
              <w:tab/>
            </w:r>
            <w:r w:rsidR="00F12083" w:rsidRPr="00CB12A6">
              <w:rPr>
                <w:rStyle w:val="Hipervnculo"/>
                <w:rFonts w:ascii="Arial" w:hAnsi="Arial" w:cs="Arial"/>
                <w:noProof/>
                <w:sz w:val="20"/>
                <w:szCs w:val="20"/>
              </w:rPr>
              <w:t>DOCUMENTOS RELACIONADOS</w:t>
            </w:r>
            <w:r w:rsidR="00F12083" w:rsidRPr="00CB12A6">
              <w:rPr>
                <w:rFonts w:ascii="Arial" w:hAnsi="Arial" w:cs="Arial"/>
                <w:noProof/>
                <w:webHidden/>
                <w:sz w:val="20"/>
                <w:szCs w:val="20"/>
              </w:rPr>
              <w:tab/>
            </w:r>
            <w:r w:rsidR="00F12083" w:rsidRPr="00CB12A6">
              <w:rPr>
                <w:rFonts w:ascii="Arial" w:hAnsi="Arial" w:cs="Arial"/>
                <w:noProof/>
                <w:webHidden/>
                <w:sz w:val="20"/>
                <w:szCs w:val="20"/>
              </w:rPr>
              <w:fldChar w:fldCharType="begin"/>
            </w:r>
            <w:r w:rsidR="00F12083" w:rsidRPr="00CB12A6">
              <w:rPr>
                <w:rFonts w:ascii="Arial" w:hAnsi="Arial" w:cs="Arial"/>
                <w:noProof/>
                <w:webHidden/>
                <w:sz w:val="20"/>
                <w:szCs w:val="20"/>
              </w:rPr>
              <w:instrText xml:space="preserve"> PAGEREF _Toc4750730 \h </w:instrText>
            </w:r>
            <w:r w:rsidR="00F12083" w:rsidRPr="00CB12A6">
              <w:rPr>
                <w:rFonts w:ascii="Arial" w:hAnsi="Arial" w:cs="Arial"/>
                <w:noProof/>
                <w:webHidden/>
                <w:sz w:val="20"/>
                <w:szCs w:val="20"/>
              </w:rPr>
            </w:r>
            <w:r w:rsidR="00F12083" w:rsidRPr="00CB12A6">
              <w:rPr>
                <w:rFonts w:ascii="Arial" w:hAnsi="Arial" w:cs="Arial"/>
                <w:noProof/>
                <w:webHidden/>
                <w:sz w:val="20"/>
                <w:szCs w:val="20"/>
              </w:rPr>
              <w:fldChar w:fldCharType="separate"/>
            </w:r>
            <w:r w:rsidR="00F12083" w:rsidRPr="00CB12A6">
              <w:rPr>
                <w:rFonts w:ascii="Arial" w:hAnsi="Arial" w:cs="Arial"/>
                <w:noProof/>
                <w:webHidden/>
                <w:sz w:val="20"/>
                <w:szCs w:val="20"/>
              </w:rPr>
              <w:t>27</w:t>
            </w:r>
            <w:r w:rsidR="00F12083" w:rsidRPr="00CB12A6">
              <w:rPr>
                <w:rFonts w:ascii="Arial" w:hAnsi="Arial" w:cs="Arial"/>
                <w:noProof/>
                <w:webHidden/>
                <w:sz w:val="20"/>
                <w:szCs w:val="20"/>
              </w:rPr>
              <w:fldChar w:fldCharType="end"/>
            </w:r>
          </w:hyperlink>
        </w:p>
        <w:p w14:paraId="79CC20AA" w14:textId="77777777" w:rsidR="00F12083" w:rsidRPr="00CB12A6" w:rsidRDefault="00E80461" w:rsidP="00F12083">
          <w:pPr>
            <w:pStyle w:val="TDC1"/>
            <w:tabs>
              <w:tab w:val="left" w:pos="480"/>
              <w:tab w:val="right" w:leader="dot" w:pos="10072"/>
            </w:tabs>
            <w:rPr>
              <w:rFonts w:ascii="Arial" w:eastAsiaTheme="minorEastAsia" w:hAnsi="Arial" w:cs="Arial"/>
              <w:b w:val="0"/>
              <w:bCs w:val="0"/>
              <w:iCs w:val="0"/>
              <w:noProof/>
              <w:sz w:val="20"/>
              <w:szCs w:val="20"/>
              <w:lang w:eastAsia="es-CO"/>
            </w:rPr>
          </w:pPr>
          <w:hyperlink w:anchor="_Toc4750731" w:history="1">
            <w:r w:rsidR="00F12083" w:rsidRPr="00CB12A6">
              <w:rPr>
                <w:rStyle w:val="Hipervnculo"/>
                <w:rFonts w:ascii="Arial" w:hAnsi="Arial" w:cs="Arial"/>
                <w:noProof/>
                <w:sz w:val="20"/>
                <w:szCs w:val="20"/>
              </w:rPr>
              <w:t>6.</w:t>
            </w:r>
            <w:r w:rsidR="00F12083" w:rsidRPr="00CB12A6">
              <w:rPr>
                <w:rFonts w:ascii="Arial" w:eastAsiaTheme="minorEastAsia" w:hAnsi="Arial" w:cs="Arial"/>
                <w:b w:val="0"/>
                <w:bCs w:val="0"/>
                <w:iCs w:val="0"/>
                <w:noProof/>
                <w:sz w:val="20"/>
                <w:szCs w:val="20"/>
                <w:lang w:eastAsia="es-CO"/>
              </w:rPr>
              <w:tab/>
            </w:r>
            <w:r w:rsidR="00F12083" w:rsidRPr="00CB12A6">
              <w:rPr>
                <w:rStyle w:val="Hipervnculo"/>
                <w:rFonts w:ascii="Arial" w:hAnsi="Arial" w:cs="Arial"/>
                <w:noProof/>
                <w:sz w:val="20"/>
                <w:szCs w:val="20"/>
              </w:rPr>
              <w:t>ANEXOS</w:t>
            </w:r>
            <w:r w:rsidR="00F12083" w:rsidRPr="00CB12A6">
              <w:rPr>
                <w:rFonts w:ascii="Arial" w:hAnsi="Arial" w:cs="Arial"/>
                <w:noProof/>
                <w:webHidden/>
                <w:sz w:val="20"/>
                <w:szCs w:val="20"/>
              </w:rPr>
              <w:tab/>
            </w:r>
            <w:r w:rsidR="00F12083" w:rsidRPr="00CB12A6">
              <w:rPr>
                <w:rFonts w:ascii="Arial" w:hAnsi="Arial" w:cs="Arial"/>
                <w:noProof/>
                <w:webHidden/>
                <w:sz w:val="20"/>
                <w:szCs w:val="20"/>
              </w:rPr>
              <w:fldChar w:fldCharType="begin"/>
            </w:r>
            <w:r w:rsidR="00F12083" w:rsidRPr="00CB12A6">
              <w:rPr>
                <w:rFonts w:ascii="Arial" w:hAnsi="Arial" w:cs="Arial"/>
                <w:noProof/>
                <w:webHidden/>
                <w:sz w:val="20"/>
                <w:szCs w:val="20"/>
              </w:rPr>
              <w:instrText xml:space="preserve"> PAGEREF _Toc4750731 \h </w:instrText>
            </w:r>
            <w:r w:rsidR="00F12083" w:rsidRPr="00CB12A6">
              <w:rPr>
                <w:rFonts w:ascii="Arial" w:hAnsi="Arial" w:cs="Arial"/>
                <w:noProof/>
                <w:webHidden/>
                <w:sz w:val="20"/>
                <w:szCs w:val="20"/>
              </w:rPr>
            </w:r>
            <w:r w:rsidR="00F12083" w:rsidRPr="00CB12A6">
              <w:rPr>
                <w:rFonts w:ascii="Arial" w:hAnsi="Arial" w:cs="Arial"/>
                <w:noProof/>
                <w:webHidden/>
                <w:sz w:val="20"/>
                <w:szCs w:val="20"/>
              </w:rPr>
              <w:fldChar w:fldCharType="separate"/>
            </w:r>
            <w:r w:rsidR="00F12083" w:rsidRPr="00CB12A6">
              <w:rPr>
                <w:rFonts w:ascii="Arial" w:hAnsi="Arial" w:cs="Arial"/>
                <w:noProof/>
                <w:webHidden/>
                <w:sz w:val="20"/>
                <w:szCs w:val="20"/>
              </w:rPr>
              <w:t>29</w:t>
            </w:r>
            <w:r w:rsidR="00F12083" w:rsidRPr="00CB12A6">
              <w:rPr>
                <w:rFonts w:ascii="Arial" w:hAnsi="Arial" w:cs="Arial"/>
                <w:noProof/>
                <w:webHidden/>
                <w:sz w:val="20"/>
                <w:szCs w:val="20"/>
              </w:rPr>
              <w:fldChar w:fldCharType="end"/>
            </w:r>
          </w:hyperlink>
        </w:p>
        <w:p w14:paraId="270E214E" w14:textId="77777777" w:rsidR="00F12083" w:rsidRPr="00CB12A6" w:rsidRDefault="00E80461" w:rsidP="00F12083">
          <w:pPr>
            <w:pStyle w:val="TDC2"/>
            <w:tabs>
              <w:tab w:val="left" w:pos="660"/>
              <w:tab w:val="right" w:leader="dot" w:pos="10072"/>
            </w:tabs>
            <w:rPr>
              <w:rFonts w:ascii="Arial" w:eastAsiaTheme="minorEastAsia" w:hAnsi="Arial" w:cs="Arial"/>
              <w:b w:val="0"/>
              <w:bCs w:val="0"/>
              <w:i/>
              <w:noProof/>
              <w:sz w:val="20"/>
              <w:szCs w:val="20"/>
              <w:lang w:eastAsia="es-CO"/>
            </w:rPr>
          </w:pPr>
          <w:hyperlink w:anchor="_Toc4750732" w:history="1">
            <w:r w:rsidR="00F12083" w:rsidRPr="00CB12A6">
              <w:rPr>
                <w:rStyle w:val="Hipervnculo"/>
                <w:rFonts w:ascii="Arial" w:hAnsi="Arial" w:cs="Arial"/>
                <w:i/>
                <w:noProof/>
                <w:sz w:val="20"/>
                <w:szCs w:val="20"/>
              </w:rPr>
              <w:t></w:t>
            </w:r>
            <w:r w:rsidR="00F12083" w:rsidRPr="00CB12A6">
              <w:rPr>
                <w:rFonts w:ascii="Arial" w:eastAsiaTheme="minorEastAsia" w:hAnsi="Arial" w:cs="Arial"/>
                <w:b w:val="0"/>
                <w:bCs w:val="0"/>
                <w:i/>
                <w:noProof/>
                <w:sz w:val="20"/>
                <w:szCs w:val="20"/>
                <w:lang w:eastAsia="es-CO"/>
              </w:rPr>
              <w:tab/>
            </w:r>
            <w:r w:rsidR="00F12083" w:rsidRPr="00CB12A6">
              <w:rPr>
                <w:rStyle w:val="Hipervnculo"/>
                <w:rFonts w:ascii="Arial" w:hAnsi="Arial" w:cs="Arial"/>
                <w:i/>
                <w:noProof/>
                <w:sz w:val="20"/>
                <w:szCs w:val="20"/>
              </w:rPr>
              <w:t>Anexo 1. Guía metodológica</w:t>
            </w:r>
            <w:r w:rsidR="00F12083" w:rsidRPr="00CB12A6">
              <w:rPr>
                <w:rFonts w:ascii="Arial" w:hAnsi="Arial" w:cs="Arial"/>
                <w:i/>
                <w:noProof/>
                <w:webHidden/>
                <w:sz w:val="20"/>
                <w:szCs w:val="20"/>
              </w:rPr>
              <w:tab/>
            </w:r>
            <w:r w:rsidR="00F12083" w:rsidRPr="00CB12A6">
              <w:rPr>
                <w:rFonts w:ascii="Arial" w:hAnsi="Arial" w:cs="Arial"/>
                <w:i/>
                <w:noProof/>
                <w:webHidden/>
                <w:sz w:val="20"/>
                <w:szCs w:val="20"/>
              </w:rPr>
              <w:fldChar w:fldCharType="begin"/>
            </w:r>
            <w:r w:rsidR="00F12083" w:rsidRPr="00CB12A6">
              <w:rPr>
                <w:rFonts w:ascii="Arial" w:hAnsi="Arial" w:cs="Arial"/>
                <w:i/>
                <w:noProof/>
                <w:webHidden/>
                <w:sz w:val="20"/>
                <w:szCs w:val="20"/>
              </w:rPr>
              <w:instrText xml:space="preserve"> PAGEREF _Toc4750732 \h </w:instrText>
            </w:r>
            <w:r w:rsidR="00F12083" w:rsidRPr="00CB12A6">
              <w:rPr>
                <w:rFonts w:ascii="Arial" w:hAnsi="Arial" w:cs="Arial"/>
                <w:i/>
                <w:noProof/>
                <w:webHidden/>
                <w:sz w:val="20"/>
                <w:szCs w:val="20"/>
              </w:rPr>
            </w:r>
            <w:r w:rsidR="00F12083" w:rsidRPr="00CB12A6">
              <w:rPr>
                <w:rFonts w:ascii="Arial" w:hAnsi="Arial" w:cs="Arial"/>
                <w:i/>
                <w:noProof/>
                <w:webHidden/>
                <w:sz w:val="20"/>
                <w:szCs w:val="20"/>
              </w:rPr>
              <w:fldChar w:fldCharType="separate"/>
            </w:r>
            <w:r w:rsidR="00F12083" w:rsidRPr="00CB12A6">
              <w:rPr>
                <w:rFonts w:ascii="Arial" w:hAnsi="Arial" w:cs="Arial"/>
                <w:i/>
                <w:noProof/>
                <w:webHidden/>
                <w:sz w:val="20"/>
                <w:szCs w:val="20"/>
              </w:rPr>
              <w:t>29</w:t>
            </w:r>
            <w:r w:rsidR="00F12083" w:rsidRPr="00CB12A6">
              <w:rPr>
                <w:rFonts w:ascii="Arial" w:hAnsi="Arial" w:cs="Arial"/>
                <w:i/>
                <w:noProof/>
                <w:webHidden/>
                <w:sz w:val="20"/>
                <w:szCs w:val="20"/>
              </w:rPr>
              <w:fldChar w:fldCharType="end"/>
            </w:r>
          </w:hyperlink>
        </w:p>
        <w:p w14:paraId="64207770" w14:textId="77777777" w:rsidR="00F12083" w:rsidRPr="00CB12A6" w:rsidRDefault="00E80461" w:rsidP="00F12083">
          <w:pPr>
            <w:pStyle w:val="TDC2"/>
            <w:tabs>
              <w:tab w:val="left" w:pos="660"/>
              <w:tab w:val="right" w:leader="dot" w:pos="10072"/>
            </w:tabs>
            <w:rPr>
              <w:rFonts w:ascii="Arial" w:eastAsiaTheme="minorEastAsia" w:hAnsi="Arial" w:cs="Arial"/>
              <w:b w:val="0"/>
              <w:bCs w:val="0"/>
              <w:i/>
              <w:noProof/>
              <w:sz w:val="20"/>
              <w:szCs w:val="20"/>
              <w:lang w:eastAsia="es-CO"/>
            </w:rPr>
          </w:pPr>
          <w:hyperlink w:anchor="_Toc4750733" w:history="1">
            <w:r w:rsidR="00F12083" w:rsidRPr="00CB12A6">
              <w:rPr>
                <w:rStyle w:val="Hipervnculo"/>
                <w:rFonts w:ascii="Arial" w:hAnsi="Arial" w:cs="Arial"/>
                <w:i/>
                <w:noProof/>
                <w:sz w:val="20"/>
                <w:szCs w:val="20"/>
              </w:rPr>
              <w:t></w:t>
            </w:r>
            <w:r w:rsidR="00F12083" w:rsidRPr="00CB12A6">
              <w:rPr>
                <w:rFonts w:ascii="Arial" w:eastAsiaTheme="minorEastAsia" w:hAnsi="Arial" w:cs="Arial"/>
                <w:b w:val="0"/>
                <w:bCs w:val="0"/>
                <w:i/>
                <w:noProof/>
                <w:sz w:val="20"/>
                <w:szCs w:val="20"/>
                <w:lang w:eastAsia="es-CO"/>
              </w:rPr>
              <w:tab/>
            </w:r>
            <w:r w:rsidR="00F12083" w:rsidRPr="00CB12A6">
              <w:rPr>
                <w:rStyle w:val="Hipervnculo"/>
                <w:rFonts w:ascii="Arial" w:hAnsi="Arial" w:cs="Arial"/>
                <w:i/>
                <w:noProof/>
                <w:sz w:val="20"/>
                <w:szCs w:val="20"/>
              </w:rPr>
              <w:t>Anexo 2. Diagnóstico de la participación ciudadana en el IDPC</w:t>
            </w:r>
            <w:r w:rsidR="00F12083" w:rsidRPr="00CB12A6">
              <w:rPr>
                <w:rFonts w:ascii="Arial" w:hAnsi="Arial" w:cs="Arial"/>
                <w:i/>
                <w:noProof/>
                <w:webHidden/>
                <w:sz w:val="20"/>
                <w:szCs w:val="20"/>
              </w:rPr>
              <w:tab/>
            </w:r>
            <w:r w:rsidR="00F12083" w:rsidRPr="00CB12A6">
              <w:rPr>
                <w:rFonts w:ascii="Arial" w:hAnsi="Arial" w:cs="Arial"/>
                <w:i/>
                <w:noProof/>
                <w:webHidden/>
                <w:sz w:val="20"/>
                <w:szCs w:val="20"/>
              </w:rPr>
              <w:fldChar w:fldCharType="begin"/>
            </w:r>
            <w:r w:rsidR="00F12083" w:rsidRPr="00CB12A6">
              <w:rPr>
                <w:rFonts w:ascii="Arial" w:hAnsi="Arial" w:cs="Arial"/>
                <w:i/>
                <w:noProof/>
                <w:webHidden/>
                <w:sz w:val="20"/>
                <w:szCs w:val="20"/>
              </w:rPr>
              <w:instrText xml:space="preserve"> PAGEREF _Toc4750733 \h </w:instrText>
            </w:r>
            <w:r w:rsidR="00F12083" w:rsidRPr="00CB12A6">
              <w:rPr>
                <w:rFonts w:ascii="Arial" w:hAnsi="Arial" w:cs="Arial"/>
                <w:i/>
                <w:noProof/>
                <w:webHidden/>
                <w:sz w:val="20"/>
                <w:szCs w:val="20"/>
              </w:rPr>
            </w:r>
            <w:r w:rsidR="00F12083" w:rsidRPr="00CB12A6">
              <w:rPr>
                <w:rFonts w:ascii="Arial" w:hAnsi="Arial" w:cs="Arial"/>
                <w:i/>
                <w:noProof/>
                <w:webHidden/>
                <w:sz w:val="20"/>
                <w:szCs w:val="20"/>
              </w:rPr>
              <w:fldChar w:fldCharType="separate"/>
            </w:r>
            <w:r w:rsidR="00F12083" w:rsidRPr="00CB12A6">
              <w:rPr>
                <w:rFonts w:ascii="Arial" w:hAnsi="Arial" w:cs="Arial"/>
                <w:i/>
                <w:noProof/>
                <w:webHidden/>
                <w:sz w:val="20"/>
                <w:szCs w:val="20"/>
              </w:rPr>
              <w:t>29</w:t>
            </w:r>
            <w:r w:rsidR="00F12083" w:rsidRPr="00CB12A6">
              <w:rPr>
                <w:rFonts w:ascii="Arial" w:hAnsi="Arial" w:cs="Arial"/>
                <w:i/>
                <w:noProof/>
                <w:webHidden/>
                <w:sz w:val="20"/>
                <w:szCs w:val="20"/>
              </w:rPr>
              <w:fldChar w:fldCharType="end"/>
            </w:r>
          </w:hyperlink>
        </w:p>
        <w:p w14:paraId="4C92F62D" w14:textId="77777777" w:rsidR="00F12083" w:rsidRPr="00CB12A6" w:rsidRDefault="00E80461" w:rsidP="00F12083">
          <w:pPr>
            <w:pStyle w:val="TDC1"/>
            <w:tabs>
              <w:tab w:val="left" w:pos="480"/>
              <w:tab w:val="right" w:leader="dot" w:pos="10072"/>
            </w:tabs>
            <w:rPr>
              <w:rFonts w:ascii="Arial" w:eastAsiaTheme="minorEastAsia" w:hAnsi="Arial" w:cs="Arial"/>
              <w:b w:val="0"/>
              <w:bCs w:val="0"/>
              <w:iCs w:val="0"/>
              <w:noProof/>
              <w:sz w:val="20"/>
              <w:szCs w:val="20"/>
              <w:lang w:eastAsia="es-CO"/>
            </w:rPr>
          </w:pPr>
          <w:hyperlink w:anchor="_Toc4750734" w:history="1">
            <w:r w:rsidR="00F12083" w:rsidRPr="00CB12A6">
              <w:rPr>
                <w:rStyle w:val="Hipervnculo"/>
                <w:rFonts w:ascii="Arial" w:hAnsi="Arial" w:cs="Arial"/>
                <w:noProof/>
                <w:sz w:val="20"/>
                <w:szCs w:val="20"/>
              </w:rPr>
              <w:t>7.</w:t>
            </w:r>
            <w:r w:rsidR="00F12083" w:rsidRPr="00CB12A6">
              <w:rPr>
                <w:rFonts w:ascii="Arial" w:eastAsiaTheme="minorEastAsia" w:hAnsi="Arial" w:cs="Arial"/>
                <w:b w:val="0"/>
                <w:bCs w:val="0"/>
                <w:iCs w:val="0"/>
                <w:noProof/>
                <w:sz w:val="20"/>
                <w:szCs w:val="20"/>
                <w:lang w:eastAsia="es-CO"/>
              </w:rPr>
              <w:tab/>
            </w:r>
            <w:r w:rsidR="00F12083" w:rsidRPr="00CB12A6">
              <w:rPr>
                <w:rStyle w:val="Hipervnculo"/>
                <w:rFonts w:ascii="Arial" w:hAnsi="Arial" w:cs="Arial"/>
                <w:noProof/>
                <w:sz w:val="20"/>
                <w:szCs w:val="20"/>
              </w:rPr>
              <w:t>CONTROL DE CAMBIOS</w:t>
            </w:r>
            <w:r w:rsidR="00F12083" w:rsidRPr="00CB12A6">
              <w:rPr>
                <w:rFonts w:ascii="Arial" w:hAnsi="Arial" w:cs="Arial"/>
                <w:noProof/>
                <w:webHidden/>
                <w:sz w:val="20"/>
                <w:szCs w:val="20"/>
              </w:rPr>
              <w:tab/>
            </w:r>
            <w:r w:rsidR="00F12083" w:rsidRPr="00CB12A6">
              <w:rPr>
                <w:rFonts w:ascii="Arial" w:hAnsi="Arial" w:cs="Arial"/>
                <w:noProof/>
                <w:webHidden/>
                <w:sz w:val="20"/>
                <w:szCs w:val="20"/>
              </w:rPr>
              <w:fldChar w:fldCharType="begin"/>
            </w:r>
            <w:r w:rsidR="00F12083" w:rsidRPr="00CB12A6">
              <w:rPr>
                <w:rFonts w:ascii="Arial" w:hAnsi="Arial" w:cs="Arial"/>
                <w:noProof/>
                <w:webHidden/>
                <w:sz w:val="20"/>
                <w:szCs w:val="20"/>
              </w:rPr>
              <w:instrText xml:space="preserve"> PAGEREF _Toc4750734 \h </w:instrText>
            </w:r>
            <w:r w:rsidR="00F12083" w:rsidRPr="00CB12A6">
              <w:rPr>
                <w:rFonts w:ascii="Arial" w:hAnsi="Arial" w:cs="Arial"/>
                <w:noProof/>
                <w:webHidden/>
                <w:sz w:val="20"/>
                <w:szCs w:val="20"/>
              </w:rPr>
            </w:r>
            <w:r w:rsidR="00F12083" w:rsidRPr="00CB12A6">
              <w:rPr>
                <w:rFonts w:ascii="Arial" w:hAnsi="Arial" w:cs="Arial"/>
                <w:noProof/>
                <w:webHidden/>
                <w:sz w:val="20"/>
                <w:szCs w:val="20"/>
              </w:rPr>
              <w:fldChar w:fldCharType="separate"/>
            </w:r>
            <w:r w:rsidR="00F12083" w:rsidRPr="00CB12A6">
              <w:rPr>
                <w:rFonts w:ascii="Arial" w:hAnsi="Arial" w:cs="Arial"/>
                <w:noProof/>
                <w:webHidden/>
                <w:sz w:val="20"/>
                <w:szCs w:val="20"/>
              </w:rPr>
              <w:t>29</w:t>
            </w:r>
            <w:r w:rsidR="00F12083" w:rsidRPr="00CB12A6">
              <w:rPr>
                <w:rFonts w:ascii="Arial" w:hAnsi="Arial" w:cs="Arial"/>
                <w:noProof/>
                <w:webHidden/>
                <w:sz w:val="20"/>
                <w:szCs w:val="20"/>
              </w:rPr>
              <w:fldChar w:fldCharType="end"/>
            </w:r>
          </w:hyperlink>
        </w:p>
        <w:p w14:paraId="3CFB0B2B" w14:textId="77777777" w:rsidR="00F12083" w:rsidRDefault="00E80461" w:rsidP="00F12083">
          <w:pPr>
            <w:pStyle w:val="TDC1"/>
            <w:tabs>
              <w:tab w:val="left" w:pos="480"/>
              <w:tab w:val="right" w:leader="dot" w:pos="10072"/>
            </w:tabs>
            <w:rPr>
              <w:rFonts w:eastAsiaTheme="minorEastAsia" w:cstheme="minorBidi"/>
              <w:b w:val="0"/>
              <w:bCs w:val="0"/>
              <w:i w:val="0"/>
              <w:iCs w:val="0"/>
              <w:noProof/>
              <w:sz w:val="22"/>
              <w:szCs w:val="22"/>
              <w:lang w:eastAsia="es-CO"/>
            </w:rPr>
          </w:pPr>
          <w:hyperlink w:anchor="_Toc4750735" w:history="1">
            <w:r w:rsidR="00F12083" w:rsidRPr="00CB12A6">
              <w:rPr>
                <w:rStyle w:val="Hipervnculo"/>
                <w:rFonts w:ascii="Arial" w:hAnsi="Arial" w:cs="Arial"/>
                <w:noProof/>
                <w:sz w:val="20"/>
                <w:szCs w:val="20"/>
              </w:rPr>
              <w:t>8.</w:t>
            </w:r>
            <w:r w:rsidR="00F12083" w:rsidRPr="00CB12A6">
              <w:rPr>
                <w:rFonts w:ascii="Arial" w:eastAsiaTheme="minorEastAsia" w:hAnsi="Arial" w:cs="Arial"/>
                <w:b w:val="0"/>
                <w:bCs w:val="0"/>
                <w:iCs w:val="0"/>
                <w:noProof/>
                <w:sz w:val="20"/>
                <w:szCs w:val="20"/>
                <w:lang w:eastAsia="es-CO"/>
              </w:rPr>
              <w:tab/>
            </w:r>
            <w:r w:rsidR="00F12083" w:rsidRPr="00CB12A6">
              <w:rPr>
                <w:rStyle w:val="Hipervnculo"/>
                <w:rFonts w:ascii="Arial" w:hAnsi="Arial" w:cs="Arial"/>
                <w:noProof/>
                <w:sz w:val="20"/>
                <w:szCs w:val="20"/>
              </w:rPr>
              <w:t>CRÉDITOS</w:t>
            </w:r>
            <w:r w:rsidR="00F12083" w:rsidRPr="00CB12A6">
              <w:rPr>
                <w:rFonts w:ascii="Arial" w:hAnsi="Arial" w:cs="Arial"/>
                <w:noProof/>
                <w:webHidden/>
                <w:sz w:val="20"/>
                <w:szCs w:val="20"/>
              </w:rPr>
              <w:tab/>
            </w:r>
            <w:r w:rsidR="00F12083" w:rsidRPr="00CB12A6">
              <w:rPr>
                <w:rFonts w:ascii="Arial" w:hAnsi="Arial" w:cs="Arial"/>
                <w:noProof/>
                <w:webHidden/>
                <w:sz w:val="20"/>
                <w:szCs w:val="20"/>
              </w:rPr>
              <w:fldChar w:fldCharType="begin"/>
            </w:r>
            <w:r w:rsidR="00F12083" w:rsidRPr="00CB12A6">
              <w:rPr>
                <w:rFonts w:ascii="Arial" w:hAnsi="Arial" w:cs="Arial"/>
                <w:noProof/>
                <w:webHidden/>
                <w:sz w:val="20"/>
                <w:szCs w:val="20"/>
              </w:rPr>
              <w:instrText xml:space="preserve"> PAGEREF _Toc4750735 \h </w:instrText>
            </w:r>
            <w:r w:rsidR="00F12083" w:rsidRPr="00CB12A6">
              <w:rPr>
                <w:rFonts w:ascii="Arial" w:hAnsi="Arial" w:cs="Arial"/>
                <w:noProof/>
                <w:webHidden/>
                <w:sz w:val="20"/>
                <w:szCs w:val="20"/>
              </w:rPr>
            </w:r>
            <w:r w:rsidR="00F12083" w:rsidRPr="00CB12A6">
              <w:rPr>
                <w:rFonts w:ascii="Arial" w:hAnsi="Arial" w:cs="Arial"/>
                <w:noProof/>
                <w:webHidden/>
                <w:sz w:val="20"/>
                <w:szCs w:val="20"/>
              </w:rPr>
              <w:fldChar w:fldCharType="separate"/>
            </w:r>
            <w:r w:rsidR="00F12083" w:rsidRPr="00CB12A6">
              <w:rPr>
                <w:rFonts w:ascii="Arial" w:hAnsi="Arial" w:cs="Arial"/>
                <w:noProof/>
                <w:webHidden/>
                <w:sz w:val="20"/>
                <w:szCs w:val="20"/>
              </w:rPr>
              <w:t>29</w:t>
            </w:r>
            <w:r w:rsidR="00F12083" w:rsidRPr="00CB12A6">
              <w:rPr>
                <w:rFonts w:ascii="Arial" w:hAnsi="Arial" w:cs="Arial"/>
                <w:noProof/>
                <w:webHidden/>
                <w:sz w:val="20"/>
                <w:szCs w:val="20"/>
              </w:rPr>
              <w:fldChar w:fldCharType="end"/>
            </w:r>
          </w:hyperlink>
        </w:p>
        <w:p w14:paraId="0FAEE5A0" w14:textId="77777777" w:rsidR="00CB12A6" w:rsidRDefault="00F12083" w:rsidP="00CB12A6">
          <w:pPr>
            <w:rPr>
              <w:noProof/>
              <w:sz w:val="22"/>
              <w:szCs w:val="22"/>
            </w:rPr>
          </w:pPr>
          <w:r w:rsidRPr="001E499B">
            <w:rPr>
              <w:b/>
              <w:bCs/>
              <w:noProof/>
              <w:sz w:val="22"/>
              <w:szCs w:val="22"/>
            </w:rPr>
            <w:fldChar w:fldCharType="end"/>
          </w:r>
        </w:p>
      </w:sdtContent>
    </w:sdt>
    <w:bookmarkStart w:id="3" w:name="_Toc4750705" w:displacedByCustomXml="prev"/>
    <w:p w14:paraId="397519F3" w14:textId="6CE7B245" w:rsidR="00F12083" w:rsidRPr="002371C5" w:rsidRDefault="00F12083" w:rsidP="005A070D">
      <w:pPr>
        <w:pStyle w:val="Ttulo1"/>
        <w:numPr>
          <w:ilvl w:val="0"/>
          <w:numId w:val="9"/>
        </w:numPr>
        <w:spacing w:before="240"/>
        <w:jc w:val="center"/>
        <w:rPr>
          <w:rFonts w:ascii="Arial" w:hAnsi="Arial" w:cs="Arial"/>
          <w:sz w:val="44"/>
        </w:rPr>
      </w:pPr>
      <w:r w:rsidRPr="002371C5">
        <w:rPr>
          <w:rFonts w:ascii="Arial" w:hAnsi="Arial" w:cs="Arial"/>
          <w:sz w:val="44"/>
        </w:rPr>
        <w:lastRenderedPageBreak/>
        <w:t>OBJETIVO GENERAL</w:t>
      </w:r>
      <w:bookmarkEnd w:id="3"/>
    </w:p>
    <w:p w14:paraId="5C714350" w14:textId="77777777" w:rsidR="00F12083" w:rsidRPr="002371C5" w:rsidRDefault="00F12083" w:rsidP="00F12083">
      <w:pPr>
        <w:jc w:val="both"/>
        <w:rPr>
          <w:rFonts w:ascii="Arial" w:hAnsi="Arial" w:cs="Arial"/>
          <w:b/>
          <w:color w:val="2F5496"/>
        </w:rPr>
      </w:pPr>
    </w:p>
    <w:p w14:paraId="00302B35" w14:textId="77777777" w:rsidR="00F12083" w:rsidRPr="002371C5" w:rsidRDefault="00F12083" w:rsidP="00F12083">
      <w:pPr>
        <w:pBdr>
          <w:top w:val="nil"/>
          <w:left w:val="nil"/>
          <w:bottom w:val="nil"/>
          <w:right w:val="nil"/>
          <w:between w:val="nil"/>
        </w:pBdr>
        <w:rPr>
          <w:rFonts w:ascii="Arial" w:hAnsi="Arial" w:cs="Arial"/>
          <w:sz w:val="22"/>
          <w:szCs w:val="22"/>
        </w:rPr>
      </w:pPr>
      <w:r w:rsidRPr="002371C5">
        <w:rPr>
          <w:rFonts w:ascii="Arial" w:hAnsi="Arial" w:cs="Arial"/>
          <w:sz w:val="22"/>
          <w:szCs w:val="22"/>
        </w:rPr>
        <w:t xml:space="preserve">Orientar la puesta en marcha del Modelo de Participación Ciudadana y Control Social del IDPC con miras a fortalecer la participación activa e incidente en la gestión del patrimonio cultural de Bogotá. </w:t>
      </w:r>
    </w:p>
    <w:p w14:paraId="52F64D3F" w14:textId="77777777" w:rsidR="00F12083" w:rsidRPr="002371C5" w:rsidRDefault="00F12083" w:rsidP="00F12083">
      <w:pPr>
        <w:pStyle w:val="Ttulo1"/>
        <w:spacing w:before="240"/>
        <w:ind w:left="720"/>
        <w:jc w:val="center"/>
        <w:rPr>
          <w:rFonts w:ascii="Arial" w:hAnsi="Arial" w:cs="Arial"/>
          <w:sz w:val="44"/>
        </w:rPr>
      </w:pPr>
      <w:bookmarkStart w:id="4" w:name="_Toc4750706"/>
      <w:r w:rsidRPr="002371C5">
        <w:rPr>
          <w:rFonts w:ascii="Arial" w:hAnsi="Arial" w:cs="Arial"/>
          <w:sz w:val="44"/>
        </w:rPr>
        <w:t>Objetivos específicos</w:t>
      </w:r>
      <w:bookmarkEnd w:id="4"/>
    </w:p>
    <w:p w14:paraId="4DFE3E2F" w14:textId="77777777" w:rsidR="00F12083" w:rsidRPr="002371C5" w:rsidRDefault="00F12083" w:rsidP="00F12083">
      <w:pPr>
        <w:jc w:val="both"/>
        <w:rPr>
          <w:rFonts w:ascii="Arial" w:hAnsi="Arial" w:cs="Arial"/>
          <w:sz w:val="22"/>
          <w:szCs w:val="22"/>
        </w:rPr>
      </w:pPr>
    </w:p>
    <w:p w14:paraId="2DA46033" w14:textId="77777777" w:rsidR="00F12083" w:rsidRPr="00B510F5" w:rsidRDefault="00F12083" w:rsidP="005A070D">
      <w:pPr>
        <w:pStyle w:val="Prrafodelista"/>
        <w:numPr>
          <w:ilvl w:val="0"/>
          <w:numId w:val="21"/>
        </w:numPr>
        <w:jc w:val="both"/>
        <w:rPr>
          <w:rFonts w:ascii="Arial" w:hAnsi="Arial" w:cs="Arial"/>
          <w:sz w:val="22"/>
          <w:szCs w:val="22"/>
        </w:rPr>
      </w:pPr>
      <w:r w:rsidRPr="00B510F5">
        <w:rPr>
          <w:rFonts w:ascii="Arial" w:hAnsi="Arial" w:cs="Arial"/>
          <w:sz w:val="22"/>
          <w:szCs w:val="22"/>
        </w:rPr>
        <w:t>Proveer referentes conceptuales y guías metodológicas para fortalecer el ejercicio de la participación ciudadana y el control social.</w:t>
      </w:r>
    </w:p>
    <w:p w14:paraId="160B572D" w14:textId="77777777" w:rsidR="00F12083" w:rsidRPr="00B510F5" w:rsidRDefault="00F12083" w:rsidP="00F12083">
      <w:pPr>
        <w:pStyle w:val="Prrafodelista"/>
        <w:jc w:val="both"/>
        <w:rPr>
          <w:rFonts w:ascii="Arial" w:hAnsi="Arial" w:cs="Arial"/>
          <w:sz w:val="22"/>
          <w:szCs w:val="22"/>
        </w:rPr>
      </w:pPr>
    </w:p>
    <w:p w14:paraId="4C1C1A3C" w14:textId="77777777" w:rsidR="00F12083" w:rsidRPr="00B510F5" w:rsidRDefault="00F12083" w:rsidP="005A070D">
      <w:pPr>
        <w:pStyle w:val="Prrafodelista"/>
        <w:numPr>
          <w:ilvl w:val="0"/>
          <w:numId w:val="21"/>
        </w:numPr>
        <w:jc w:val="both"/>
        <w:rPr>
          <w:rFonts w:ascii="Arial" w:hAnsi="Arial" w:cs="Arial"/>
          <w:sz w:val="22"/>
          <w:szCs w:val="22"/>
        </w:rPr>
      </w:pPr>
      <w:r w:rsidRPr="00B510F5">
        <w:rPr>
          <w:rFonts w:ascii="Arial" w:hAnsi="Arial" w:cs="Arial"/>
          <w:sz w:val="22"/>
          <w:szCs w:val="22"/>
        </w:rPr>
        <w:t>Plantear el enfoque que enmarque y direccione la participación ciudadana en el IDPC.</w:t>
      </w:r>
    </w:p>
    <w:p w14:paraId="6D27552C" w14:textId="77777777" w:rsidR="00F12083" w:rsidRPr="00B510F5" w:rsidRDefault="00F12083" w:rsidP="00F12083">
      <w:pPr>
        <w:pStyle w:val="Prrafodelista"/>
        <w:rPr>
          <w:rFonts w:ascii="Arial" w:hAnsi="Arial" w:cs="Arial"/>
          <w:sz w:val="22"/>
          <w:szCs w:val="22"/>
        </w:rPr>
      </w:pPr>
    </w:p>
    <w:p w14:paraId="18FB6FF9" w14:textId="77777777" w:rsidR="00F12083" w:rsidRPr="00B510F5" w:rsidRDefault="00F12083" w:rsidP="005A070D">
      <w:pPr>
        <w:pStyle w:val="Prrafodelista"/>
        <w:numPr>
          <w:ilvl w:val="0"/>
          <w:numId w:val="21"/>
        </w:numPr>
        <w:jc w:val="both"/>
        <w:rPr>
          <w:rFonts w:ascii="Arial" w:hAnsi="Arial" w:cs="Arial"/>
          <w:sz w:val="22"/>
          <w:szCs w:val="22"/>
        </w:rPr>
      </w:pPr>
      <w:r w:rsidRPr="00B510F5">
        <w:rPr>
          <w:rFonts w:ascii="Arial" w:hAnsi="Arial" w:cs="Arial"/>
          <w:sz w:val="22"/>
          <w:szCs w:val="22"/>
        </w:rPr>
        <w:t>Definir la ruta de implementación del Modelo de Participación Ciudadana y Control Social del Instituto a través de acciones clave a desarrollar en cada uno de sus componentes.</w:t>
      </w:r>
    </w:p>
    <w:p w14:paraId="01036805" w14:textId="77777777" w:rsidR="00F12083" w:rsidRPr="002371C5" w:rsidRDefault="00F12083" w:rsidP="00F12083">
      <w:pPr>
        <w:jc w:val="both"/>
        <w:rPr>
          <w:rFonts w:ascii="Arial" w:hAnsi="Arial" w:cs="Arial"/>
          <w:sz w:val="22"/>
          <w:szCs w:val="22"/>
        </w:rPr>
      </w:pPr>
    </w:p>
    <w:p w14:paraId="7ABA4302" w14:textId="77777777" w:rsidR="00F12083" w:rsidRDefault="00F12083" w:rsidP="005A070D">
      <w:pPr>
        <w:pStyle w:val="Ttulo1"/>
        <w:numPr>
          <w:ilvl w:val="0"/>
          <w:numId w:val="9"/>
        </w:numPr>
        <w:spacing w:before="240"/>
        <w:ind w:left="709" w:firstLine="0"/>
        <w:jc w:val="center"/>
        <w:rPr>
          <w:rFonts w:ascii="Arial" w:hAnsi="Arial" w:cs="Arial"/>
          <w:sz w:val="44"/>
        </w:rPr>
      </w:pPr>
      <w:bookmarkStart w:id="5" w:name="_Toc4750707"/>
      <w:r>
        <w:rPr>
          <w:rFonts w:ascii="Arial" w:hAnsi="Arial" w:cs="Arial"/>
          <w:sz w:val="44"/>
        </w:rPr>
        <w:t>ALCANCE</w:t>
      </w:r>
      <w:bookmarkEnd w:id="5"/>
    </w:p>
    <w:p w14:paraId="56A99099" w14:textId="77777777" w:rsidR="00F12083" w:rsidRDefault="00F12083" w:rsidP="00F12083"/>
    <w:p w14:paraId="421D1FF7"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Los presentes lineamientos abarcan tanto las políticas, planes, programas y proyectos del IDPC que implican ámbitos de participación ciudadana y control social, así como otras instancias y compromisos establecidos en el cumplimiento de su misión como se detalla a continuación.</w:t>
      </w:r>
    </w:p>
    <w:p w14:paraId="72600D29" w14:textId="77777777" w:rsidR="00F12083" w:rsidRPr="002371C5" w:rsidRDefault="00F12083" w:rsidP="00F12083">
      <w:pPr>
        <w:jc w:val="both"/>
        <w:rPr>
          <w:rFonts w:ascii="Arial" w:hAnsi="Arial" w:cs="Arial"/>
          <w:sz w:val="22"/>
          <w:szCs w:val="22"/>
        </w:rPr>
      </w:pPr>
    </w:p>
    <w:p w14:paraId="69E5D434" w14:textId="77777777" w:rsidR="00F12083" w:rsidRPr="00553471" w:rsidRDefault="00F12083" w:rsidP="00F12083">
      <w:pPr>
        <w:pStyle w:val="Ttulo2"/>
        <w:rPr>
          <w:rFonts w:ascii="Arial" w:hAnsi="Arial" w:cs="Arial"/>
          <w:color w:val="365F91" w:themeColor="accent1" w:themeShade="BF"/>
        </w:rPr>
      </w:pPr>
      <w:bookmarkStart w:id="6" w:name="_Toc3472241"/>
      <w:bookmarkStart w:id="7" w:name="_Toc4750708"/>
      <w:r w:rsidRPr="00553471">
        <w:rPr>
          <w:rFonts w:ascii="Arial" w:hAnsi="Arial" w:cs="Arial"/>
          <w:color w:val="365F91" w:themeColor="accent1" w:themeShade="BF"/>
        </w:rPr>
        <w:t>3.1 Ámbitos de participación institucionales</w:t>
      </w:r>
      <w:bookmarkEnd w:id="6"/>
      <w:bookmarkEnd w:id="7"/>
    </w:p>
    <w:p w14:paraId="310AC7E7" w14:textId="77777777" w:rsidR="00F12083" w:rsidRPr="002371C5" w:rsidRDefault="00F12083" w:rsidP="00F12083">
      <w:pPr>
        <w:jc w:val="both"/>
        <w:rPr>
          <w:rFonts w:ascii="Arial" w:hAnsi="Arial" w:cs="Arial"/>
          <w:sz w:val="22"/>
          <w:szCs w:val="22"/>
        </w:rPr>
      </w:pPr>
    </w:p>
    <w:p w14:paraId="05A3A9CF" w14:textId="77777777" w:rsidR="00F12083" w:rsidRPr="002371C5" w:rsidRDefault="00F12083" w:rsidP="005A070D">
      <w:pPr>
        <w:numPr>
          <w:ilvl w:val="0"/>
          <w:numId w:val="10"/>
        </w:numPr>
        <w:contextualSpacing/>
        <w:jc w:val="both"/>
        <w:rPr>
          <w:rFonts w:ascii="Arial" w:hAnsi="Arial" w:cs="Arial"/>
          <w:sz w:val="22"/>
          <w:szCs w:val="22"/>
        </w:rPr>
      </w:pPr>
      <w:r w:rsidRPr="002371C5">
        <w:rPr>
          <w:rFonts w:ascii="Arial" w:hAnsi="Arial" w:cs="Arial"/>
          <w:sz w:val="22"/>
          <w:szCs w:val="22"/>
        </w:rPr>
        <w:t>Procesos de direccionamiento estratégico y planeación de la gestión del IDPC.</w:t>
      </w:r>
    </w:p>
    <w:p w14:paraId="72B62936" w14:textId="77777777" w:rsidR="00F12083" w:rsidRPr="002371C5" w:rsidRDefault="00F12083" w:rsidP="005A070D">
      <w:pPr>
        <w:numPr>
          <w:ilvl w:val="0"/>
          <w:numId w:val="10"/>
        </w:numPr>
        <w:contextualSpacing/>
        <w:jc w:val="both"/>
        <w:rPr>
          <w:rFonts w:ascii="Arial" w:hAnsi="Arial" w:cs="Arial"/>
          <w:sz w:val="22"/>
          <w:szCs w:val="22"/>
        </w:rPr>
      </w:pPr>
      <w:r w:rsidRPr="002371C5">
        <w:rPr>
          <w:rFonts w:ascii="Arial" w:hAnsi="Arial" w:cs="Arial"/>
          <w:sz w:val="22"/>
          <w:szCs w:val="22"/>
        </w:rPr>
        <w:t>Escenarios de formulación del Plan Especial de Manejo y Protección (PEMP) del Centro Histórico y otros planes e instrumentos liderados por la Subdirección de Gestión Territorial del Patrimonio.</w:t>
      </w:r>
    </w:p>
    <w:p w14:paraId="5157F39A" w14:textId="77777777" w:rsidR="00F12083" w:rsidRPr="002371C5" w:rsidRDefault="00F12083" w:rsidP="005A070D">
      <w:pPr>
        <w:numPr>
          <w:ilvl w:val="0"/>
          <w:numId w:val="10"/>
        </w:numPr>
        <w:contextualSpacing/>
        <w:jc w:val="both"/>
        <w:rPr>
          <w:rFonts w:ascii="Arial" w:hAnsi="Arial" w:cs="Arial"/>
          <w:sz w:val="22"/>
          <w:szCs w:val="22"/>
        </w:rPr>
      </w:pPr>
      <w:r w:rsidRPr="002371C5">
        <w:rPr>
          <w:rFonts w:ascii="Arial" w:hAnsi="Arial" w:cs="Arial"/>
          <w:sz w:val="22"/>
          <w:szCs w:val="22"/>
        </w:rPr>
        <w:t>Espacios de participación convocados por la Subdirección de Protección e Intervención del Patrimonio, especialmente los relacionados con enlucimiento de fachadas, adopción de monumentos, y los procesos de gestión social.</w:t>
      </w:r>
    </w:p>
    <w:p w14:paraId="362945DE" w14:textId="77777777" w:rsidR="00F12083" w:rsidRPr="002371C5" w:rsidRDefault="00F12083" w:rsidP="005A070D">
      <w:pPr>
        <w:numPr>
          <w:ilvl w:val="0"/>
          <w:numId w:val="10"/>
        </w:numPr>
        <w:contextualSpacing/>
        <w:jc w:val="both"/>
        <w:rPr>
          <w:rFonts w:ascii="Arial" w:hAnsi="Arial" w:cs="Arial"/>
          <w:sz w:val="22"/>
          <w:szCs w:val="22"/>
        </w:rPr>
      </w:pPr>
      <w:r w:rsidRPr="002371C5">
        <w:rPr>
          <w:rFonts w:ascii="Arial" w:hAnsi="Arial" w:cs="Arial"/>
          <w:sz w:val="22"/>
          <w:szCs w:val="22"/>
        </w:rPr>
        <w:t xml:space="preserve">Programas y actividades de formación y divulgación del patrimonio cultural que adelanta el IDPC, a través de la Subdirección de Divulgación y Apropiación del Patrimonio, en particular ligados a la salvaguardia del patrimonio cultural inmaterial, los recorridos patrimoniales, el programa </w:t>
      </w:r>
      <w:proofErr w:type="spellStart"/>
      <w:r w:rsidRPr="002371C5">
        <w:rPr>
          <w:rFonts w:ascii="Arial" w:hAnsi="Arial" w:cs="Arial"/>
          <w:sz w:val="22"/>
          <w:szCs w:val="22"/>
        </w:rPr>
        <w:t>Civinautas</w:t>
      </w:r>
      <w:proofErr w:type="spellEnd"/>
      <w:r w:rsidRPr="002371C5">
        <w:rPr>
          <w:rFonts w:ascii="Arial" w:hAnsi="Arial" w:cs="Arial"/>
          <w:sz w:val="22"/>
          <w:szCs w:val="22"/>
        </w:rPr>
        <w:t>, el Museo de Bogotá y el programa distrital de estímulos.</w:t>
      </w:r>
    </w:p>
    <w:p w14:paraId="686A3734" w14:textId="77777777" w:rsidR="00F12083" w:rsidRPr="002371C5" w:rsidRDefault="00F12083" w:rsidP="005A070D">
      <w:pPr>
        <w:numPr>
          <w:ilvl w:val="0"/>
          <w:numId w:val="10"/>
        </w:numPr>
        <w:contextualSpacing/>
        <w:jc w:val="both"/>
        <w:rPr>
          <w:rFonts w:ascii="Arial" w:hAnsi="Arial" w:cs="Arial"/>
          <w:sz w:val="22"/>
          <w:szCs w:val="22"/>
        </w:rPr>
      </w:pPr>
      <w:r w:rsidRPr="002371C5">
        <w:rPr>
          <w:rFonts w:ascii="Arial" w:hAnsi="Arial" w:cs="Arial"/>
          <w:sz w:val="22"/>
          <w:szCs w:val="22"/>
        </w:rPr>
        <w:t xml:space="preserve">Los procesos de transparencia y atención a la ciudadanía. </w:t>
      </w:r>
    </w:p>
    <w:p w14:paraId="4DD4B2C3" w14:textId="77777777" w:rsidR="00F12083" w:rsidRPr="002371C5" w:rsidRDefault="00F12083" w:rsidP="005A070D">
      <w:pPr>
        <w:numPr>
          <w:ilvl w:val="0"/>
          <w:numId w:val="10"/>
        </w:numPr>
        <w:contextualSpacing/>
        <w:jc w:val="both"/>
        <w:rPr>
          <w:rFonts w:ascii="Arial" w:hAnsi="Arial" w:cs="Arial"/>
          <w:sz w:val="22"/>
          <w:szCs w:val="22"/>
        </w:rPr>
      </w:pPr>
      <w:r w:rsidRPr="002371C5">
        <w:rPr>
          <w:rFonts w:ascii="Arial" w:hAnsi="Arial" w:cs="Arial"/>
          <w:sz w:val="22"/>
          <w:szCs w:val="22"/>
        </w:rPr>
        <w:t xml:space="preserve">Los escenarios de rendición de cuentas del IDPC. </w:t>
      </w:r>
    </w:p>
    <w:p w14:paraId="73DAB9C1" w14:textId="77777777" w:rsidR="00F12083" w:rsidRPr="002371C5" w:rsidRDefault="00F12083" w:rsidP="005A070D">
      <w:pPr>
        <w:numPr>
          <w:ilvl w:val="0"/>
          <w:numId w:val="10"/>
        </w:numPr>
        <w:contextualSpacing/>
        <w:jc w:val="both"/>
        <w:rPr>
          <w:rFonts w:ascii="Arial" w:hAnsi="Arial" w:cs="Arial"/>
          <w:sz w:val="22"/>
          <w:szCs w:val="22"/>
        </w:rPr>
      </w:pPr>
      <w:r w:rsidRPr="002371C5">
        <w:rPr>
          <w:rFonts w:ascii="Arial" w:hAnsi="Arial" w:cs="Arial"/>
          <w:sz w:val="22"/>
          <w:szCs w:val="22"/>
        </w:rPr>
        <w:t xml:space="preserve">Los canales de </w:t>
      </w:r>
      <w:proofErr w:type="gramStart"/>
      <w:r w:rsidRPr="002371C5">
        <w:rPr>
          <w:rFonts w:ascii="Arial" w:hAnsi="Arial" w:cs="Arial"/>
          <w:sz w:val="22"/>
          <w:szCs w:val="22"/>
        </w:rPr>
        <w:t>comunicación presenciales y virtuales</w:t>
      </w:r>
      <w:proofErr w:type="gramEnd"/>
      <w:r w:rsidRPr="002371C5">
        <w:rPr>
          <w:rFonts w:ascii="Arial" w:hAnsi="Arial" w:cs="Arial"/>
          <w:sz w:val="22"/>
          <w:szCs w:val="22"/>
        </w:rPr>
        <w:t xml:space="preserve"> del IDPC. </w:t>
      </w:r>
    </w:p>
    <w:p w14:paraId="291515EE" w14:textId="77777777" w:rsidR="00F12083" w:rsidRDefault="00F12083" w:rsidP="00F12083">
      <w:pPr>
        <w:jc w:val="both"/>
        <w:rPr>
          <w:rFonts w:ascii="Arial" w:hAnsi="Arial" w:cs="Arial"/>
          <w:sz w:val="22"/>
          <w:szCs w:val="22"/>
        </w:rPr>
      </w:pPr>
    </w:p>
    <w:p w14:paraId="28F705D5" w14:textId="77777777" w:rsidR="00F12083" w:rsidRDefault="00F12083" w:rsidP="00F12083">
      <w:pPr>
        <w:jc w:val="both"/>
        <w:rPr>
          <w:rFonts w:ascii="Arial" w:hAnsi="Arial" w:cs="Arial"/>
          <w:sz w:val="22"/>
          <w:szCs w:val="22"/>
        </w:rPr>
      </w:pPr>
    </w:p>
    <w:p w14:paraId="27A782F7" w14:textId="77777777" w:rsidR="00F12083" w:rsidRDefault="00F12083" w:rsidP="00F12083">
      <w:pPr>
        <w:jc w:val="both"/>
        <w:rPr>
          <w:rFonts w:ascii="Arial" w:hAnsi="Arial" w:cs="Arial"/>
          <w:sz w:val="22"/>
          <w:szCs w:val="22"/>
        </w:rPr>
      </w:pPr>
    </w:p>
    <w:p w14:paraId="6057F540" w14:textId="77777777" w:rsidR="00F12083" w:rsidRPr="002371C5" w:rsidRDefault="00F12083" w:rsidP="00F12083">
      <w:pPr>
        <w:jc w:val="both"/>
        <w:rPr>
          <w:rFonts w:ascii="Arial" w:hAnsi="Arial" w:cs="Arial"/>
          <w:sz w:val="22"/>
          <w:szCs w:val="22"/>
        </w:rPr>
      </w:pPr>
    </w:p>
    <w:p w14:paraId="296888F2" w14:textId="77777777" w:rsidR="00F12083" w:rsidRPr="00553471" w:rsidRDefault="00F12083" w:rsidP="00F12083">
      <w:pPr>
        <w:pStyle w:val="Ttulo2"/>
        <w:rPr>
          <w:rFonts w:ascii="Arial" w:hAnsi="Arial" w:cs="Arial"/>
          <w:color w:val="365F91" w:themeColor="accent1" w:themeShade="BF"/>
        </w:rPr>
      </w:pPr>
      <w:bookmarkStart w:id="8" w:name="_Toc2687115"/>
      <w:bookmarkStart w:id="9" w:name="_Toc3472242"/>
      <w:bookmarkStart w:id="10" w:name="_Toc4750709"/>
      <w:r w:rsidRPr="00553471">
        <w:rPr>
          <w:rFonts w:ascii="Arial" w:hAnsi="Arial" w:cs="Arial"/>
          <w:color w:val="365F91" w:themeColor="accent1" w:themeShade="BF"/>
        </w:rPr>
        <w:lastRenderedPageBreak/>
        <w:t xml:space="preserve">3.2 Ámbitos e instancias de participación </w:t>
      </w:r>
      <w:bookmarkEnd w:id="8"/>
      <w:r w:rsidRPr="00553471">
        <w:rPr>
          <w:rFonts w:ascii="Arial" w:hAnsi="Arial" w:cs="Arial"/>
          <w:color w:val="365F91" w:themeColor="accent1" w:themeShade="BF"/>
        </w:rPr>
        <w:t>sectoriales</w:t>
      </w:r>
      <w:bookmarkEnd w:id="9"/>
      <w:bookmarkEnd w:id="10"/>
    </w:p>
    <w:p w14:paraId="2A5A6696" w14:textId="77777777" w:rsidR="00F12083" w:rsidRPr="002371C5" w:rsidRDefault="00F12083" w:rsidP="00F12083">
      <w:pPr>
        <w:jc w:val="both"/>
        <w:rPr>
          <w:rFonts w:ascii="Arial" w:hAnsi="Arial" w:cs="Arial"/>
          <w:sz w:val="22"/>
          <w:szCs w:val="22"/>
        </w:rPr>
      </w:pPr>
    </w:p>
    <w:p w14:paraId="691E4495" w14:textId="77777777" w:rsidR="00F12083" w:rsidRPr="002371C5" w:rsidRDefault="00F12083" w:rsidP="005A070D">
      <w:pPr>
        <w:pStyle w:val="Prrafodelista"/>
        <w:numPr>
          <w:ilvl w:val="0"/>
          <w:numId w:val="11"/>
        </w:numPr>
        <w:jc w:val="both"/>
        <w:rPr>
          <w:rFonts w:ascii="Arial" w:hAnsi="Arial" w:cs="Arial"/>
          <w:sz w:val="22"/>
          <w:szCs w:val="22"/>
          <w:highlight w:val="white"/>
        </w:rPr>
      </w:pPr>
      <w:r w:rsidRPr="002371C5">
        <w:rPr>
          <w:rFonts w:ascii="Arial" w:hAnsi="Arial" w:cs="Arial"/>
          <w:sz w:val="22"/>
          <w:szCs w:val="22"/>
        </w:rPr>
        <w:t xml:space="preserve">Instancias de participación del </w:t>
      </w:r>
      <w:r w:rsidRPr="002371C5">
        <w:rPr>
          <w:rFonts w:ascii="Arial" w:hAnsi="Arial" w:cs="Arial"/>
          <w:sz w:val="22"/>
          <w:szCs w:val="22"/>
          <w:highlight w:val="white"/>
        </w:rPr>
        <w:t>Sistema Distrital de Patrimonio Cultural: el Consejo Distrital de Patrimonio Cultural y la Mesa de Consejeros Locales de Patrimonio Cultural, espacios para los cuales el IDPC ejerce la secretaría técnica.</w:t>
      </w:r>
    </w:p>
    <w:p w14:paraId="4939FBE5" w14:textId="77777777" w:rsidR="00F12083" w:rsidRPr="002371C5" w:rsidRDefault="00F12083" w:rsidP="005A070D">
      <w:pPr>
        <w:pStyle w:val="Prrafodelista"/>
        <w:numPr>
          <w:ilvl w:val="0"/>
          <w:numId w:val="11"/>
        </w:numPr>
        <w:jc w:val="both"/>
        <w:rPr>
          <w:rFonts w:ascii="Arial" w:hAnsi="Arial" w:cs="Arial"/>
          <w:sz w:val="22"/>
          <w:szCs w:val="22"/>
        </w:rPr>
      </w:pPr>
      <w:r w:rsidRPr="002371C5">
        <w:rPr>
          <w:rFonts w:ascii="Arial" w:hAnsi="Arial" w:cs="Arial"/>
          <w:sz w:val="22"/>
          <w:szCs w:val="22"/>
        </w:rPr>
        <w:t xml:space="preserve">Instancias de participación del </w:t>
      </w:r>
      <w:r w:rsidRPr="002371C5">
        <w:rPr>
          <w:rFonts w:ascii="Arial" w:hAnsi="Arial" w:cs="Arial"/>
          <w:sz w:val="22"/>
          <w:szCs w:val="22"/>
          <w:highlight w:val="white"/>
        </w:rPr>
        <w:t>Sistema Distrital de Arte Cultura y Patrimonio en las cuales el IDPC hace presencia: C</w:t>
      </w:r>
      <w:r w:rsidRPr="002371C5">
        <w:rPr>
          <w:rFonts w:ascii="Arial" w:hAnsi="Arial" w:cs="Arial"/>
          <w:sz w:val="22"/>
          <w:szCs w:val="22"/>
        </w:rPr>
        <w:t xml:space="preserve">onsejo Distrital de Arte, Cultura y Patrimonio, Consejos Distritales de Cultura Poblacional, Mesa Temática de Museos, y Consejos Locales de Arte, Cultura y Patrimonio. </w:t>
      </w:r>
    </w:p>
    <w:p w14:paraId="50814C05" w14:textId="77777777" w:rsidR="00F12083" w:rsidRPr="002371C5" w:rsidRDefault="00F12083" w:rsidP="00F12083">
      <w:pPr>
        <w:contextualSpacing/>
        <w:jc w:val="both"/>
        <w:rPr>
          <w:rFonts w:ascii="Arial" w:hAnsi="Arial" w:cs="Arial"/>
          <w:sz w:val="22"/>
          <w:szCs w:val="22"/>
        </w:rPr>
      </w:pPr>
    </w:p>
    <w:p w14:paraId="0B4E2EC4" w14:textId="77777777" w:rsidR="00F12083" w:rsidRPr="002371C5" w:rsidRDefault="00F12083" w:rsidP="00F12083">
      <w:pPr>
        <w:jc w:val="center"/>
        <w:rPr>
          <w:rFonts w:ascii="Arial" w:hAnsi="Arial" w:cs="Arial"/>
          <w:sz w:val="22"/>
          <w:szCs w:val="22"/>
        </w:rPr>
      </w:pPr>
      <w:r w:rsidRPr="002371C5">
        <w:rPr>
          <w:rFonts w:ascii="Arial" w:hAnsi="Arial" w:cs="Arial"/>
          <w:noProof/>
          <w:sz w:val="22"/>
          <w:szCs w:val="22"/>
          <w:lang w:val="es-MX" w:eastAsia="es-MX"/>
        </w:rPr>
        <w:drawing>
          <wp:inline distT="114300" distB="114300" distL="114300" distR="114300" wp14:anchorId="15BE39C7" wp14:editId="3DBB44F6">
            <wp:extent cx="4333875" cy="2143125"/>
            <wp:effectExtent l="0" t="0" r="9525" b="9525"/>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338370" cy="2145348"/>
                    </a:xfrm>
                    <a:prstGeom prst="rect">
                      <a:avLst/>
                    </a:prstGeom>
                    <a:ln/>
                  </pic:spPr>
                </pic:pic>
              </a:graphicData>
            </a:graphic>
          </wp:inline>
        </w:drawing>
      </w:r>
    </w:p>
    <w:p w14:paraId="5164CB9A" w14:textId="77777777" w:rsidR="00F12083" w:rsidRPr="002371C5" w:rsidRDefault="00F12083" w:rsidP="00F12083">
      <w:pPr>
        <w:jc w:val="center"/>
        <w:rPr>
          <w:rFonts w:ascii="Arial" w:hAnsi="Arial" w:cs="Arial"/>
        </w:rPr>
      </w:pPr>
      <w:r w:rsidRPr="002371C5">
        <w:rPr>
          <w:rFonts w:ascii="Arial" w:hAnsi="Arial" w:cs="Arial"/>
          <w:b/>
        </w:rPr>
        <w:t>Gráfico</w:t>
      </w:r>
      <w:r w:rsidRPr="002371C5">
        <w:rPr>
          <w:rFonts w:ascii="Arial" w:hAnsi="Arial" w:cs="Arial"/>
        </w:rPr>
        <w:t>. Sistema Distrital de Patrimonio Cultural. Fuente: elaboración propia (2018)</w:t>
      </w:r>
    </w:p>
    <w:p w14:paraId="22E3A7D7" w14:textId="77777777" w:rsidR="00F12083" w:rsidRPr="002371C5" w:rsidRDefault="00F12083" w:rsidP="00F12083">
      <w:pPr>
        <w:jc w:val="both"/>
        <w:rPr>
          <w:rFonts w:ascii="Arial" w:hAnsi="Arial" w:cs="Arial"/>
          <w:sz w:val="22"/>
          <w:szCs w:val="22"/>
        </w:rPr>
      </w:pPr>
    </w:p>
    <w:p w14:paraId="12AAB53B" w14:textId="77777777" w:rsidR="00F12083" w:rsidRPr="002371C5" w:rsidRDefault="00F12083" w:rsidP="00F12083">
      <w:pPr>
        <w:pStyle w:val="Ttulo3"/>
        <w:rPr>
          <w:rFonts w:cs="Arial"/>
          <w:szCs w:val="22"/>
        </w:rPr>
      </w:pPr>
      <w:bookmarkStart w:id="11" w:name="_Toc531956552"/>
    </w:p>
    <w:bookmarkEnd w:id="11"/>
    <w:p w14:paraId="39F74EE8" w14:textId="77777777" w:rsidR="00F12083" w:rsidRPr="002371C5" w:rsidRDefault="00F12083" w:rsidP="00F12083">
      <w:pPr>
        <w:jc w:val="center"/>
        <w:rPr>
          <w:rFonts w:ascii="Arial" w:hAnsi="Arial" w:cs="Arial"/>
          <w:sz w:val="22"/>
          <w:szCs w:val="22"/>
        </w:rPr>
      </w:pPr>
      <w:r w:rsidRPr="002371C5">
        <w:rPr>
          <w:rFonts w:ascii="Arial" w:hAnsi="Arial" w:cs="Arial"/>
          <w:noProof/>
          <w:sz w:val="22"/>
          <w:szCs w:val="22"/>
          <w:lang w:val="es-MX" w:eastAsia="es-MX"/>
        </w:rPr>
        <w:drawing>
          <wp:inline distT="114300" distB="114300" distL="114300" distR="114300" wp14:anchorId="54516327" wp14:editId="51559FDD">
            <wp:extent cx="4514850" cy="2790825"/>
            <wp:effectExtent l="0" t="0" r="0" b="9525"/>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515261" cy="2791079"/>
                    </a:xfrm>
                    <a:prstGeom prst="rect">
                      <a:avLst/>
                    </a:prstGeom>
                    <a:ln/>
                  </pic:spPr>
                </pic:pic>
              </a:graphicData>
            </a:graphic>
          </wp:inline>
        </w:drawing>
      </w:r>
    </w:p>
    <w:p w14:paraId="5F9AF624" w14:textId="77777777" w:rsidR="00F12083" w:rsidRPr="002371C5" w:rsidRDefault="00F12083" w:rsidP="00F12083">
      <w:pPr>
        <w:jc w:val="center"/>
        <w:rPr>
          <w:rFonts w:ascii="Arial" w:hAnsi="Arial" w:cs="Arial"/>
        </w:rPr>
      </w:pPr>
      <w:r w:rsidRPr="002371C5">
        <w:rPr>
          <w:rFonts w:ascii="Arial" w:hAnsi="Arial" w:cs="Arial"/>
          <w:b/>
        </w:rPr>
        <w:t>Gráfico</w:t>
      </w:r>
      <w:r w:rsidRPr="002371C5">
        <w:rPr>
          <w:rFonts w:ascii="Arial" w:hAnsi="Arial" w:cs="Arial"/>
        </w:rPr>
        <w:t>. Sistema Distrital de Arte, Cultura y Patrimonio. Fuente: elaboración propia (2018)</w:t>
      </w:r>
    </w:p>
    <w:p w14:paraId="56E1B771" w14:textId="77777777" w:rsidR="00F12083" w:rsidRDefault="00F12083" w:rsidP="00F12083">
      <w:pPr>
        <w:contextualSpacing/>
        <w:jc w:val="both"/>
        <w:rPr>
          <w:rFonts w:ascii="Arial" w:hAnsi="Arial" w:cs="Arial"/>
          <w:sz w:val="22"/>
          <w:szCs w:val="22"/>
        </w:rPr>
      </w:pPr>
    </w:p>
    <w:p w14:paraId="2C474743" w14:textId="77777777" w:rsidR="00F12083" w:rsidRPr="002371C5" w:rsidRDefault="00F12083" w:rsidP="00F12083">
      <w:pPr>
        <w:contextualSpacing/>
        <w:jc w:val="both"/>
        <w:rPr>
          <w:rFonts w:ascii="Arial" w:hAnsi="Arial" w:cs="Arial"/>
          <w:sz w:val="22"/>
          <w:szCs w:val="22"/>
        </w:rPr>
      </w:pPr>
    </w:p>
    <w:p w14:paraId="4585ADAE" w14:textId="77777777" w:rsidR="00F12083" w:rsidRPr="00553471" w:rsidRDefault="00F12083" w:rsidP="00F12083">
      <w:pPr>
        <w:pStyle w:val="Ttulo2"/>
        <w:rPr>
          <w:rFonts w:ascii="Arial" w:hAnsi="Arial" w:cs="Arial"/>
          <w:color w:val="365F91" w:themeColor="accent1" w:themeShade="BF"/>
        </w:rPr>
      </w:pPr>
      <w:bookmarkStart w:id="12" w:name="_Toc3472243"/>
      <w:bookmarkStart w:id="13" w:name="_Toc4750710"/>
      <w:r w:rsidRPr="00553471">
        <w:rPr>
          <w:rFonts w:ascii="Arial" w:hAnsi="Arial" w:cs="Arial"/>
          <w:color w:val="365F91" w:themeColor="accent1" w:themeShade="BF"/>
        </w:rPr>
        <w:lastRenderedPageBreak/>
        <w:t>3.3 Otros ámbitos locales y distritales</w:t>
      </w:r>
      <w:bookmarkEnd w:id="12"/>
      <w:bookmarkEnd w:id="13"/>
    </w:p>
    <w:p w14:paraId="3464CBF8" w14:textId="77777777" w:rsidR="00F12083" w:rsidRPr="002371C5" w:rsidRDefault="00F12083" w:rsidP="00F12083">
      <w:pPr>
        <w:jc w:val="both"/>
        <w:rPr>
          <w:rFonts w:ascii="Arial" w:hAnsi="Arial" w:cs="Arial"/>
          <w:sz w:val="22"/>
          <w:szCs w:val="22"/>
        </w:rPr>
      </w:pPr>
    </w:p>
    <w:p w14:paraId="19F1C82E" w14:textId="77777777" w:rsidR="00F12083" w:rsidRPr="002371C5" w:rsidRDefault="00F12083" w:rsidP="005A070D">
      <w:pPr>
        <w:pStyle w:val="Prrafodelista"/>
        <w:numPr>
          <w:ilvl w:val="0"/>
          <w:numId w:val="17"/>
        </w:numPr>
        <w:jc w:val="both"/>
        <w:rPr>
          <w:rFonts w:ascii="Arial" w:hAnsi="Arial" w:cs="Arial"/>
          <w:sz w:val="22"/>
          <w:szCs w:val="22"/>
        </w:rPr>
      </w:pPr>
      <w:r w:rsidRPr="002371C5">
        <w:rPr>
          <w:rFonts w:ascii="Arial" w:hAnsi="Arial" w:cs="Arial"/>
          <w:sz w:val="22"/>
          <w:szCs w:val="22"/>
        </w:rPr>
        <w:t>Mesas de diálogo relacionadas con el enfoque poblacional-diferencial y otras políticas distritales: por ejemplo, mesas de concertación y seguimiento a los Planes Integrales de Acciones Afirmativas (PIAA) con grupos étnicos, mesas sobre la política pública de mujeres y equidad de género, entre otras.</w:t>
      </w:r>
    </w:p>
    <w:p w14:paraId="6B995371" w14:textId="77777777" w:rsidR="00F12083" w:rsidRPr="002371C5" w:rsidRDefault="00F12083" w:rsidP="005A070D">
      <w:pPr>
        <w:pStyle w:val="Prrafodelista"/>
        <w:numPr>
          <w:ilvl w:val="0"/>
          <w:numId w:val="12"/>
        </w:numPr>
        <w:jc w:val="both"/>
        <w:rPr>
          <w:rFonts w:ascii="Arial" w:hAnsi="Arial" w:cs="Arial"/>
          <w:sz w:val="22"/>
          <w:szCs w:val="22"/>
        </w:rPr>
      </w:pPr>
      <w:r w:rsidRPr="002371C5">
        <w:rPr>
          <w:rFonts w:ascii="Arial" w:hAnsi="Arial" w:cs="Arial"/>
          <w:sz w:val="22"/>
          <w:szCs w:val="22"/>
        </w:rPr>
        <w:t xml:space="preserve">Espacios no formales de participación ciudadana convocados por entidades públicas, privadas y actores sociales relacionados con el patrimonio cultural de la ciudad. </w:t>
      </w:r>
    </w:p>
    <w:p w14:paraId="742301DF" w14:textId="77777777" w:rsidR="00F12083" w:rsidRDefault="00F12083" w:rsidP="005A070D">
      <w:pPr>
        <w:pStyle w:val="Prrafodelista"/>
        <w:numPr>
          <w:ilvl w:val="0"/>
          <w:numId w:val="12"/>
        </w:numPr>
        <w:jc w:val="both"/>
        <w:rPr>
          <w:rFonts w:ascii="Arial" w:hAnsi="Arial" w:cs="Arial"/>
          <w:sz w:val="22"/>
          <w:szCs w:val="22"/>
        </w:rPr>
      </w:pPr>
      <w:r w:rsidRPr="00474814">
        <w:rPr>
          <w:rFonts w:ascii="Arial" w:hAnsi="Arial" w:cs="Arial"/>
          <w:sz w:val="22"/>
          <w:szCs w:val="22"/>
        </w:rPr>
        <w:t>Otros escenarios de rendición permanente de cuentas: Consejos Locales de Gobierno, encuentros ciudadanos, compromisos ciudadanos mediados por la Veeduría Distrital</w:t>
      </w:r>
      <w:r w:rsidRPr="002371C5">
        <w:rPr>
          <w:rStyle w:val="Refdenotaalpie"/>
          <w:rFonts w:cs="Arial"/>
          <w:sz w:val="22"/>
          <w:szCs w:val="22"/>
        </w:rPr>
        <w:footnoteReference w:id="1"/>
      </w:r>
      <w:r w:rsidRPr="00474814">
        <w:rPr>
          <w:rFonts w:ascii="Arial" w:hAnsi="Arial" w:cs="Arial"/>
          <w:sz w:val="22"/>
          <w:szCs w:val="22"/>
        </w:rPr>
        <w:t>, peticiones y citaciones por entes de control político.</w:t>
      </w:r>
    </w:p>
    <w:p w14:paraId="7E0BB089" w14:textId="77777777" w:rsidR="00F12083" w:rsidRDefault="00F12083" w:rsidP="00F12083">
      <w:pPr>
        <w:jc w:val="both"/>
        <w:rPr>
          <w:rFonts w:ascii="Arial" w:hAnsi="Arial" w:cs="Arial"/>
          <w:sz w:val="22"/>
          <w:szCs w:val="22"/>
        </w:rPr>
      </w:pPr>
    </w:p>
    <w:p w14:paraId="21806099" w14:textId="77777777" w:rsidR="00F12083" w:rsidRPr="00553471" w:rsidRDefault="00F12083" w:rsidP="00F12083">
      <w:pPr>
        <w:pStyle w:val="Ttulo2"/>
        <w:spacing w:before="0"/>
        <w:rPr>
          <w:rFonts w:ascii="Arial" w:hAnsi="Arial" w:cs="Arial"/>
          <w:color w:val="365F91" w:themeColor="accent1" w:themeShade="BF"/>
        </w:rPr>
      </w:pPr>
      <w:bookmarkStart w:id="14" w:name="_Toc4750711"/>
      <w:r w:rsidRPr="00553471">
        <w:rPr>
          <w:rFonts w:ascii="Arial" w:hAnsi="Arial" w:cs="Arial"/>
          <w:color w:val="365F91" w:themeColor="accent1" w:themeShade="BF"/>
        </w:rPr>
        <w:t>3.4 Vigencia</w:t>
      </w:r>
      <w:bookmarkEnd w:id="14"/>
    </w:p>
    <w:p w14:paraId="5506858D" w14:textId="77777777" w:rsidR="00F12083" w:rsidRPr="002371C5" w:rsidRDefault="00F12083" w:rsidP="00F12083">
      <w:pPr>
        <w:rPr>
          <w:rFonts w:ascii="Arial" w:hAnsi="Arial" w:cs="Arial"/>
        </w:rPr>
      </w:pPr>
    </w:p>
    <w:p w14:paraId="763E665C" w14:textId="77777777" w:rsidR="00F12083" w:rsidRPr="002371C5" w:rsidRDefault="00F12083" w:rsidP="00F12083">
      <w:pPr>
        <w:jc w:val="both"/>
        <w:rPr>
          <w:rFonts w:ascii="Arial" w:hAnsi="Arial" w:cs="Arial"/>
          <w:color w:val="000000" w:themeColor="text1"/>
          <w:sz w:val="22"/>
          <w:szCs w:val="22"/>
        </w:rPr>
      </w:pPr>
      <w:r w:rsidRPr="002371C5">
        <w:rPr>
          <w:rFonts w:ascii="Arial" w:hAnsi="Arial" w:cs="Arial"/>
          <w:color w:val="000000" w:themeColor="text1"/>
          <w:sz w:val="22"/>
          <w:szCs w:val="22"/>
        </w:rPr>
        <w:t xml:space="preserve">La implementación de los lineamientos se ha realizado de manera progresiva durante el 2018 y tendrá continuidad en la vigencia 2019. Se espera que su implementación y mejoramiento puedan continuar con posterioridad a través de su incorporación en los </w:t>
      </w:r>
      <w:r w:rsidRPr="002371C5">
        <w:rPr>
          <w:rFonts w:ascii="Arial" w:hAnsi="Arial" w:cs="Arial"/>
          <w:color w:val="000000" w:themeColor="text1"/>
          <w:sz w:val="22"/>
          <w:szCs w:val="22"/>
          <w:highlight w:val="white"/>
        </w:rPr>
        <w:t xml:space="preserve">Planes Estratégicos Institucionales. </w:t>
      </w:r>
    </w:p>
    <w:p w14:paraId="52E9C617" w14:textId="77777777" w:rsidR="00F12083" w:rsidRPr="00474814" w:rsidRDefault="00F12083" w:rsidP="00F12083">
      <w:pPr>
        <w:jc w:val="both"/>
        <w:rPr>
          <w:rFonts w:ascii="Arial" w:hAnsi="Arial" w:cs="Arial"/>
          <w:sz w:val="22"/>
          <w:szCs w:val="22"/>
        </w:rPr>
      </w:pPr>
    </w:p>
    <w:p w14:paraId="6D614522" w14:textId="77777777" w:rsidR="00F12083" w:rsidRDefault="00F12083" w:rsidP="00F12083">
      <w:pPr>
        <w:jc w:val="both"/>
        <w:rPr>
          <w:rFonts w:ascii="Arial" w:hAnsi="Arial" w:cs="Arial"/>
          <w:sz w:val="22"/>
          <w:szCs w:val="22"/>
        </w:rPr>
      </w:pPr>
    </w:p>
    <w:p w14:paraId="47A60EF4" w14:textId="77777777" w:rsidR="00F12083" w:rsidRPr="00474814" w:rsidRDefault="00F12083" w:rsidP="005A070D">
      <w:pPr>
        <w:pStyle w:val="Ttulo1"/>
        <w:numPr>
          <w:ilvl w:val="0"/>
          <w:numId w:val="9"/>
        </w:numPr>
        <w:spacing w:before="0"/>
        <w:jc w:val="center"/>
        <w:rPr>
          <w:rFonts w:ascii="Arial" w:hAnsi="Arial" w:cs="Arial"/>
          <w:sz w:val="44"/>
        </w:rPr>
      </w:pPr>
      <w:bookmarkStart w:id="15" w:name="_Toc4750712"/>
      <w:r w:rsidRPr="00474814">
        <w:rPr>
          <w:rFonts w:ascii="Arial" w:hAnsi="Arial" w:cs="Arial"/>
          <w:sz w:val="44"/>
        </w:rPr>
        <w:t>DEFINICIONES</w:t>
      </w:r>
      <w:bookmarkEnd w:id="15"/>
    </w:p>
    <w:p w14:paraId="48988C2B" w14:textId="77777777" w:rsidR="00F12083" w:rsidRPr="00474814" w:rsidRDefault="00F12083" w:rsidP="00F12083">
      <w:pPr>
        <w:pStyle w:val="Ttulo2"/>
        <w:rPr>
          <w:rFonts w:ascii="Arial" w:hAnsi="Arial" w:cs="Arial"/>
          <w:color w:val="365F91" w:themeColor="accent1" w:themeShade="BF"/>
        </w:rPr>
      </w:pPr>
      <w:bookmarkStart w:id="16" w:name="_Toc4750713"/>
      <w:r w:rsidRPr="00474814">
        <w:rPr>
          <w:rFonts w:ascii="Arial" w:hAnsi="Arial" w:cs="Arial"/>
          <w:color w:val="365F91" w:themeColor="accent1" w:themeShade="BF"/>
        </w:rPr>
        <w:t>Bases conceptuales</w:t>
      </w:r>
      <w:bookmarkEnd w:id="16"/>
    </w:p>
    <w:p w14:paraId="1F462C2F" w14:textId="77777777" w:rsidR="00F12083" w:rsidRPr="002371C5" w:rsidRDefault="00F12083" w:rsidP="00F12083">
      <w:pPr>
        <w:rPr>
          <w:rFonts w:ascii="Arial" w:hAnsi="Arial" w:cs="Arial"/>
        </w:rPr>
      </w:pPr>
    </w:p>
    <w:p w14:paraId="6219C364" w14:textId="77777777" w:rsidR="00F12083" w:rsidRPr="002371C5" w:rsidRDefault="00F12083" w:rsidP="00F12083">
      <w:pPr>
        <w:jc w:val="both"/>
        <w:rPr>
          <w:rFonts w:ascii="Arial" w:hAnsi="Arial" w:cs="Arial"/>
          <w:color w:val="000000" w:themeColor="text1"/>
          <w:sz w:val="22"/>
          <w:szCs w:val="22"/>
        </w:rPr>
      </w:pPr>
      <w:r w:rsidRPr="002371C5">
        <w:rPr>
          <w:rFonts w:ascii="Arial" w:hAnsi="Arial" w:cs="Arial"/>
          <w:b/>
          <w:color w:val="000000" w:themeColor="text1"/>
          <w:sz w:val="22"/>
          <w:szCs w:val="22"/>
        </w:rPr>
        <w:t>Participación ciudadana</w:t>
      </w:r>
      <w:r w:rsidRPr="002371C5">
        <w:rPr>
          <w:rFonts w:ascii="Arial" w:hAnsi="Arial" w:cs="Arial"/>
          <w:color w:val="000000" w:themeColor="text1"/>
          <w:sz w:val="22"/>
          <w:szCs w:val="22"/>
        </w:rPr>
        <w:t xml:space="preserve">: la participación ciudadana es entendida como </w:t>
      </w:r>
      <w:r w:rsidRPr="002371C5">
        <w:rPr>
          <w:rFonts w:ascii="Arial" w:hAnsi="Arial" w:cs="Arial"/>
          <w:sz w:val="22"/>
          <w:szCs w:val="22"/>
        </w:rPr>
        <w:t>“el derecho al ejercicio pleno del poder de las personas que en condición de sujetos sociales y políticos, y de manera individual o colectiva transforman e inciden en la esfera pública en función del bien general y el cumplimiento de los derechos civiles, políticos, sociales, económicos, ambientales y culturales, mediante procesos de diálogo, deliberación y concertación entre actores sociales e institucionales, para materializar las políticas públicas. La participación se realizará sin discriminación por situación de discapacidad, ciclo vital, sexual, política, económica, étnica, cultural, o de cualquier otra índole”</w:t>
      </w:r>
      <w:r w:rsidRPr="002371C5">
        <w:rPr>
          <w:rFonts w:ascii="Arial" w:hAnsi="Arial" w:cs="Arial"/>
          <w:color w:val="000000" w:themeColor="text1"/>
          <w:sz w:val="22"/>
          <w:szCs w:val="22"/>
        </w:rPr>
        <w:t xml:space="preserve"> (Decreto 503 de 2011, Art. 2).</w:t>
      </w:r>
    </w:p>
    <w:p w14:paraId="1169B5A3" w14:textId="77777777" w:rsidR="00F12083" w:rsidRPr="002371C5" w:rsidRDefault="00F12083" w:rsidP="00F12083">
      <w:pPr>
        <w:jc w:val="both"/>
        <w:rPr>
          <w:rFonts w:ascii="Arial" w:hAnsi="Arial" w:cs="Arial"/>
          <w:color w:val="000000" w:themeColor="text1"/>
          <w:sz w:val="22"/>
          <w:szCs w:val="22"/>
        </w:rPr>
      </w:pPr>
    </w:p>
    <w:p w14:paraId="1F69EDAE" w14:textId="77777777" w:rsidR="00F12083" w:rsidRPr="002371C5" w:rsidRDefault="00F12083" w:rsidP="00F12083">
      <w:pPr>
        <w:jc w:val="both"/>
        <w:rPr>
          <w:rFonts w:ascii="Arial" w:hAnsi="Arial" w:cs="Arial"/>
          <w:color w:val="000000" w:themeColor="text1"/>
          <w:sz w:val="22"/>
          <w:szCs w:val="22"/>
        </w:rPr>
      </w:pPr>
      <w:r w:rsidRPr="002371C5">
        <w:rPr>
          <w:rFonts w:ascii="Arial" w:hAnsi="Arial" w:cs="Arial"/>
          <w:color w:val="000000" w:themeColor="text1"/>
          <w:sz w:val="22"/>
          <w:szCs w:val="22"/>
        </w:rPr>
        <w:t>Según organizaciones internacionales como el Banco Interamericano de Desarrollo (BID), la participación es “el conjunto de procesos mediante los cuales los ciudadanos, a través de los gobiernos o directamente, ejercen influencia en el proceso de toma de decisión sobre dichas actividades y objetivos. La participación, así entendida, no significa decidir sino tener la posibilidad de influenciar las decisiones que deberán ser tomadas por las instancias de autoridad establecidas en cada caso” (BID, 2009).</w:t>
      </w:r>
    </w:p>
    <w:p w14:paraId="3DD00048" w14:textId="77777777" w:rsidR="00F12083" w:rsidRPr="002371C5" w:rsidRDefault="00F12083" w:rsidP="00F12083">
      <w:pPr>
        <w:jc w:val="both"/>
        <w:rPr>
          <w:rFonts w:ascii="Arial" w:hAnsi="Arial" w:cs="Arial"/>
          <w:color w:val="000000" w:themeColor="text1"/>
          <w:sz w:val="22"/>
          <w:szCs w:val="22"/>
        </w:rPr>
      </w:pPr>
    </w:p>
    <w:p w14:paraId="6FA79C5A" w14:textId="77777777" w:rsidR="00F12083" w:rsidRPr="002371C5" w:rsidRDefault="00F12083" w:rsidP="00F12083">
      <w:pPr>
        <w:jc w:val="both"/>
        <w:rPr>
          <w:rFonts w:ascii="Arial" w:hAnsi="Arial" w:cs="Arial"/>
          <w:color w:val="000000" w:themeColor="text1"/>
          <w:sz w:val="22"/>
          <w:szCs w:val="22"/>
        </w:rPr>
      </w:pPr>
      <w:r w:rsidRPr="002371C5">
        <w:rPr>
          <w:rFonts w:ascii="Arial" w:hAnsi="Arial" w:cs="Arial"/>
          <w:color w:val="000000" w:themeColor="text1"/>
          <w:sz w:val="22"/>
          <w:szCs w:val="22"/>
        </w:rPr>
        <w:t xml:space="preserve">Una amplia literatura ha demostrado los beneficios de la participación en cuanto a la definición de metas colectivas, aumento de la eficiencia y eficacia de las políticas, programas y proyectos, creación </w:t>
      </w:r>
      <w:r w:rsidRPr="002371C5">
        <w:rPr>
          <w:rFonts w:ascii="Arial" w:hAnsi="Arial" w:cs="Arial"/>
          <w:color w:val="000000" w:themeColor="text1"/>
          <w:sz w:val="22"/>
          <w:szCs w:val="22"/>
        </w:rPr>
        <w:lastRenderedPageBreak/>
        <w:t>de capacidades, capital social y sentido de pertenencia, fortalecimiento institucional, promoción de la justicia redistributiva y democratización de la sociedad, permitiendo la formación de mejores ciudadanos, decisiones y gobiernos (</w:t>
      </w:r>
      <w:proofErr w:type="spellStart"/>
      <w:r w:rsidRPr="002371C5">
        <w:rPr>
          <w:rFonts w:ascii="Arial" w:hAnsi="Arial" w:cs="Arial"/>
          <w:color w:val="000000" w:themeColor="text1"/>
          <w:sz w:val="22"/>
          <w:szCs w:val="22"/>
        </w:rPr>
        <w:t>Brakarz</w:t>
      </w:r>
      <w:proofErr w:type="spellEnd"/>
      <w:r w:rsidRPr="002371C5">
        <w:rPr>
          <w:rFonts w:ascii="Arial" w:hAnsi="Arial" w:cs="Arial"/>
          <w:color w:val="000000" w:themeColor="text1"/>
          <w:sz w:val="22"/>
          <w:szCs w:val="22"/>
        </w:rPr>
        <w:t>, 2002; de Sousa, 1998). La participación fomenta la generación de escenarios de acuerdos y unidad de criterio, partiendo del reconocimiento de la diferencia y de la diversidad, y construye lazos de confianza entre la ciudadanía y el Estado que fortalecen la gobernabilidad.</w:t>
      </w:r>
    </w:p>
    <w:p w14:paraId="0C260C81" w14:textId="77777777" w:rsidR="00F12083" w:rsidRPr="002371C5" w:rsidRDefault="00F12083" w:rsidP="00F12083">
      <w:pPr>
        <w:jc w:val="both"/>
        <w:rPr>
          <w:rFonts w:ascii="Arial" w:hAnsi="Arial" w:cs="Arial"/>
          <w:color w:val="000000" w:themeColor="text1"/>
          <w:sz w:val="22"/>
          <w:szCs w:val="22"/>
        </w:rPr>
      </w:pPr>
    </w:p>
    <w:p w14:paraId="2ABA623E" w14:textId="77777777" w:rsidR="00F12083" w:rsidRPr="002371C5" w:rsidRDefault="00F12083" w:rsidP="00F12083">
      <w:pPr>
        <w:jc w:val="both"/>
        <w:rPr>
          <w:rFonts w:ascii="Arial" w:hAnsi="Arial" w:cs="Arial"/>
          <w:color w:val="000000" w:themeColor="text1"/>
          <w:sz w:val="22"/>
          <w:szCs w:val="22"/>
        </w:rPr>
      </w:pPr>
      <w:r w:rsidRPr="002371C5">
        <w:rPr>
          <w:rFonts w:ascii="Arial" w:hAnsi="Arial" w:cs="Arial"/>
          <w:b/>
          <w:color w:val="000000" w:themeColor="text1"/>
          <w:sz w:val="22"/>
          <w:szCs w:val="22"/>
        </w:rPr>
        <w:t>Control social</w:t>
      </w:r>
      <w:r w:rsidRPr="002371C5">
        <w:rPr>
          <w:rFonts w:ascii="Arial" w:hAnsi="Arial" w:cs="Arial"/>
          <w:color w:val="000000" w:themeColor="text1"/>
          <w:sz w:val="22"/>
          <w:szCs w:val="22"/>
        </w:rPr>
        <w:t xml:space="preserve">: el control social es una forma de participación ciudadana y de autorregulación social que permite a los individuos y a las organizaciones sociales influir, orientar, corregir y rectificar las decisiones, el manejo de recursos y los programas públicos del Estado. Además, busca la satisfacción de las necesidades básicas, la redistribución y ejercicio equilibrado del poder, procedimientos democráticos, una asignación transparente de recursos, el respeto por la normatividad y el control de la discrecionalidad por parte de la administración. El control social es un derecho y un deber que tiene todo ciudadano de proponer, acompañar, sancionar, vigilar y controlar la gestión pública y la prestación de los servicios públicos suministrados por el Estado y los particulares (Plan Nacional de Formación, 2003). </w:t>
      </w:r>
    </w:p>
    <w:p w14:paraId="4B57B2E6" w14:textId="77777777" w:rsidR="00F12083" w:rsidRPr="002371C5" w:rsidRDefault="00F12083" w:rsidP="00F12083">
      <w:pPr>
        <w:jc w:val="both"/>
        <w:rPr>
          <w:rFonts w:ascii="Arial" w:hAnsi="Arial" w:cs="Arial"/>
          <w:color w:val="000000" w:themeColor="text1"/>
          <w:sz w:val="22"/>
          <w:szCs w:val="22"/>
        </w:rPr>
      </w:pPr>
    </w:p>
    <w:p w14:paraId="7E76FB3E" w14:textId="77777777" w:rsidR="00F12083" w:rsidRPr="002371C5" w:rsidRDefault="00F12083" w:rsidP="00F12083">
      <w:pPr>
        <w:jc w:val="both"/>
        <w:rPr>
          <w:rFonts w:ascii="Arial" w:hAnsi="Arial" w:cs="Arial"/>
          <w:color w:val="000000" w:themeColor="text1"/>
          <w:sz w:val="22"/>
          <w:szCs w:val="22"/>
        </w:rPr>
      </w:pPr>
      <w:r w:rsidRPr="002371C5">
        <w:rPr>
          <w:rFonts w:ascii="Arial" w:hAnsi="Arial" w:cs="Arial"/>
          <w:color w:val="000000" w:themeColor="text1"/>
          <w:sz w:val="22"/>
          <w:szCs w:val="22"/>
        </w:rPr>
        <w:t>Según la Ley 1757 de 2015 los objetivos del control social son:</w:t>
      </w:r>
    </w:p>
    <w:p w14:paraId="3591639F" w14:textId="77777777" w:rsidR="00F12083" w:rsidRPr="002371C5" w:rsidRDefault="00F12083" w:rsidP="005A070D">
      <w:pPr>
        <w:pStyle w:val="Prrafodelista"/>
        <w:numPr>
          <w:ilvl w:val="0"/>
          <w:numId w:val="19"/>
        </w:numPr>
        <w:jc w:val="both"/>
        <w:rPr>
          <w:rFonts w:ascii="Arial" w:hAnsi="Arial" w:cs="Arial"/>
          <w:color w:val="000000" w:themeColor="text1"/>
          <w:sz w:val="22"/>
          <w:szCs w:val="22"/>
        </w:rPr>
      </w:pPr>
      <w:r w:rsidRPr="002371C5">
        <w:rPr>
          <w:rFonts w:ascii="Arial" w:hAnsi="Arial" w:cs="Arial"/>
          <w:color w:val="000000" w:themeColor="text1"/>
          <w:sz w:val="22"/>
          <w:szCs w:val="22"/>
        </w:rPr>
        <w:t>Fortalecer la cultura de lo público en el ciudadano.</w:t>
      </w:r>
    </w:p>
    <w:p w14:paraId="25A7AC65" w14:textId="77777777" w:rsidR="00F12083" w:rsidRPr="002371C5" w:rsidRDefault="00F12083" w:rsidP="005A070D">
      <w:pPr>
        <w:pStyle w:val="Prrafodelista"/>
        <w:numPr>
          <w:ilvl w:val="0"/>
          <w:numId w:val="19"/>
        </w:numPr>
        <w:jc w:val="both"/>
        <w:rPr>
          <w:rFonts w:ascii="Arial" w:hAnsi="Arial" w:cs="Arial"/>
          <w:color w:val="000000" w:themeColor="text1"/>
          <w:sz w:val="22"/>
          <w:szCs w:val="22"/>
        </w:rPr>
      </w:pPr>
      <w:r w:rsidRPr="002371C5">
        <w:rPr>
          <w:rFonts w:ascii="Arial" w:hAnsi="Arial" w:cs="Arial"/>
          <w:color w:val="000000" w:themeColor="text1"/>
          <w:sz w:val="22"/>
          <w:szCs w:val="22"/>
        </w:rPr>
        <w:t>Contribuir a mejorar la gestión pública desde el punto de vista de su eficiencia, su eficacia y su transparencia.</w:t>
      </w:r>
    </w:p>
    <w:p w14:paraId="2C8D6C2B" w14:textId="77777777" w:rsidR="00F12083" w:rsidRPr="002371C5" w:rsidRDefault="00F12083" w:rsidP="005A070D">
      <w:pPr>
        <w:pStyle w:val="Prrafodelista"/>
        <w:numPr>
          <w:ilvl w:val="0"/>
          <w:numId w:val="19"/>
        </w:numPr>
        <w:jc w:val="both"/>
        <w:rPr>
          <w:rFonts w:ascii="Arial" w:hAnsi="Arial" w:cs="Arial"/>
          <w:color w:val="000000" w:themeColor="text1"/>
          <w:sz w:val="22"/>
          <w:szCs w:val="22"/>
        </w:rPr>
      </w:pPr>
      <w:r w:rsidRPr="002371C5">
        <w:rPr>
          <w:rFonts w:ascii="Arial" w:hAnsi="Arial" w:cs="Arial"/>
          <w:color w:val="000000" w:themeColor="text1"/>
          <w:sz w:val="22"/>
          <w:szCs w:val="22"/>
        </w:rPr>
        <w:t>Prevenir los riesgos y los hechos de corrupción en la gestión pública, en particular los relacionados con el manejo de los recursos públicos.</w:t>
      </w:r>
    </w:p>
    <w:p w14:paraId="487B806B" w14:textId="77777777" w:rsidR="00F12083" w:rsidRPr="002371C5" w:rsidRDefault="00F12083" w:rsidP="005A070D">
      <w:pPr>
        <w:pStyle w:val="Prrafodelista"/>
        <w:numPr>
          <w:ilvl w:val="0"/>
          <w:numId w:val="19"/>
        </w:numPr>
        <w:jc w:val="both"/>
        <w:rPr>
          <w:rFonts w:ascii="Arial" w:hAnsi="Arial" w:cs="Arial"/>
          <w:color w:val="000000" w:themeColor="text1"/>
          <w:sz w:val="22"/>
          <w:szCs w:val="22"/>
        </w:rPr>
      </w:pPr>
      <w:r w:rsidRPr="002371C5">
        <w:rPr>
          <w:rFonts w:ascii="Arial" w:hAnsi="Arial" w:cs="Arial"/>
          <w:color w:val="000000" w:themeColor="text1"/>
          <w:sz w:val="22"/>
          <w:szCs w:val="22"/>
        </w:rPr>
        <w:t>Fortalecer la participación ciudadana para que ésta contribuya a que las autoridades hagan un manejo transparente y eficiente de los asuntos públicos.</w:t>
      </w:r>
    </w:p>
    <w:p w14:paraId="44FA57B2" w14:textId="77777777" w:rsidR="00F12083" w:rsidRPr="002371C5" w:rsidRDefault="00F12083" w:rsidP="005A070D">
      <w:pPr>
        <w:pStyle w:val="Prrafodelista"/>
        <w:numPr>
          <w:ilvl w:val="0"/>
          <w:numId w:val="19"/>
        </w:numPr>
        <w:jc w:val="both"/>
        <w:rPr>
          <w:rFonts w:ascii="Arial" w:hAnsi="Arial" w:cs="Arial"/>
          <w:color w:val="000000" w:themeColor="text1"/>
          <w:sz w:val="22"/>
          <w:szCs w:val="22"/>
        </w:rPr>
      </w:pPr>
      <w:r w:rsidRPr="002371C5">
        <w:rPr>
          <w:rFonts w:ascii="Arial" w:hAnsi="Arial" w:cs="Arial"/>
          <w:color w:val="000000" w:themeColor="text1"/>
          <w:sz w:val="22"/>
          <w:szCs w:val="22"/>
        </w:rPr>
        <w:t>Apoyar y complementar la labor de los organismos de control en la realización de sus funciones legales y constitucionales.</w:t>
      </w:r>
    </w:p>
    <w:p w14:paraId="530324CD" w14:textId="77777777" w:rsidR="00F12083" w:rsidRPr="002371C5" w:rsidRDefault="00F12083" w:rsidP="00F12083">
      <w:pPr>
        <w:pStyle w:val="Prrafodelista"/>
        <w:jc w:val="both"/>
        <w:rPr>
          <w:rFonts w:ascii="Arial" w:hAnsi="Arial" w:cs="Arial"/>
          <w:color w:val="000000" w:themeColor="text1"/>
          <w:sz w:val="22"/>
          <w:szCs w:val="22"/>
        </w:rPr>
      </w:pPr>
    </w:p>
    <w:p w14:paraId="3AA79DD8" w14:textId="77777777" w:rsidR="00F12083" w:rsidRPr="002371C5" w:rsidRDefault="00F12083" w:rsidP="00F12083">
      <w:pPr>
        <w:jc w:val="both"/>
        <w:rPr>
          <w:rFonts w:ascii="Arial" w:hAnsi="Arial" w:cs="Arial"/>
          <w:color w:val="000000" w:themeColor="text1"/>
          <w:sz w:val="22"/>
          <w:szCs w:val="22"/>
        </w:rPr>
      </w:pPr>
      <w:r w:rsidRPr="002371C5">
        <w:rPr>
          <w:rFonts w:ascii="Arial" w:hAnsi="Arial" w:cs="Arial"/>
          <w:b/>
          <w:color w:val="000000" w:themeColor="text1"/>
          <w:sz w:val="22"/>
          <w:szCs w:val="22"/>
        </w:rPr>
        <w:t>Incidencia</w:t>
      </w:r>
      <w:r w:rsidRPr="002371C5">
        <w:rPr>
          <w:rFonts w:ascii="Arial" w:hAnsi="Arial" w:cs="Arial"/>
          <w:color w:val="000000" w:themeColor="text1"/>
          <w:sz w:val="22"/>
          <w:szCs w:val="22"/>
        </w:rPr>
        <w:t>: el término incidencia puede entenderse como las acciones que un ciudadano u organización realiza y que tienen consecuencias directas en las políticas que elabora e implementa el Estado. Es la capacidad de las personas para interactuar con el gobierno, desde distintos mecanismos como el suministro de información, el ejercicio de presión o persuasión a los tomadores de decisiones, que tienen como objetivo influir activamente en la orientación, representación y efectividad de las políticas públicas. Este proceso busca hacer de la toma de decisiones un proceso más incluyente y democrático.</w:t>
      </w:r>
    </w:p>
    <w:p w14:paraId="4B5F4B59" w14:textId="77777777" w:rsidR="00F12083" w:rsidRPr="002371C5" w:rsidRDefault="00F12083" w:rsidP="00F12083">
      <w:pPr>
        <w:jc w:val="both"/>
        <w:rPr>
          <w:rFonts w:ascii="Arial" w:hAnsi="Arial" w:cs="Arial"/>
          <w:color w:val="000000" w:themeColor="text1"/>
          <w:sz w:val="22"/>
          <w:szCs w:val="22"/>
        </w:rPr>
      </w:pPr>
    </w:p>
    <w:p w14:paraId="21DA740B" w14:textId="77777777" w:rsidR="00F12083" w:rsidRPr="002371C5" w:rsidRDefault="00F12083" w:rsidP="00F12083">
      <w:pPr>
        <w:jc w:val="both"/>
        <w:rPr>
          <w:rFonts w:ascii="Arial" w:hAnsi="Arial" w:cs="Arial"/>
          <w:sz w:val="22"/>
          <w:szCs w:val="22"/>
          <w:lang w:eastAsia="es-CO"/>
        </w:rPr>
      </w:pPr>
      <w:r w:rsidRPr="002371C5">
        <w:rPr>
          <w:rFonts w:ascii="Arial" w:hAnsi="Arial" w:cs="Arial"/>
          <w:color w:val="000000" w:themeColor="text1"/>
          <w:sz w:val="22"/>
          <w:szCs w:val="22"/>
        </w:rPr>
        <w:t xml:space="preserve">Es importante resaltar que la participación ciudadana puede tener diferentes niveles de incidencia. A diferencia de los primeros niveles, los niveles superiores no solamente abarcan actores sociales sino también agentes privados, y no únicamente para fines de información sino como medios de decisión incidente, autogestión y control ciudadano. </w:t>
      </w:r>
    </w:p>
    <w:p w14:paraId="54A29440" w14:textId="77777777" w:rsidR="00F12083" w:rsidRPr="002371C5" w:rsidRDefault="00F12083" w:rsidP="00F12083">
      <w:pPr>
        <w:jc w:val="center"/>
        <w:rPr>
          <w:rFonts w:ascii="Arial" w:hAnsi="Arial" w:cs="Arial"/>
          <w:sz w:val="22"/>
          <w:szCs w:val="22"/>
          <w:lang w:eastAsia="es-CO"/>
        </w:rPr>
      </w:pPr>
      <w:r w:rsidRPr="002371C5">
        <w:rPr>
          <w:rFonts w:ascii="Arial" w:hAnsi="Arial" w:cs="Arial"/>
          <w:noProof/>
          <w:sz w:val="22"/>
          <w:szCs w:val="22"/>
          <w:lang w:val="es-MX" w:eastAsia="es-MX"/>
        </w:rPr>
        <w:lastRenderedPageBreak/>
        <w:drawing>
          <wp:inline distT="0" distB="0" distL="0" distR="0" wp14:anchorId="5CE2D32D" wp14:editId="04CC42CA">
            <wp:extent cx="2998575" cy="3679884"/>
            <wp:effectExtent l="0" t="0" r="0" b="0"/>
            <wp:docPr id="15" name="image16.jpg" descr="escalera.jpg"/>
            <wp:cNvGraphicFramePr/>
            <a:graphic xmlns:a="http://schemas.openxmlformats.org/drawingml/2006/main">
              <a:graphicData uri="http://schemas.openxmlformats.org/drawingml/2006/picture">
                <pic:pic xmlns:pic="http://schemas.openxmlformats.org/drawingml/2006/picture">
                  <pic:nvPicPr>
                    <pic:cNvPr id="0" name="image16.jpg" descr="escalera.jpg"/>
                    <pic:cNvPicPr preferRelativeResize="0"/>
                  </pic:nvPicPr>
                  <pic:blipFill>
                    <a:blip r:embed="rId13"/>
                    <a:srcRect/>
                    <a:stretch>
                      <a:fillRect/>
                    </a:stretch>
                  </pic:blipFill>
                  <pic:spPr>
                    <a:xfrm>
                      <a:off x="0" y="0"/>
                      <a:ext cx="2998575" cy="3679884"/>
                    </a:xfrm>
                    <a:prstGeom prst="rect">
                      <a:avLst/>
                    </a:prstGeom>
                    <a:ln/>
                  </pic:spPr>
                </pic:pic>
              </a:graphicData>
            </a:graphic>
          </wp:inline>
        </w:drawing>
      </w:r>
    </w:p>
    <w:p w14:paraId="7C1E354F" w14:textId="77777777" w:rsidR="00F12083" w:rsidRPr="002371C5" w:rsidRDefault="00F12083" w:rsidP="00F12083">
      <w:pPr>
        <w:jc w:val="center"/>
        <w:rPr>
          <w:rFonts w:ascii="Arial" w:hAnsi="Arial" w:cs="Arial"/>
          <w:color w:val="000000" w:themeColor="text1"/>
          <w:sz w:val="22"/>
          <w:szCs w:val="22"/>
        </w:rPr>
      </w:pPr>
      <w:r w:rsidRPr="002371C5">
        <w:rPr>
          <w:rFonts w:ascii="Arial" w:hAnsi="Arial" w:cs="Arial"/>
          <w:b/>
          <w:color w:val="000000" w:themeColor="text1"/>
          <w:sz w:val="22"/>
          <w:szCs w:val="22"/>
        </w:rPr>
        <w:t>Gráfico</w:t>
      </w:r>
      <w:r w:rsidRPr="002371C5">
        <w:rPr>
          <w:rFonts w:ascii="Arial" w:hAnsi="Arial" w:cs="Arial"/>
          <w:color w:val="000000" w:themeColor="text1"/>
          <w:sz w:val="22"/>
          <w:szCs w:val="22"/>
        </w:rPr>
        <w:t xml:space="preserve">. Escalera de la participación ciudadana. Fuente: </w:t>
      </w:r>
      <w:proofErr w:type="spellStart"/>
      <w:r w:rsidRPr="002371C5">
        <w:rPr>
          <w:rFonts w:ascii="Arial" w:hAnsi="Arial" w:cs="Arial"/>
          <w:color w:val="000000" w:themeColor="text1"/>
          <w:sz w:val="22"/>
          <w:szCs w:val="22"/>
        </w:rPr>
        <w:t>Arnstein</w:t>
      </w:r>
      <w:proofErr w:type="spellEnd"/>
      <w:r w:rsidRPr="002371C5">
        <w:rPr>
          <w:rFonts w:ascii="Arial" w:hAnsi="Arial" w:cs="Arial"/>
          <w:color w:val="000000" w:themeColor="text1"/>
          <w:sz w:val="22"/>
          <w:szCs w:val="22"/>
        </w:rPr>
        <w:t xml:space="preserve"> (1969)</w:t>
      </w:r>
    </w:p>
    <w:p w14:paraId="2DF024A4" w14:textId="77777777" w:rsidR="00F12083" w:rsidRPr="002371C5" w:rsidRDefault="00F12083" w:rsidP="00F12083">
      <w:pPr>
        <w:jc w:val="both"/>
        <w:rPr>
          <w:rFonts w:ascii="Arial" w:hAnsi="Arial" w:cs="Arial"/>
          <w:color w:val="000000" w:themeColor="text1"/>
          <w:sz w:val="22"/>
          <w:szCs w:val="22"/>
        </w:rPr>
      </w:pPr>
    </w:p>
    <w:p w14:paraId="70BA74AD" w14:textId="77777777" w:rsidR="00F12083" w:rsidRPr="002371C5" w:rsidRDefault="00F12083" w:rsidP="00F12083">
      <w:pPr>
        <w:jc w:val="both"/>
        <w:rPr>
          <w:rFonts w:ascii="Arial" w:hAnsi="Arial" w:cs="Arial"/>
          <w:color w:val="000000" w:themeColor="text1"/>
          <w:sz w:val="22"/>
          <w:szCs w:val="22"/>
        </w:rPr>
      </w:pPr>
      <w:r w:rsidRPr="002371C5">
        <w:rPr>
          <w:rFonts w:ascii="Arial" w:hAnsi="Arial" w:cs="Arial"/>
          <w:b/>
          <w:color w:val="000000" w:themeColor="text1"/>
          <w:sz w:val="22"/>
          <w:szCs w:val="22"/>
        </w:rPr>
        <w:t>Política pública</w:t>
      </w:r>
      <w:r w:rsidRPr="002371C5">
        <w:rPr>
          <w:rFonts w:ascii="Arial" w:hAnsi="Arial" w:cs="Arial"/>
          <w:color w:val="000000" w:themeColor="text1"/>
          <w:sz w:val="22"/>
          <w:szCs w:val="22"/>
        </w:rPr>
        <w:t xml:space="preserve">: Las políticas públicas se pueden entender como el conjunto de actividades de las instituciones de gobierno, que van dirigidas a tener una influencia determinada sobre la vida de los ciudadanos. Hay cuatro elementos esenciales que pueden definir la existencia de una política pública: implicación del gobierno, percepción de problemas, definiciones de objetivos y procesos. Según </w:t>
      </w:r>
      <w:proofErr w:type="spellStart"/>
      <w:r w:rsidRPr="002371C5">
        <w:rPr>
          <w:rFonts w:ascii="Arial" w:hAnsi="Arial" w:cs="Arial"/>
          <w:color w:val="000000" w:themeColor="text1"/>
          <w:sz w:val="22"/>
          <w:szCs w:val="22"/>
        </w:rPr>
        <w:t>Roth</w:t>
      </w:r>
      <w:proofErr w:type="spellEnd"/>
      <w:r w:rsidRPr="002371C5">
        <w:rPr>
          <w:rFonts w:ascii="Arial" w:hAnsi="Arial" w:cs="Arial"/>
          <w:color w:val="000000" w:themeColor="text1"/>
          <w:sz w:val="22"/>
          <w:szCs w:val="22"/>
        </w:rPr>
        <w:t xml:space="preserve"> </w:t>
      </w:r>
      <w:proofErr w:type="spellStart"/>
      <w:r w:rsidRPr="002371C5">
        <w:rPr>
          <w:rFonts w:ascii="Arial" w:hAnsi="Arial" w:cs="Arial"/>
          <w:color w:val="000000" w:themeColor="text1"/>
          <w:sz w:val="22"/>
          <w:szCs w:val="22"/>
        </w:rPr>
        <w:t>Deubel</w:t>
      </w:r>
      <w:proofErr w:type="spellEnd"/>
      <w:r w:rsidRPr="002371C5">
        <w:rPr>
          <w:rFonts w:ascii="Arial" w:hAnsi="Arial" w:cs="Arial"/>
          <w:color w:val="000000" w:themeColor="text1"/>
          <w:sz w:val="22"/>
          <w:szCs w:val="22"/>
        </w:rPr>
        <w:t xml:space="preserve"> (1999), la política pública se puede concebir como “un conjunto conformado por uno o varios objetivos colectivos considerados necesarios o deseables y por medios y acciones que son tratados, por lo menos parcialmente, por una institución u organización gubernamental con la finalidad de orientar el comportamiento de actores individuales o colectivos para modificar una situación percibida como insatisfactoria o problemática”.</w:t>
      </w:r>
    </w:p>
    <w:p w14:paraId="3C1B0D87" w14:textId="77777777" w:rsidR="00F12083" w:rsidRPr="002371C5" w:rsidRDefault="00F12083" w:rsidP="00F12083">
      <w:pPr>
        <w:jc w:val="both"/>
        <w:rPr>
          <w:rFonts w:ascii="Arial" w:hAnsi="Arial" w:cs="Arial"/>
          <w:color w:val="000000" w:themeColor="text1"/>
          <w:sz w:val="22"/>
          <w:szCs w:val="22"/>
        </w:rPr>
      </w:pPr>
    </w:p>
    <w:p w14:paraId="74E2D778" w14:textId="77777777" w:rsidR="00F12083" w:rsidRPr="002371C5" w:rsidRDefault="00F12083" w:rsidP="00F12083">
      <w:pPr>
        <w:jc w:val="both"/>
        <w:rPr>
          <w:rFonts w:ascii="Arial" w:hAnsi="Arial" w:cs="Arial"/>
          <w:color w:val="000000" w:themeColor="text1"/>
          <w:sz w:val="22"/>
          <w:szCs w:val="22"/>
        </w:rPr>
      </w:pPr>
      <w:r w:rsidRPr="002371C5">
        <w:rPr>
          <w:rFonts w:ascii="Arial" w:hAnsi="Arial" w:cs="Arial"/>
          <w:b/>
          <w:color w:val="000000" w:themeColor="text1"/>
          <w:sz w:val="22"/>
          <w:szCs w:val="22"/>
        </w:rPr>
        <w:t>Patrimonio cultural</w:t>
      </w:r>
      <w:r w:rsidRPr="002371C5">
        <w:rPr>
          <w:rFonts w:ascii="Arial" w:hAnsi="Arial" w:cs="Arial"/>
          <w:color w:val="000000" w:themeColor="text1"/>
          <w:sz w:val="22"/>
          <w:szCs w:val="22"/>
        </w:rPr>
        <w:t xml:space="preserve">: El IDPC lo ha definido como aquello representado en objetos, edificaciones, sectores urbanos y manifestaciones de carácter cultural que alude a las múltiples identificaciones, sentidos y apropiaciones que los habitantes de Bogotá tienen respecto a su historia y los vínculos con la memoria. En este sentido, el patrimonio cultural hace referencia al pasado, pero también se vincula con el presente pues desde esta temporalidad se vive, recuerda, reconstruye y reinterpreta.  A su vez, no puede pensarse sin una perspectiva a futuro, pues en la medida que se aprecia y valora, se busca que pueda ser disfrutado por las próximas generaciones de ciudadanos (2016). </w:t>
      </w:r>
    </w:p>
    <w:p w14:paraId="3D711838" w14:textId="77777777" w:rsidR="00F12083" w:rsidRPr="002371C5" w:rsidRDefault="00F12083" w:rsidP="00F12083">
      <w:pPr>
        <w:jc w:val="both"/>
        <w:rPr>
          <w:rFonts w:ascii="Arial" w:hAnsi="Arial" w:cs="Arial"/>
          <w:color w:val="000000" w:themeColor="text1"/>
          <w:sz w:val="22"/>
          <w:szCs w:val="22"/>
        </w:rPr>
      </w:pPr>
    </w:p>
    <w:p w14:paraId="36BAFF53" w14:textId="77777777" w:rsidR="00F12083" w:rsidRPr="002371C5" w:rsidRDefault="00F12083" w:rsidP="00F12083">
      <w:pPr>
        <w:jc w:val="both"/>
        <w:rPr>
          <w:rFonts w:ascii="Arial" w:hAnsi="Arial" w:cs="Arial"/>
          <w:color w:val="000000" w:themeColor="text1"/>
          <w:sz w:val="22"/>
          <w:szCs w:val="22"/>
        </w:rPr>
      </w:pPr>
      <w:r w:rsidRPr="002371C5">
        <w:rPr>
          <w:rFonts w:ascii="Arial" w:hAnsi="Arial" w:cs="Arial"/>
          <w:b/>
          <w:color w:val="000000" w:themeColor="text1"/>
          <w:sz w:val="22"/>
          <w:szCs w:val="22"/>
        </w:rPr>
        <w:t>Ámbitos de participación ciudadana</w:t>
      </w:r>
      <w:r w:rsidRPr="002371C5">
        <w:rPr>
          <w:rFonts w:ascii="Arial" w:hAnsi="Arial" w:cs="Arial"/>
          <w:color w:val="000000" w:themeColor="text1"/>
          <w:sz w:val="22"/>
          <w:szCs w:val="22"/>
        </w:rPr>
        <w:t xml:space="preserve">: hace referencia a los espacios y escenarios que facilitan, canalizan y/o estructuran la participación ciudadana alrededor de los procesos de formulación, implementación y evaluación de políticas públicas, y por ende en los planes, programas y proyectos a través de los cuales se ejecutan. Dichos ámbitos pueden dividirse dependiendo de su finalidad en </w:t>
      </w:r>
      <w:r w:rsidRPr="002371C5">
        <w:rPr>
          <w:rFonts w:ascii="Arial" w:hAnsi="Arial" w:cs="Arial"/>
          <w:i/>
          <w:color w:val="000000" w:themeColor="text1"/>
          <w:sz w:val="22"/>
          <w:szCs w:val="22"/>
        </w:rPr>
        <w:lastRenderedPageBreak/>
        <w:t>estratégicos</w:t>
      </w:r>
      <w:r w:rsidRPr="002371C5">
        <w:rPr>
          <w:rFonts w:ascii="Arial" w:hAnsi="Arial" w:cs="Arial"/>
          <w:color w:val="000000" w:themeColor="text1"/>
          <w:sz w:val="22"/>
          <w:szCs w:val="22"/>
        </w:rPr>
        <w:t xml:space="preserve"> por su alcance e impacto en la toma de decisiones; </w:t>
      </w:r>
      <w:r w:rsidRPr="002371C5">
        <w:rPr>
          <w:rFonts w:ascii="Arial" w:hAnsi="Arial" w:cs="Arial"/>
          <w:i/>
          <w:color w:val="000000" w:themeColor="text1"/>
          <w:sz w:val="22"/>
          <w:szCs w:val="22"/>
        </w:rPr>
        <w:t>territoriales</w:t>
      </w:r>
      <w:r w:rsidRPr="002371C5">
        <w:rPr>
          <w:rFonts w:ascii="Arial" w:hAnsi="Arial" w:cs="Arial"/>
          <w:color w:val="000000" w:themeColor="text1"/>
          <w:sz w:val="22"/>
          <w:szCs w:val="22"/>
        </w:rPr>
        <w:t xml:space="preserve"> por abarcar asuntos que afectan una área geográfica y unos actores sociales específicos; y </w:t>
      </w:r>
      <w:r w:rsidRPr="002371C5">
        <w:rPr>
          <w:rFonts w:ascii="Arial" w:hAnsi="Arial" w:cs="Arial"/>
          <w:i/>
          <w:color w:val="000000" w:themeColor="text1"/>
          <w:sz w:val="22"/>
          <w:szCs w:val="22"/>
        </w:rPr>
        <w:t>sectoriales</w:t>
      </w:r>
      <w:r w:rsidRPr="002371C5">
        <w:rPr>
          <w:rFonts w:ascii="Arial" w:hAnsi="Arial" w:cs="Arial"/>
          <w:color w:val="000000" w:themeColor="text1"/>
          <w:sz w:val="22"/>
          <w:szCs w:val="22"/>
        </w:rPr>
        <w:t xml:space="preserve"> en función de sectores administrativos, entidades e instituciones públicas y privadas concretas, que lideran la implementación de las políticas públicas por medio de actuaciones propias. </w:t>
      </w:r>
    </w:p>
    <w:p w14:paraId="3EE1EAF8" w14:textId="77777777" w:rsidR="00F12083" w:rsidRPr="002371C5" w:rsidRDefault="00F12083" w:rsidP="00F12083">
      <w:pPr>
        <w:jc w:val="both"/>
        <w:rPr>
          <w:rFonts w:ascii="Arial" w:hAnsi="Arial" w:cs="Arial"/>
          <w:color w:val="000000" w:themeColor="text1"/>
          <w:sz w:val="22"/>
          <w:szCs w:val="22"/>
        </w:rPr>
      </w:pPr>
    </w:p>
    <w:p w14:paraId="7C00016F" w14:textId="77777777" w:rsidR="00F12083" w:rsidRPr="002371C5" w:rsidRDefault="00F12083" w:rsidP="00F12083">
      <w:pPr>
        <w:jc w:val="both"/>
        <w:rPr>
          <w:rFonts w:ascii="Arial" w:hAnsi="Arial" w:cs="Arial"/>
          <w:color w:val="000000" w:themeColor="text1"/>
          <w:sz w:val="22"/>
          <w:szCs w:val="22"/>
        </w:rPr>
      </w:pPr>
      <w:r w:rsidRPr="002371C5">
        <w:rPr>
          <w:rFonts w:ascii="Arial" w:hAnsi="Arial" w:cs="Arial"/>
          <w:b/>
          <w:color w:val="000000" w:themeColor="text1"/>
          <w:sz w:val="22"/>
          <w:szCs w:val="22"/>
        </w:rPr>
        <w:t>Mecanismos de participación ciudadana</w:t>
      </w:r>
      <w:r w:rsidRPr="002371C5">
        <w:rPr>
          <w:rFonts w:ascii="Arial" w:hAnsi="Arial" w:cs="Arial"/>
          <w:color w:val="000000" w:themeColor="text1"/>
          <w:sz w:val="22"/>
          <w:szCs w:val="22"/>
        </w:rPr>
        <w:t xml:space="preserve">: son entendidos de una forma amplia como las estrategias metodológicas a través de las cuales se realiza la participación ciudadana de forma que puedan tener coherencia con los propósitos definidos, pertinencia con los actores vinculados y articulación con las instancias necesarias, con el fin de facilitar el desarrollo de ejercicios efectivos e incidentes en la gestión pública. Con base en el diagnóstico del estado actual de la participación ciudadana en el IDPC adelantado en el 2018, se han definido los siguientes mecanismos de participación ciudadana: audiencia pública, debate, comité, asamblea, mesa de trabajo, taller, ejercicios de colaboración e innovación, foro, evento y feria, instancias de participación ciudadana, consulta ciudadana, campaña informativa, entrega de material informativo, encuesta, entrevista, visita, buzones, redes sociales, y página web. Lo anterior no significa que no puedan incluirse nuevas tipologías. </w:t>
      </w:r>
    </w:p>
    <w:p w14:paraId="2743FB42" w14:textId="77777777" w:rsidR="00F12083" w:rsidRPr="002371C5" w:rsidRDefault="00F12083" w:rsidP="00F12083">
      <w:pPr>
        <w:jc w:val="both"/>
        <w:rPr>
          <w:rFonts w:ascii="Arial" w:hAnsi="Arial" w:cs="Arial"/>
          <w:color w:val="000000" w:themeColor="text1"/>
          <w:sz w:val="22"/>
          <w:szCs w:val="22"/>
        </w:rPr>
      </w:pPr>
    </w:p>
    <w:p w14:paraId="760AD715" w14:textId="77777777" w:rsidR="00F12083" w:rsidRPr="002371C5" w:rsidRDefault="00F12083" w:rsidP="00F12083">
      <w:pPr>
        <w:jc w:val="both"/>
        <w:rPr>
          <w:rFonts w:ascii="Arial" w:hAnsi="Arial" w:cs="Arial"/>
          <w:color w:val="000000" w:themeColor="text1"/>
          <w:sz w:val="22"/>
          <w:szCs w:val="22"/>
        </w:rPr>
      </w:pPr>
      <w:r w:rsidRPr="002371C5">
        <w:rPr>
          <w:rFonts w:ascii="Arial" w:hAnsi="Arial" w:cs="Arial"/>
          <w:b/>
          <w:color w:val="000000" w:themeColor="text1"/>
          <w:sz w:val="22"/>
          <w:szCs w:val="22"/>
        </w:rPr>
        <w:t>Plan Institucional de Participación Ciudadana</w:t>
      </w:r>
      <w:r w:rsidRPr="002371C5">
        <w:rPr>
          <w:rFonts w:ascii="Arial" w:hAnsi="Arial" w:cs="Arial"/>
          <w:color w:val="000000" w:themeColor="text1"/>
          <w:sz w:val="22"/>
          <w:szCs w:val="22"/>
        </w:rPr>
        <w:t>: es la consolidación sistemática y periódica de las acciones orientadas al fortalecimiento de la participación ciudadana para la garantía, en el caso del IDPC, de los derechos patrimoniales de la ciudadanía, que han sido proyectadas en la ejecución anual de la entidad. El Plan relaciona los productos y/o servicios de la entidad, con los ámbitos y mecanismos de participación, identificando el objetivo, alcance, proyección de acciones y características específicas relacionadas con las fases del ciclo de la gestión pública, el nivel de incidencia, las dimensiones del patrimonio cultural y aspectos relacionados con enfoques sociales, territoriales, y poblacionales. El Plan se plasma en un documento que precisa los detalles necesarios para su implementación y en un plan de acción que reúne la información recolectada en las diferentes áreas misionales de la entidad. Este plan de acción se constituye en el instrumento de seguimiento y control del proceso participativo de la entidad.</w:t>
      </w:r>
    </w:p>
    <w:p w14:paraId="18EA451B" w14:textId="77777777" w:rsidR="00F12083" w:rsidRDefault="00F12083" w:rsidP="00F12083">
      <w:pPr>
        <w:jc w:val="both"/>
        <w:rPr>
          <w:rFonts w:ascii="Arial" w:hAnsi="Arial" w:cs="Arial"/>
          <w:sz w:val="22"/>
          <w:szCs w:val="22"/>
        </w:rPr>
      </w:pPr>
    </w:p>
    <w:p w14:paraId="6E69D5AD" w14:textId="77777777" w:rsidR="00F12083" w:rsidRPr="002371C5" w:rsidRDefault="00F12083" w:rsidP="00F12083">
      <w:pPr>
        <w:pStyle w:val="Ttulo2"/>
        <w:spacing w:before="0"/>
        <w:rPr>
          <w:rFonts w:ascii="Arial" w:hAnsi="Arial" w:cs="Arial"/>
        </w:rPr>
      </w:pPr>
      <w:bookmarkStart w:id="17" w:name="_Toc4750714"/>
      <w:r w:rsidRPr="002371C5">
        <w:rPr>
          <w:rFonts w:ascii="Arial" w:hAnsi="Arial" w:cs="Arial"/>
        </w:rPr>
        <w:t>Guías metodológicas</w:t>
      </w:r>
      <w:bookmarkEnd w:id="17"/>
    </w:p>
    <w:p w14:paraId="6D3748E1" w14:textId="77777777" w:rsidR="00F12083" w:rsidRPr="002371C5" w:rsidRDefault="00F12083" w:rsidP="00F12083">
      <w:pPr>
        <w:rPr>
          <w:rFonts w:ascii="Arial" w:hAnsi="Arial" w:cs="Arial"/>
        </w:rPr>
      </w:pPr>
    </w:p>
    <w:p w14:paraId="7CF3C351" w14:textId="77777777" w:rsidR="00F12083" w:rsidRPr="002371C5" w:rsidRDefault="00F12083" w:rsidP="00F12083">
      <w:pPr>
        <w:spacing w:after="160"/>
        <w:jc w:val="both"/>
        <w:rPr>
          <w:rFonts w:ascii="Arial" w:hAnsi="Arial" w:cs="Arial"/>
          <w:sz w:val="22"/>
          <w:szCs w:val="22"/>
        </w:rPr>
      </w:pPr>
      <w:r w:rsidRPr="002371C5">
        <w:rPr>
          <w:rFonts w:ascii="Arial" w:hAnsi="Arial" w:cs="Arial"/>
          <w:sz w:val="22"/>
          <w:szCs w:val="22"/>
        </w:rPr>
        <w:t>Uno de los objetivos del presente lineamiento es proveer referentes metodológicos para fortalecer el ejercicio de la participación en el IDPC. Se presenta a continuación una de las guías encontradas en la revisión de documentos, con el fin de que los servidores del IDPC y la ciudadanía pueda visualizar los diferentes pasos necesarios a la hora de diseñar, implementar y evaluar cualquier estrategia de participación ciudadana.</w:t>
      </w:r>
    </w:p>
    <w:p w14:paraId="2E98E3B4" w14:textId="77777777" w:rsidR="00F12083" w:rsidRPr="002371C5" w:rsidRDefault="00F12083" w:rsidP="00F12083">
      <w:pPr>
        <w:spacing w:after="160"/>
        <w:jc w:val="both"/>
        <w:rPr>
          <w:rFonts w:ascii="Arial" w:hAnsi="Arial" w:cs="Arial"/>
          <w:sz w:val="22"/>
          <w:szCs w:val="22"/>
          <w:highlight w:val="yellow"/>
        </w:rPr>
      </w:pPr>
      <w:r w:rsidRPr="002371C5">
        <w:rPr>
          <w:rFonts w:ascii="Arial" w:hAnsi="Arial" w:cs="Arial"/>
          <w:noProof/>
          <w:sz w:val="22"/>
          <w:szCs w:val="22"/>
          <w:highlight w:val="yellow"/>
          <w:lang w:val="es-MX" w:eastAsia="es-MX"/>
        </w:rPr>
        <w:lastRenderedPageBreak/>
        <w:drawing>
          <wp:inline distT="0" distB="0" distL="0" distR="0" wp14:anchorId="2B2ADFE7" wp14:editId="26DC7451">
            <wp:extent cx="5991225" cy="2647950"/>
            <wp:effectExtent l="0" t="0" r="9525" b="0"/>
            <wp:docPr id="3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5991225" cy="2647950"/>
                    </a:xfrm>
                    <a:prstGeom prst="rect">
                      <a:avLst/>
                    </a:prstGeom>
                    <a:ln/>
                  </pic:spPr>
                </pic:pic>
              </a:graphicData>
            </a:graphic>
          </wp:inline>
        </w:drawing>
      </w:r>
    </w:p>
    <w:p w14:paraId="3A642BCF" w14:textId="77777777" w:rsidR="00F12083" w:rsidRPr="002371C5" w:rsidRDefault="00F12083" w:rsidP="00F12083">
      <w:pPr>
        <w:spacing w:after="160"/>
        <w:jc w:val="center"/>
        <w:rPr>
          <w:rFonts w:ascii="Arial" w:hAnsi="Arial" w:cs="Arial"/>
        </w:rPr>
      </w:pPr>
      <w:r w:rsidRPr="002371C5">
        <w:rPr>
          <w:rFonts w:ascii="Arial" w:hAnsi="Arial" w:cs="Arial"/>
          <w:b/>
        </w:rPr>
        <w:t xml:space="preserve">Gráfica. </w:t>
      </w:r>
      <w:r w:rsidRPr="002371C5">
        <w:rPr>
          <w:rFonts w:ascii="Arial" w:hAnsi="Arial" w:cs="Arial"/>
        </w:rPr>
        <w:t>Referente metodológico de la participación ciudadana. Fuente: Función Pública (2018)</w:t>
      </w:r>
    </w:p>
    <w:p w14:paraId="2FF17F9D" w14:textId="77777777" w:rsidR="00F12083" w:rsidRPr="002371C5" w:rsidRDefault="00F12083" w:rsidP="00F12083">
      <w:pPr>
        <w:spacing w:after="160"/>
        <w:jc w:val="both"/>
        <w:rPr>
          <w:rFonts w:ascii="Arial" w:hAnsi="Arial" w:cs="Arial"/>
          <w:sz w:val="22"/>
          <w:szCs w:val="22"/>
        </w:rPr>
      </w:pPr>
      <w:r w:rsidRPr="002371C5">
        <w:rPr>
          <w:rFonts w:ascii="Arial" w:hAnsi="Arial" w:cs="Arial"/>
          <w:sz w:val="22"/>
          <w:szCs w:val="22"/>
        </w:rPr>
        <w:t xml:space="preserve">Para mayor información sobre guías metodológicas, referirse al anexo 1. </w:t>
      </w:r>
    </w:p>
    <w:p w14:paraId="5EB97496" w14:textId="77777777" w:rsidR="00F12083" w:rsidRPr="00474814" w:rsidRDefault="00F12083" w:rsidP="00F12083">
      <w:pPr>
        <w:jc w:val="both"/>
        <w:rPr>
          <w:rFonts w:ascii="Arial" w:hAnsi="Arial" w:cs="Arial"/>
          <w:sz w:val="22"/>
          <w:szCs w:val="22"/>
        </w:rPr>
      </w:pPr>
    </w:p>
    <w:p w14:paraId="0BBA946F" w14:textId="77777777" w:rsidR="00F12083" w:rsidRPr="00B510F5" w:rsidRDefault="00F12083" w:rsidP="005A070D">
      <w:pPr>
        <w:pStyle w:val="Ttulo1"/>
        <w:numPr>
          <w:ilvl w:val="0"/>
          <w:numId w:val="9"/>
        </w:numPr>
        <w:spacing w:before="240"/>
        <w:jc w:val="center"/>
        <w:rPr>
          <w:rFonts w:ascii="Arial" w:hAnsi="Arial" w:cs="Arial"/>
          <w:sz w:val="44"/>
          <w:szCs w:val="44"/>
        </w:rPr>
      </w:pPr>
      <w:bookmarkStart w:id="18" w:name="_gjdgxs" w:colFirst="0" w:colLast="0"/>
      <w:bookmarkStart w:id="19" w:name="_Toc4750715"/>
      <w:bookmarkEnd w:id="18"/>
      <w:r w:rsidRPr="00B510F5">
        <w:rPr>
          <w:rFonts w:ascii="Arial" w:hAnsi="Arial" w:cs="Arial"/>
          <w:sz w:val="44"/>
          <w:szCs w:val="44"/>
        </w:rPr>
        <w:t>CONTENIDO</w:t>
      </w:r>
      <w:bookmarkEnd w:id="19"/>
    </w:p>
    <w:p w14:paraId="0FDD160F" w14:textId="77777777" w:rsidR="00F12083" w:rsidRPr="0040430E" w:rsidRDefault="00F12083" w:rsidP="00F12083"/>
    <w:p w14:paraId="2FA3E59D" w14:textId="77777777" w:rsidR="00F12083" w:rsidRPr="00B510F5" w:rsidRDefault="00F12083" w:rsidP="005A070D">
      <w:pPr>
        <w:pStyle w:val="Ttulo1"/>
        <w:numPr>
          <w:ilvl w:val="1"/>
          <w:numId w:val="9"/>
        </w:numPr>
        <w:spacing w:before="240"/>
        <w:rPr>
          <w:rFonts w:ascii="Arial" w:hAnsi="Arial" w:cs="Arial"/>
        </w:rPr>
      </w:pPr>
      <w:bookmarkStart w:id="20" w:name="_Toc4750716"/>
      <w:r w:rsidRPr="00B510F5">
        <w:rPr>
          <w:rFonts w:ascii="Arial" w:hAnsi="Arial" w:cs="Arial"/>
        </w:rPr>
        <w:t>Enfoque de la participación ciudadana en el IDPC</w:t>
      </w:r>
      <w:bookmarkEnd w:id="20"/>
    </w:p>
    <w:p w14:paraId="3DAC794C" w14:textId="77777777" w:rsidR="00F12083" w:rsidRPr="00B510F5" w:rsidRDefault="00F12083" w:rsidP="00F12083">
      <w:pPr>
        <w:jc w:val="both"/>
        <w:rPr>
          <w:rFonts w:ascii="Arial" w:hAnsi="Arial" w:cs="Arial"/>
          <w:color w:val="365F91" w:themeColor="accent1" w:themeShade="BF"/>
          <w:sz w:val="22"/>
          <w:szCs w:val="22"/>
        </w:rPr>
      </w:pPr>
    </w:p>
    <w:p w14:paraId="1CB63A78" w14:textId="77777777" w:rsidR="00F12083" w:rsidRPr="00B510F5" w:rsidRDefault="00F12083" w:rsidP="00F12083">
      <w:pPr>
        <w:pStyle w:val="Ttulo2"/>
        <w:rPr>
          <w:rFonts w:ascii="Arial" w:hAnsi="Arial" w:cs="Arial"/>
          <w:color w:val="365F91" w:themeColor="accent1" w:themeShade="BF"/>
        </w:rPr>
      </w:pPr>
      <w:bookmarkStart w:id="21" w:name="_Toc4750717"/>
      <w:r w:rsidRPr="00B510F5">
        <w:rPr>
          <w:rFonts w:ascii="Arial" w:hAnsi="Arial" w:cs="Arial"/>
          <w:color w:val="365F91" w:themeColor="accent1" w:themeShade="BF"/>
        </w:rPr>
        <w:t>4.1.1 Derechos patrimoniales y sostenibilidad del patrimonio cultural</w:t>
      </w:r>
      <w:bookmarkEnd w:id="21"/>
    </w:p>
    <w:p w14:paraId="15EDC99D" w14:textId="77777777" w:rsidR="00F12083" w:rsidRPr="002371C5" w:rsidRDefault="00F12083" w:rsidP="00F12083">
      <w:pPr>
        <w:jc w:val="both"/>
        <w:rPr>
          <w:rFonts w:ascii="Arial" w:hAnsi="Arial" w:cs="Arial"/>
          <w:color w:val="000000" w:themeColor="text1"/>
          <w:sz w:val="22"/>
          <w:szCs w:val="22"/>
        </w:rPr>
      </w:pPr>
    </w:p>
    <w:p w14:paraId="5E5C5277" w14:textId="77777777" w:rsidR="00F12083" w:rsidRPr="002371C5" w:rsidRDefault="00F12083" w:rsidP="00F12083">
      <w:pPr>
        <w:jc w:val="both"/>
        <w:rPr>
          <w:rFonts w:ascii="Arial" w:hAnsi="Arial" w:cs="Arial"/>
          <w:color w:val="000000" w:themeColor="text1"/>
          <w:sz w:val="22"/>
          <w:szCs w:val="22"/>
        </w:rPr>
      </w:pPr>
      <w:r w:rsidRPr="002371C5">
        <w:rPr>
          <w:rFonts w:ascii="Arial" w:hAnsi="Arial" w:cs="Arial"/>
          <w:color w:val="000000" w:themeColor="text1"/>
          <w:sz w:val="22"/>
          <w:szCs w:val="22"/>
        </w:rPr>
        <w:t>Con base en el marco conceptual y normativo elaborado, y los principios del modelo</w:t>
      </w:r>
      <w:r w:rsidRPr="002371C5">
        <w:rPr>
          <w:rStyle w:val="Refdenotaalpie"/>
          <w:rFonts w:cs="Arial"/>
          <w:color w:val="000000" w:themeColor="text1"/>
          <w:sz w:val="22"/>
          <w:szCs w:val="22"/>
        </w:rPr>
        <w:footnoteReference w:id="2"/>
      </w:r>
      <w:r w:rsidRPr="002371C5">
        <w:rPr>
          <w:rFonts w:ascii="Arial" w:hAnsi="Arial" w:cs="Arial"/>
          <w:color w:val="000000" w:themeColor="text1"/>
          <w:sz w:val="22"/>
          <w:szCs w:val="22"/>
        </w:rPr>
        <w:t>, así como en el diagnóstico de los ámbitos de participación existentes en el IDPC realizado en el año 2018</w:t>
      </w:r>
      <w:r w:rsidRPr="002371C5">
        <w:rPr>
          <w:rStyle w:val="Refdenotaalpie"/>
          <w:rFonts w:cs="Arial"/>
          <w:color w:val="000000" w:themeColor="text1"/>
          <w:sz w:val="22"/>
          <w:szCs w:val="22"/>
        </w:rPr>
        <w:footnoteReference w:id="3"/>
      </w:r>
      <w:r w:rsidRPr="002371C5">
        <w:rPr>
          <w:rFonts w:ascii="Arial" w:hAnsi="Arial" w:cs="Arial"/>
          <w:color w:val="000000" w:themeColor="text1"/>
          <w:sz w:val="22"/>
          <w:szCs w:val="22"/>
        </w:rPr>
        <w:t xml:space="preserve">, este capítulo propone el enfoque que la participación ciudadana debería seguir en el IDPC. </w:t>
      </w:r>
      <w:r w:rsidRPr="002371C5">
        <w:rPr>
          <w:rFonts w:ascii="Arial" w:hAnsi="Arial" w:cs="Arial"/>
          <w:sz w:val="22"/>
          <w:szCs w:val="22"/>
        </w:rPr>
        <w:t>Dicho enfoque incorpora las orientaciones de la Función Pública (2018) y d</w:t>
      </w:r>
      <w:r w:rsidRPr="002371C5">
        <w:rPr>
          <w:rFonts w:ascii="Arial" w:hAnsi="Arial" w:cs="Arial"/>
          <w:color w:val="000000" w:themeColor="text1"/>
          <w:sz w:val="22"/>
          <w:szCs w:val="22"/>
        </w:rPr>
        <w:t xml:space="preserve">el Modelo Integrado de Planeación y Gestión- MIPG, y se adapta a las prácticas participativas encontradas </w:t>
      </w:r>
      <w:r w:rsidRPr="002371C5">
        <w:rPr>
          <w:rFonts w:ascii="Arial" w:hAnsi="Arial" w:cs="Arial"/>
          <w:sz w:val="22"/>
          <w:szCs w:val="22"/>
        </w:rPr>
        <w:t>en el mapeo de ámbitos de participación del Instituto.</w:t>
      </w:r>
    </w:p>
    <w:p w14:paraId="16D4958C" w14:textId="77777777" w:rsidR="00F12083" w:rsidRPr="002371C5" w:rsidRDefault="00F12083" w:rsidP="00F12083">
      <w:pPr>
        <w:jc w:val="both"/>
        <w:rPr>
          <w:rFonts w:ascii="Arial" w:hAnsi="Arial" w:cs="Arial"/>
          <w:sz w:val="22"/>
          <w:szCs w:val="22"/>
        </w:rPr>
      </w:pPr>
    </w:p>
    <w:p w14:paraId="7479C810"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El Instituto considera fundamental la participación ciudadana para fortalecer la transparencia, el control social, la eficiencia y efectividad de la gestión pública. En relación con el patrimonio cultural, la participación se concibe como un medio para generar conocimiento sobre el patrimonio, apropiación social, arraigo territorial y movilización corresponsable para su sostenibilidad. Es decir, como un medio para garantizar los derechos patrimoniales de la ciudadanía.</w:t>
      </w:r>
    </w:p>
    <w:p w14:paraId="7EFD1475"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lastRenderedPageBreak/>
        <w:t xml:space="preserve"> </w:t>
      </w:r>
    </w:p>
    <w:p w14:paraId="4E06B614"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Efectivamente, la UNESCO (2014) entiende el patrimonio a la vez como un producto y un proceso </w:t>
      </w:r>
      <w:r w:rsidRPr="002371C5">
        <w:rPr>
          <w:rFonts w:ascii="Arial" w:hAnsi="Arial" w:cs="Arial"/>
          <w:color w:val="222222"/>
          <w:sz w:val="22"/>
          <w:szCs w:val="22"/>
        </w:rPr>
        <w:t>“</w:t>
      </w:r>
      <w:r w:rsidRPr="002371C5">
        <w:rPr>
          <w:rFonts w:ascii="Arial" w:hAnsi="Arial" w:cs="Arial"/>
          <w:sz w:val="22"/>
          <w:szCs w:val="22"/>
        </w:rPr>
        <w:t>que suministra a las sociedades un caudal de recursos que se heredan del pasado, se crean en el presente y se transmiten a las generaciones futuras para su beneficio”.</w:t>
      </w:r>
    </w:p>
    <w:p w14:paraId="7283F48E"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 </w:t>
      </w:r>
    </w:p>
    <w:p w14:paraId="4B49DCE1"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Por eso se considera que “el patrimonio es esencial para promover la paz y el desarrollo social, ambiental y económico sostenible. La noción de patrimonio es importante para la cultura y el desarrollo en cuanto constituye el capital cultural de las sociedades contemporáneas. Contribuye a la revalorización continua de las culturas y de las identidades, y es un vehículo importante para la transmisión de experiencias, aptitudes y conocimientos entre las generaciones. Además, es fuente de inspiración para la creatividad y la innovación, que generan los productos culturales contemporáneos y futuros. El patrimonio cultural encierra el potencial de promover el acceso a la diversidad cultural y su disfrute. Puede también enriquecer el capital social conformando un sentido de pertenencia, individual y colectivo, que ayuda a mantener la cohesión social y territorial. Por otra parte, el patrimonio cultural ha adquirido una gran importancia económica para el sector del turismo en muchos países, al mismo tiempo que se generaban nuevos retos para su conservación” (UNESCO, 2014).</w:t>
      </w:r>
    </w:p>
    <w:p w14:paraId="6BAB6FCA"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 </w:t>
      </w:r>
    </w:p>
    <w:p w14:paraId="2AEC803C"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El patrimonio reúne entonces una multiplicidad de actores públicos, privados y de la sociedad civil con intereses en ocasiones divergentes, cuyos conflictos pueden afectar la memoria e identidad de los territorios. Se enfrentan numerosos retos relacionados con los procesos de construcción de identidades </w:t>
      </w:r>
      <w:proofErr w:type="spellStart"/>
      <w:r w:rsidRPr="002371C5">
        <w:rPr>
          <w:rFonts w:ascii="Arial" w:hAnsi="Arial" w:cs="Arial"/>
          <w:sz w:val="22"/>
          <w:szCs w:val="22"/>
        </w:rPr>
        <w:t>transterritoriales</w:t>
      </w:r>
      <w:proofErr w:type="spellEnd"/>
      <w:r w:rsidRPr="002371C5">
        <w:rPr>
          <w:rFonts w:ascii="Arial" w:hAnsi="Arial" w:cs="Arial"/>
          <w:sz w:val="22"/>
          <w:szCs w:val="22"/>
        </w:rPr>
        <w:t xml:space="preserve"> más allá de límites locales y nacionales, las modas de consumo cultural efímeras, la baja participación y apropiación ciudadana, el creciente deterioro, y los procesos localizados de gentrificación ligados a dinámicas inmobiliarias y turísticas que tienden a desplazar a los residentes tradicionales (</w:t>
      </w:r>
      <w:proofErr w:type="spellStart"/>
      <w:r w:rsidRPr="002371C5">
        <w:rPr>
          <w:rFonts w:ascii="Arial" w:hAnsi="Arial" w:cs="Arial"/>
          <w:sz w:val="22"/>
          <w:szCs w:val="22"/>
        </w:rPr>
        <w:t>Canclini</w:t>
      </w:r>
      <w:proofErr w:type="spellEnd"/>
      <w:r w:rsidRPr="002371C5">
        <w:rPr>
          <w:rFonts w:ascii="Arial" w:hAnsi="Arial" w:cs="Arial"/>
          <w:sz w:val="22"/>
          <w:szCs w:val="22"/>
        </w:rPr>
        <w:t>, 2000; Carrión, 2002).</w:t>
      </w:r>
    </w:p>
    <w:p w14:paraId="4E004E32"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 </w:t>
      </w:r>
    </w:p>
    <w:p w14:paraId="7CC4AA2E"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Sin embargo, estudios recientes han analizado el aumento de movimientos ciudadanos en torno a la defensa y activación del patrimonio, que movilizan sus formas de habitar y arraigo por el patrimonio cultural y natural en pro de su derecho a la ciudad, calidad de vida y permanencia en el territorio. Este fenómeno evidencia la estrecha relación entre patrimonio y construcción de ciudadanía y de identidades locales, o “ciudadanía patrimonial”, así como el carácter eminentemente político de su protección, divulgación y apropiación (</w:t>
      </w:r>
      <w:proofErr w:type="spellStart"/>
      <w:r w:rsidRPr="002371C5">
        <w:rPr>
          <w:rFonts w:ascii="Arial" w:hAnsi="Arial" w:cs="Arial"/>
          <w:sz w:val="22"/>
          <w:szCs w:val="22"/>
        </w:rPr>
        <w:t>Saborido</w:t>
      </w:r>
      <w:proofErr w:type="spellEnd"/>
      <w:r w:rsidRPr="002371C5">
        <w:rPr>
          <w:rFonts w:ascii="Arial" w:hAnsi="Arial" w:cs="Arial"/>
          <w:sz w:val="22"/>
          <w:szCs w:val="22"/>
        </w:rPr>
        <w:t xml:space="preserve"> </w:t>
      </w:r>
      <w:proofErr w:type="spellStart"/>
      <w:r w:rsidRPr="002371C5">
        <w:rPr>
          <w:rFonts w:ascii="Arial" w:hAnsi="Arial" w:cs="Arial"/>
          <w:sz w:val="22"/>
          <w:szCs w:val="22"/>
        </w:rPr>
        <w:t>Yudín</w:t>
      </w:r>
      <w:proofErr w:type="spellEnd"/>
      <w:r w:rsidRPr="002371C5">
        <w:rPr>
          <w:rFonts w:ascii="Arial" w:hAnsi="Arial" w:cs="Arial"/>
          <w:sz w:val="22"/>
          <w:szCs w:val="22"/>
        </w:rPr>
        <w:t>, 2015).</w:t>
      </w:r>
    </w:p>
    <w:p w14:paraId="1FC194A2"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 </w:t>
      </w:r>
    </w:p>
    <w:p w14:paraId="606FD04F"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En este contexto, la gestión del patrimonio es cada vez más compleja y requiere de modelos innovadores que medien los conflictos en la construcción de una identidad compartida que preserve su diversidad y singularidad, involucrando la participación de una gran variedad de actores (residentes, comerciantes y empresarios, gremios, organizaciones, academia, grupos etarios, étnicos, entre otros). Esto lleva a reconocer la necesidad de múltiples estrategias y metodologías multidisciplinares y flexibles, tomando en cuenta los diferentes tipos de patrimonio, escalas y agentes. Estrategias que motiven la participación activa en todo el ciclo de la gestión pública, orientadas a la construcción de ciudadanía de “sujetos patrimoniales” corresponsables, como eje fundamental de la sostenibilidad del patrimonio.</w:t>
      </w:r>
    </w:p>
    <w:p w14:paraId="3C974F26" w14:textId="77777777" w:rsidR="00F12083" w:rsidRPr="002371C5" w:rsidRDefault="00F12083" w:rsidP="00F12083">
      <w:pPr>
        <w:jc w:val="both"/>
        <w:rPr>
          <w:rFonts w:ascii="Arial" w:hAnsi="Arial" w:cs="Arial"/>
          <w:sz w:val="22"/>
          <w:szCs w:val="22"/>
        </w:rPr>
      </w:pPr>
    </w:p>
    <w:p w14:paraId="13C44697"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Se requiere entonces impulsar ámbitos y mecanismos de participación ciudadana innovadores, atractivos y accesibles, que permitan identificar necesidades, idear soluciones de manera colaborativa y desarrollar acciones corresponsables.</w:t>
      </w:r>
    </w:p>
    <w:p w14:paraId="6BD4C3E7" w14:textId="77777777" w:rsidR="00F12083" w:rsidRPr="002371C5" w:rsidRDefault="00F12083" w:rsidP="00F12083">
      <w:pPr>
        <w:rPr>
          <w:rFonts w:ascii="Arial" w:hAnsi="Arial" w:cs="Arial"/>
          <w:b/>
          <w:sz w:val="22"/>
          <w:szCs w:val="22"/>
        </w:rPr>
      </w:pPr>
    </w:p>
    <w:p w14:paraId="5C6C65D5" w14:textId="77777777" w:rsidR="00F12083" w:rsidRPr="002371C5" w:rsidRDefault="00F12083" w:rsidP="00F12083">
      <w:pPr>
        <w:jc w:val="center"/>
        <w:rPr>
          <w:rFonts w:ascii="Arial" w:hAnsi="Arial" w:cs="Arial"/>
          <w:b/>
          <w:sz w:val="22"/>
          <w:szCs w:val="22"/>
        </w:rPr>
      </w:pPr>
    </w:p>
    <w:p w14:paraId="458B9264" w14:textId="77777777" w:rsidR="00F12083" w:rsidRPr="002371C5" w:rsidRDefault="00F12083" w:rsidP="00F12083">
      <w:pPr>
        <w:jc w:val="center"/>
        <w:rPr>
          <w:rFonts w:ascii="Arial" w:hAnsi="Arial" w:cs="Arial"/>
          <w:b/>
          <w:sz w:val="22"/>
          <w:szCs w:val="22"/>
        </w:rPr>
      </w:pPr>
      <w:r w:rsidRPr="002371C5">
        <w:rPr>
          <w:rFonts w:ascii="Arial" w:hAnsi="Arial" w:cs="Arial"/>
          <w:b/>
          <w:noProof/>
          <w:sz w:val="22"/>
          <w:szCs w:val="22"/>
          <w:lang w:val="es-MX" w:eastAsia="es-MX"/>
        </w:rPr>
        <w:lastRenderedPageBreak/>
        <w:drawing>
          <wp:inline distT="0" distB="0" distL="0" distR="0" wp14:anchorId="72670145" wp14:editId="74A89698">
            <wp:extent cx="5705475" cy="3294058"/>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STION IDPC.jpg"/>
                    <pic:cNvPicPr/>
                  </pic:nvPicPr>
                  <pic:blipFill>
                    <a:blip r:embed="rId15">
                      <a:extLst>
                        <a:ext uri="{28A0092B-C50C-407E-A947-70E740481C1C}">
                          <a14:useLocalDpi xmlns:a14="http://schemas.microsoft.com/office/drawing/2010/main" val="0"/>
                        </a:ext>
                      </a:extLst>
                    </a:blip>
                    <a:stretch>
                      <a:fillRect/>
                    </a:stretch>
                  </pic:blipFill>
                  <pic:spPr>
                    <a:xfrm>
                      <a:off x="0" y="0"/>
                      <a:ext cx="5706953" cy="3294911"/>
                    </a:xfrm>
                    <a:prstGeom prst="rect">
                      <a:avLst/>
                    </a:prstGeom>
                  </pic:spPr>
                </pic:pic>
              </a:graphicData>
            </a:graphic>
          </wp:inline>
        </w:drawing>
      </w:r>
    </w:p>
    <w:p w14:paraId="167BE364" w14:textId="77777777" w:rsidR="00F12083" w:rsidRPr="002371C5" w:rsidRDefault="00F12083" w:rsidP="00F12083">
      <w:pPr>
        <w:jc w:val="center"/>
        <w:rPr>
          <w:rFonts w:ascii="Arial" w:hAnsi="Arial" w:cs="Arial"/>
        </w:rPr>
      </w:pPr>
      <w:r w:rsidRPr="002371C5">
        <w:rPr>
          <w:rFonts w:ascii="Arial" w:hAnsi="Arial" w:cs="Arial"/>
          <w:b/>
        </w:rPr>
        <w:t xml:space="preserve">Gráfico. </w:t>
      </w:r>
      <w:r w:rsidRPr="002371C5">
        <w:rPr>
          <w:rFonts w:ascii="Arial" w:hAnsi="Arial" w:cs="Arial"/>
        </w:rPr>
        <w:t>Gestión público-privada del patrimonio cultural. Fuente: Elaboración propia basada en el reto PEMP trabajado con la Veeduría Distrital (2018)</w:t>
      </w:r>
    </w:p>
    <w:p w14:paraId="29CF3DBC" w14:textId="77777777" w:rsidR="00F12083" w:rsidRPr="002371C5" w:rsidRDefault="00F12083" w:rsidP="00F12083">
      <w:pPr>
        <w:jc w:val="center"/>
        <w:rPr>
          <w:rFonts w:ascii="Arial" w:hAnsi="Arial" w:cs="Arial"/>
          <w:sz w:val="22"/>
          <w:szCs w:val="22"/>
        </w:rPr>
      </w:pPr>
    </w:p>
    <w:p w14:paraId="0E8016F0"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Esta gráfica permite mapear los ámbitos de participación ciudadana del IDPC para la gestión público-privada del patrimonio cultural. Muestra en qué escala se considera que los actores sociales y privados pueden auto o </w:t>
      </w:r>
      <w:proofErr w:type="spellStart"/>
      <w:r w:rsidRPr="002371C5">
        <w:rPr>
          <w:rFonts w:ascii="Arial" w:hAnsi="Arial" w:cs="Arial"/>
          <w:sz w:val="22"/>
          <w:szCs w:val="22"/>
        </w:rPr>
        <w:t>co</w:t>
      </w:r>
      <w:proofErr w:type="spellEnd"/>
      <w:r w:rsidRPr="002371C5">
        <w:rPr>
          <w:rFonts w:ascii="Arial" w:hAnsi="Arial" w:cs="Arial"/>
          <w:sz w:val="22"/>
          <w:szCs w:val="22"/>
        </w:rPr>
        <w:t xml:space="preserve">-gestionar el patrimonio cultural (escala del BIC, manzana y barrio donde existe mayor proximidad con las dinámicas cotidianas), y dónde se requiere una visión más integral y/o elevados niveles de inversión, necesitando por ende una mayor actuación de entidades públicas. </w:t>
      </w:r>
    </w:p>
    <w:p w14:paraId="62FCAD28" w14:textId="77777777" w:rsidR="00F12083" w:rsidRPr="002371C5" w:rsidRDefault="00F12083" w:rsidP="00F12083">
      <w:pPr>
        <w:jc w:val="both"/>
        <w:rPr>
          <w:rFonts w:ascii="Arial" w:hAnsi="Arial" w:cs="Arial"/>
          <w:sz w:val="22"/>
          <w:szCs w:val="22"/>
        </w:rPr>
      </w:pPr>
    </w:p>
    <w:p w14:paraId="128BCBAC"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Dichos mecanismos de participación deben propender por ser:</w:t>
      </w:r>
    </w:p>
    <w:p w14:paraId="18114DCB"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 </w:t>
      </w:r>
    </w:p>
    <w:p w14:paraId="6AE22316" w14:textId="77777777" w:rsidR="00F12083" w:rsidRPr="002371C5" w:rsidRDefault="00F12083" w:rsidP="00F12083">
      <w:pPr>
        <w:ind w:left="1080" w:hanging="360"/>
        <w:jc w:val="both"/>
        <w:rPr>
          <w:rFonts w:ascii="Arial" w:hAnsi="Arial" w:cs="Arial"/>
          <w:sz w:val="22"/>
          <w:szCs w:val="22"/>
        </w:rPr>
      </w:pPr>
      <w:r w:rsidRPr="002371C5">
        <w:rPr>
          <w:rFonts w:ascii="Arial" w:hAnsi="Arial" w:cs="Arial"/>
          <w:sz w:val="22"/>
          <w:szCs w:val="22"/>
        </w:rPr>
        <w:t>a)</w:t>
      </w:r>
      <w:r w:rsidRPr="002371C5">
        <w:rPr>
          <w:rFonts w:ascii="Arial" w:hAnsi="Arial" w:cs="Arial"/>
          <w:sz w:val="14"/>
          <w:szCs w:val="14"/>
        </w:rPr>
        <w:t xml:space="preserve"> </w:t>
      </w:r>
      <w:r w:rsidRPr="002371C5">
        <w:rPr>
          <w:rFonts w:ascii="Arial" w:hAnsi="Arial" w:cs="Arial"/>
          <w:sz w:val="14"/>
          <w:szCs w:val="14"/>
        </w:rPr>
        <w:tab/>
      </w:r>
      <w:proofErr w:type="spellStart"/>
      <w:r w:rsidRPr="002371C5">
        <w:rPr>
          <w:rFonts w:ascii="Arial" w:hAnsi="Arial" w:cs="Arial"/>
          <w:sz w:val="22"/>
          <w:szCs w:val="22"/>
        </w:rPr>
        <w:t>Multi</w:t>
      </w:r>
      <w:proofErr w:type="spellEnd"/>
      <w:r w:rsidRPr="002371C5">
        <w:rPr>
          <w:rFonts w:ascii="Arial" w:hAnsi="Arial" w:cs="Arial"/>
          <w:sz w:val="22"/>
          <w:szCs w:val="22"/>
        </w:rPr>
        <w:t>-actores, reuniendo agentes públicos, privados y de la sociedad civil;</w:t>
      </w:r>
    </w:p>
    <w:p w14:paraId="0068E1A1" w14:textId="77777777" w:rsidR="00F12083" w:rsidRPr="002371C5" w:rsidRDefault="00F12083" w:rsidP="00F12083">
      <w:pPr>
        <w:ind w:left="1080" w:hanging="360"/>
        <w:jc w:val="both"/>
        <w:rPr>
          <w:rFonts w:ascii="Arial" w:hAnsi="Arial" w:cs="Arial"/>
          <w:sz w:val="22"/>
          <w:szCs w:val="22"/>
        </w:rPr>
      </w:pPr>
      <w:r w:rsidRPr="002371C5">
        <w:rPr>
          <w:rFonts w:ascii="Arial" w:hAnsi="Arial" w:cs="Arial"/>
          <w:sz w:val="22"/>
          <w:szCs w:val="22"/>
        </w:rPr>
        <w:t>b)</w:t>
      </w:r>
      <w:r w:rsidRPr="002371C5">
        <w:rPr>
          <w:rFonts w:ascii="Arial" w:hAnsi="Arial" w:cs="Arial"/>
          <w:sz w:val="14"/>
          <w:szCs w:val="14"/>
        </w:rPr>
        <w:t xml:space="preserve"> </w:t>
      </w:r>
      <w:r w:rsidRPr="002371C5">
        <w:rPr>
          <w:rFonts w:ascii="Arial" w:hAnsi="Arial" w:cs="Arial"/>
          <w:sz w:val="14"/>
          <w:szCs w:val="14"/>
        </w:rPr>
        <w:tab/>
      </w:r>
      <w:r w:rsidRPr="002371C5">
        <w:rPr>
          <w:rFonts w:ascii="Arial" w:hAnsi="Arial" w:cs="Arial"/>
          <w:sz w:val="22"/>
          <w:szCs w:val="22"/>
        </w:rPr>
        <w:t>Incidentes, con poder real de influenciar y/o tomar decisiones y reglas del juego claras;</w:t>
      </w:r>
    </w:p>
    <w:p w14:paraId="52A4A0D9" w14:textId="77777777" w:rsidR="00F12083" w:rsidRPr="002371C5" w:rsidRDefault="00F12083" w:rsidP="00F12083">
      <w:pPr>
        <w:ind w:left="1080" w:hanging="360"/>
        <w:jc w:val="both"/>
        <w:rPr>
          <w:rFonts w:ascii="Arial" w:hAnsi="Arial" w:cs="Arial"/>
          <w:sz w:val="22"/>
          <w:szCs w:val="22"/>
        </w:rPr>
      </w:pPr>
      <w:r w:rsidRPr="002371C5">
        <w:rPr>
          <w:rFonts w:ascii="Arial" w:hAnsi="Arial" w:cs="Arial"/>
          <w:sz w:val="22"/>
          <w:szCs w:val="22"/>
        </w:rPr>
        <w:t>c)</w:t>
      </w:r>
      <w:r w:rsidRPr="002371C5">
        <w:rPr>
          <w:rFonts w:ascii="Arial" w:hAnsi="Arial" w:cs="Arial"/>
          <w:sz w:val="14"/>
          <w:szCs w:val="14"/>
        </w:rPr>
        <w:t xml:space="preserve"> </w:t>
      </w:r>
      <w:r w:rsidRPr="002371C5">
        <w:rPr>
          <w:rFonts w:ascii="Arial" w:hAnsi="Arial" w:cs="Arial"/>
          <w:sz w:val="14"/>
          <w:szCs w:val="14"/>
        </w:rPr>
        <w:tab/>
      </w:r>
      <w:r w:rsidRPr="002371C5">
        <w:rPr>
          <w:rFonts w:ascii="Arial" w:hAnsi="Arial" w:cs="Arial"/>
          <w:sz w:val="22"/>
          <w:szCs w:val="22"/>
        </w:rPr>
        <w:t>Integrales, abarcando todas las fases de la gestión pública desde la identificación hasta la evaluación;</w:t>
      </w:r>
    </w:p>
    <w:p w14:paraId="10BB89FD" w14:textId="77777777" w:rsidR="00F12083" w:rsidRPr="002371C5" w:rsidRDefault="00F12083" w:rsidP="00F12083">
      <w:pPr>
        <w:ind w:left="1080" w:hanging="360"/>
        <w:jc w:val="both"/>
        <w:rPr>
          <w:rFonts w:ascii="Arial" w:hAnsi="Arial" w:cs="Arial"/>
          <w:sz w:val="22"/>
          <w:szCs w:val="22"/>
        </w:rPr>
      </w:pPr>
      <w:r w:rsidRPr="002371C5">
        <w:rPr>
          <w:rFonts w:ascii="Arial" w:hAnsi="Arial" w:cs="Arial"/>
          <w:sz w:val="22"/>
          <w:szCs w:val="22"/>
        </w:rPr>
        <w:t>d)</w:t>
      </w:r>
      <w:r w:rsidRPr="002371C5">
        <w:rPr>
          <w:rFonts w:ascii="Arial" w:hAnsi="Arial" w:cs="Arial"/>
          <w:sz w:val="14"/>
          <w:szCs w:val="14"/>
        </w:rPr>
        <w:t xml:space="preserve"> </w:t>
      </w:r>
      <w:r w:rsidRPr="002371C5">
        <w:rPr>
          <w:rFonts w:ascii="Arial" w:hAnsi="Arial" w:cs="Arial"/>
          <w:sz w:val="14"/>
          <w:szCs w:val="14"/>
        </w:rPr>
        <w:tab/>
      </w:r>
      <w:r w:rsidRPr="002371C5">
        <w:rPr>
          <w:rFonts w:ascii="Arial" w:hAnsi="Arial" w:cs="Arial"/>
          <w:sz w:val="22"/>
          <w:szCs w:val="22"/>
        </w:rPr>
        <w:t>Incluyentes, velando por la participación de grupos poblacionales, étnicos y sociales, con enfoque territorial, diferencial y de género;</w:t>
      </w:r>
    </w:p>
    <w:p w14:paraId="05A97905" w14:textId="77777777" w:rsidR="00F12083" w:rsidRPr="002371C5" w:rsidRDefault="00F12083" w:rsidP="00F12083">
      <w:pPr>
        <w:ind w:left="1080" w:hanging="360"/>
        <w:jc w:val="both"/>
        <w:rPr>
          <w:rFonts w:ascii="Arial" w:hAnsi="Arial" w:cs="Arial"/>
          <w:sz w:val="22"/>
          <w:szCs w:val="22"/>
        </w:rPr>
      </w:pPr>
      <w:r w:rsidRPr="002371C5">
        <w:rPr>
          <w:rFonts w:ascii="Arial" w:hAnsi="Arial" w:cs="Arial"/>
          <w:sz w:val="22"/>
          <w:szCs w:val="22"/>
        </w:rPr>
        <w:t>e)</w:t>
      </w:r>
      <w:r w:rsidRPr="002371C5">
        <w:rPr>
          <w:rFonts w:ascii="Arial" w:hAnsi="Arial" w:cs="Arial"/>
          <w:sz w:val="14"/>
          <w:szCs w:val="14"/>
        </w:rPr>
        <w:t xml:space="preserve"> </w:t>
      </w:r>
      <w:r w:rsidRPr="002371C5">
        <w:rPr>
          <w:rFonts w:ascii="Arial" w:hAnsi="Arial" w:cs="Arial"/>
          <w:sz w:val="14"/>
          <w:szCs w:val="14"/>
        </w:rPr>
        <w:tab/>
      </w:r>
      <w:r w:rsidRPr="002371C5">
        <w:rPr>
          <w:rFonts w:ascii="Arial" w:hAnsi="Arial" w:cs="Arial"/>
          <w:sz w:val="22"/>
          <w:szCs w:val="22"/>
        </w:rPr>
        <w:t>Duales, combinando escenarios presenciales y virtuales;</w:t>
      </w:r>
    </w:p>
    <w:p w14:paraId="51945A94" w14:textId="77777777" w:rsidR="00F12083" w:rsidRPr="002371C5" w:rsidRDefault="00F12083" w:rsidP="00F12083">
      <w:pPr>
        <w:ind w:left="1080" w:hanging="360"/>
        <w:jc w:val="both"/>
        <w:rPr>
          <w:rFonts w:ascii="Arial" w:hAnsi="Arial" w:cs="Arial"/>
          <w:sz w:val="22"/>
          <w:szCs w:val="22"/>
        </w:rPr>
      </w:pPr>
      <w:r w:rsidRPr="002371C5">
        <w:rPr>
          <w:rFonts w:ascii="Arial" w:hAnsi="Arial" w:cs="Arial"/>
          <w:sz w:val="22"/>
          <w:szCs w:val="22"/>
        </w:rPr>
        <w:t>f)</w:t>
      </w:r>
      <w:r w:rsidRPr="002371C5">
        <w:rPr>
          <w:rFonts w:ascii="Arial" w:hAnsi="Arial" w:cs="Arial"/>
          <w:sz w:val="14"/>
          <w:szCs w:val="14"/>
        </w:rPr>
        <w:t xml:space="preserve">  </w:t>
      </w:r>
      <w:r w:rsidRPr="002371C5">
        <w:rPr>
          <w:rFonts w:ascii="Arial" w:hAnsi="Arial" w:cs="Arial"/>
          <w:sz w:val="14"/>
          <w:szCs w:val="14"/>
        </w:rPr>
        <w:tab/>
      </w:r>
      <w:r w:rsidRPr="002371C5">
        <w:rPr>
          <w:rFonts w:ascii="Arial" w:hAnsi="Arial" w:cs="Arial"/>
          <w:sz w:val="22"/>
          <w:szCs w:val="22"/>
        </w:rPr>
        <w:t>Flexibles, adaptables a las distintas escalas de planeación y gestión del patrimonio;</w:t>
      </w:r>
    </w:p>
    <w:p w14:paraId="4363CE96" w14:textId="77777777" w:rsidR="00F12083" w:rsidRPr="002371C5" w:rsidRDefault="00F12083" w:rsidP="00F12083">
      <w:pPr>
        <w:ind w:left="1080" w:hanging="360"/>
        <w:jc w:val="both"/>
        <w:rPr>
          <w:rFonts w:ascii="Arial" w:hAnsi="Arial" w:cs="Arial"/>
          <w:sz w:val="22"/>
          <w:szCs w:val="22"/>
        </w:rPr>
      </w:pPr>
      <w:r w:rsidRPr="002371C5">
        <w:rPr>
          <w:rFonts w:ascii="Arial" w:hAnsi="Arial" w:cs="Arial"/>
          <w:sz w:val="22"/>
          <w:szCs w:val="22"/>
        </w:rPr>
        <w:t>g)</w:t>
      </w:r>
      <w:r w:rsidRPr="002371C5">
        <w:rPr>
          <w:rFonts w:ascii="Arial" w:hAnsi="Arial" w:cs="Arial"/>
          <w:sz w:val="14"/>
          <w:szCs w:val="14"/>
        </w:rPr>
        <w:t xml:space="preserve"> </w:t>
      </w:r>
      <w:r w:rsidRPr="002371C5">
        <w:rPr>
          <w:rFonts w:ascii="Arial" w:hAnsi="Arial" w:cs="Arial"/>
          <w:sz w:val="14"/>
          <w:szCs w:val="14"/>
        </w:rPr>
        <w:tab/>
      </w:r>
      <w:r w:rsidRPr="002371C5">
        <w:rPr>
          <w:rFonts w:ascii="Arial" w:hAnsi="Arial" w:cs="Arial"/>
          <w:sz w:val="22"/>
          <w:szCs w:val="22"/>
        </w:rPr>
        <w:t>Colaborativos, para generar sinergias entre actores;</w:t>
      </w:r>
    </w:p>
    <w:p w14:paraId="66F91CC4" w14:textId="77777777" w:rsidR="00F12083" w:rsidRPr="002371C5" w:rsidRDefault="00F12083" w:rsidP="00F12083">
      <w:pPr>
        <w:ind w:left="1080" w:hanging="360"/>
        <w:jc w:val="both"/>
        <w:rPr>
          <w:rFonts w:ascii="Arial" w:hAnsi="Arial" w:cs="Arial"/>
          <w:sz w:val="22"/>
          <w:szCs w:val="22"/>
        </w:rPr>
      </w:pPr>
      <w:r w:rsidRPr="002371C5">
        <w:rPr>
          <w:rFonts w:ascii="Arial" w:hAnsi="Arial" w:cs="Arial"/>
          <w:sz w:val="22"/>
          <w:szCs w:val="22"/>
        </w:rPr>
        <w:t>h)</w:t>
      </w:r>
      <w:r w:rsidRPr="002371C5">
        <w:rPr>
          <w:rFonts w:ascii="Arial" w:hAnsi="Arial" w:cs="Arial"/>
          <w:sz w:val="14"/>
          <w:szCs w:val="14"/>
        </w:rPr>
        <w:t xml:space="preserve"> </w:t>
      </w:r>
      <w:r w:rsidRPr="002371C5">
        <w:rPr>
          <w:rFonts w:ascii="Arial" w:hAnsi="Arial" w:cs="Arial"/>
          <w:sz w:val="14"/>
          <w:szCs w:val="14"/>
        </w:rPr>
        <w:tab/>
      </w:r>
      <w:r w:rsidRPr="002371C5">
        <w:rPr>
          <w:rFonts w:ascii="Arial" w:hAnsi="Arial" w:cs="Arial"/>
          <w:sz w:val="22"/>
          <w:szCs w:val="22"/>
        </w:rPr>
        <w:t>Transparentes, para generar confianza; e</w:t>
      </w:r>
    </w:p>
    <w:p w14:paraId="7DD187F5" w14:textId="77777777" w:rsidR="00F12083" w:rsidRPr="002371C5" w:rsidRDefault="00F12083" w:rsidP="00F12083">
      <w:pPr>
        <w:ind w:left="1080" w:hanging="360"/>
        <w:jc w:val="both"/>
        <w:rPr>
          <w:rFonts w:ascii="Arial" w:hAnsi="Arial" w:cs="Arial"/>
          <w:sz w:val="22"/>
          <w:szCs w:val="22"/>
        </w:rPr>
      </w:pPr>
      <w:r w:rsidRPr="002371C5">
        <w:rPr>
          <w:rFonts w:ascii="Arial" w:hAnsi="Arial" w:cs="Arial"/>
          <w:sz w:val="22"/>
          <w:szCs w:val="22"/>
        </w:rPr>
        <w:t>i)</w:t>
      </w:r>
      <w:r w:rsidRPr="002371C5">
        <w:rPr>
          <w:rFonts w:ascii="Arial" w:hAnsi="Arial" w:cs="Arial"/>
          <w:sz w:val="14"/>
          <w:szCs w:val="14"/>
        </w:rPr>
        <w:t xml:space="preserve">  </w:t>
      </w:r>
      <w:r w:rsidRPr="002371C5">
        <w:rPr>
          <w:rFonts w:ascii="Arial" w:hAnsi="Arial" w:cs="Arial"/>
          <w:sz w:val="14"/>
          <w:szCs w:val="14"/>
        </w:rPr>
        <w:tab/>
      </w:r>
      <w:r w:rsidRPr="002371C5">
        <w:rPr>
          <w:rFonts w:ascii="Arial" w:hAnsi="Arial" w:cs="Arial"/>
          <w:sz w:val="22"/>
          <w:szCs w:val="22"/>
        </w:rPr>
        <w:t xml:space="preserve">Incrementales, con posibilidades de evolucionar y escalar en el tiempo desde una perspectiva de mejora </w:t>
      </w:r>
      <w:proofErr w:type="gramStart"/>
      <w:r w:rsidRPr="002371C5">
        <w:rPr>
          <w:rFonts w:ascii="Arial" w:hAnsi="Arial" w:cs="Arial"/>
          <w:sz w:val="22"/>
          <w:szCs w:val="22"/>
        </w:rPr>
        <w:t>continua</w:t>
      </w:r>
      <w:proofErr w:type="gramEnd"/>
      <w:r w:rsidRPr="002371C5">
        <w:rPr>
          <w:rFonts w:ascii="Arial" w:hAnsi="Arial" w:cs="Arial"/>
          <w:sz w:val="22"/>
          <w:szCs w:val="22"/>
        </w:rPr>
        <w:t xml:space="preserve">. </w:t>
      </w:r>
    </w:p>
    <w:p w14:paraId="6A59AC66" w14:textId="77777777" w:rsidR="00F12083" w:rsidRDefault="00F12083" w:rsidP="00F12083">
      <w:pPr>
        <w:ind w:left="1080" w:hanging="360"/>
        <w:jc w:val="both"/>
        <w:rPr>
          <w:rFonts w:ascii="Arial" w:hAnsi="Arial" w:cs="Arial"/>
          <w:sz w:val="22"/>
          <w:szCs w:val="22"/>
        </w:rPr>
      </w:pPr>
    </w:p>
    <w:p w14:paraId="0D37C290" w14:textId="77777777" w:rsidR="00F12083" w:rsidRDefault="00F12083" w:rsidP="00F12083">
      <w:pPr>
        <w:ind w:left="1080" w:hanging="360"/>
        <w:jc w:val="both"/>
        <w:rPr>
          <w:rFonts w:ascii="Arial" w:hAnsi="Arial" w:cs="Arial"/>
          <w:sz w:val="22"/>
          <w:szCs w:val="22"/>
        </w:rPr>
      </w:pPr>
    </w:p>
    <w:p w14:paraId="2F2FCB4E" w14:textId="77777777" w:rsidR="00F12083" w:rsidRPr="002371C5" w:rsidRDefault="00F12083" w:rsidP="00F12083">
      <w:pPr>
        <w:ind w:left="1080" w:hanging="360"/>
        <w:jc w:val="both"/>
        <w:rPr>
          <w:rFonts w:ascii="Arial" w:hAnsi="Arial" w:cs="Arial"/>
          <w:sz w:val="22"/>
          <w:szCs w:val="22"/>
        </w:rPr>
      </w:pPr>
    </w:p>
    <w:p w14:paraId="579743A1" w14:textId="77777777" w:rsidR="00F12083" w:rsidRPr="00B510F5" w:rsidRDefault="00F12083" w:rsidP="00F12083">
      <w:pPr>
        <w:pStyle w:val="Ttulo2"/>
        <w:rPr>
          <w:rFonts w:ascii="Arial" w:hAnsi="Arial" w:cs="Arial"/>
          <w:color w:val="365F91" w:themeColor="accent1" w:themeShade="BF"/>
        </w:rPr>
      </w:pPr>
      <w:bookmarkStart w:id="22" w:name="_Toc4750718"/>
      <w:r w:rsidRPr="00B510F5">
        <w:rPr>
          <w:rFonts w:ascii="Arial" w:hAnsi="Arial" w:cs="Arial"/>
          <w:color w:val="365F91" w:themeColor="accent1" w:themeShade="BF"/>
        </w:rPr>
        <w:lastRenderedPageBreak/>
        <w:t>4.1.2 Modalidades de la participación en el IDPC</w:t>
      </w:r>
      <w:bookmarkEnd w:id="22"/>
    </w:p>
    <w:p w14:paraId="610A5E97" w14:textId="77777777" w:rsidR="00F12083" w:rsidRPr="002371C5" w:rsidRDefault="00F12083" w:rsidP="00F12083">
      <w:pPr>
        <w:jc w:val="both"/>
        <w:rPr>
          <w:rFonts w:ascii="Arial" w:hAnsi="Arial" w:cs="Arial"/>
          <w:sz w:val="22"/>
          <w:szCs w:val="22"/>
        </w:rPr>
      </w:pPr>
    </w:p>
    <w:p w14:paraId="65DB9E4B"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Adicional a la gráfica anterior, que permite ubicar los ámbitos de participación ciudadana del IDPC en las diferentes escalas territoriales, se propone a continuación una guía orientadora de cada ámbito, que consta de tres modalidades o variables clave de la participación ciudadana: fases de la gestión pública, nivel de incidencia, y dimensiones relacionadas con el patrimonio cultural.</w:t>
      </w:r>
    </w:p>
    <w:p w14:paraId="3554A27A" w14:textId="77777777" w:rsidR="00F12083" w:rsidRPr="002371C5" w:rsidRDefault="00F12083" w:rsidP="00F12083">
      <w:pPr>
        <w:jc w:val="both"/>
        <w:rPr>
          <w:rFonts w:ascii="Arial" w:hAnsi="Arial" w:cs="Arial"/>
          <w:sz w:val="22"/>
          <w:szCs w:val="22"/>
        </w:rPr>
      </w:pPr>
    </w:p>
    <w:p w14:paraId="0AE9E622"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jc w:val="center"/>
        <w:rPr>
          <w:rFonts w:ascii="Arial" w:hAnsi="Arial" w:cs="Arial"/>
          <w:b/>
          <w:color w:val="000000" w:themeColor="text1"/>
          <w:sz w:val="22"/>
          <w:szCs w:val="22"/>
        </w:rPr>
      </w:pPr>
      <w:r w:rsidRPr="002371C5">
        <w:rPr>
          <w:rFonts w:ascii="Arial" w:hAnsi="Arial" w:cs="Arial"/>
          <w:b/>
          <w:color w:val="000000" w:themeColor="text1"/>
          <w:sz w:val="22"/>
          <w:szCs w:val="22"/>
        </w:rPr>
        <w:t>Fases de la gestión pública</w:t>
      </w:r>
    </w:p>
    <w:p w14:paraId="4A2E6896"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jc w:val="center"/>
        <w:rPr>
          <w:rFonts w:ascii="Arial" w:hAnsi="Arial" w:cs="Arial"/>
          <w:b/>
          <w:color w:val="000000" w:themeColor="text1"/>
          <w:sz w:val="22"/>
          <w:szCs w:val="22"/>
        </w:rPr>
      </w:pPr>
    </w:p>
    <w:p w14:paraId="716F3235"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hAnsi="Arial" w:cs="Arial"/>
          <w:sz w:val="22"/>
          <w:szCs w:val="22"/>
        </w:rPr>
      </w:pPr>
      <w:r w:rsidRPr="002371C5">
        <w:rPr>
          <w:rFonts w:ascii="Arial" w:hAnsi="Arial" w:cs="Arial"/>
          <w:b/>
          <w:sz w:val="22"/>
          <w:szCs w:val="22"/>
        </w:rPr>
        <w:t>1. Diagnóstico</w:t>
      </w:r>
      <w:r w:rsidRPr="002371C5">
        <w:rPr>
          <w:rFonts w:ascii="Arial" w:hAnsi="Arial" w:cs="Arial"/>
          <w:sz w:val="22"/>
          <w:szCs w:val="22"/>
        </w:rPr>
        <w:t>: en esta fase los ciudadanos participan en la construcción, la formulación o la expedición de una norma, política, plan, programa, proyecto, servicio o trámite. Para ello, los ciudadanos aportan ideas, hechos, experiencias y propuestas para la caracterización de la situación abordada y la identificación de las necesidades que se deben satisfacer y las problemáticas que se van a resolver.</w:t>
      </w:r>
    </w:p>
    <w:p w14:paraId="51E614C9"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hAnsi="Arial" w:cs="Arial"/>
          <w:sz w:val="22"/>
          <w:szCs w:val="22"/>
        </w:rPr>
      </w:pPr>
    </w:p>
    <w:p w14:paraId="02B854B1"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hAnsi="Arial" w:cs="Arial"/>
          <w:sz w:val="22"/>
          <w:szCs w:val="22"/>
        </w:rPr>
      </w:pPr>
      <w:r w:rsidRPr="002371C5">
        <w:rPr>
          <w:rFonts w:ascii="Arial" w:hAnsi="Arial" w:cs="Arial"/>
          <w:b/>
          <w:sz w:val="22"/>
          <w:szCs w:val="22"/>
        </w:rPr>
        <w:t>2. Formulación</w:t>
      </w:r>
      <w:r w:rsidRPr="002371C5">
        <w:rPr>
          <w:rFonts w:ascii="Arial" w:hAnsi="Arial" w:cs="Arial"/>
          <w:sz w:val="22"/>
          <w:szCs w:val="22"/>
        </w:rPr>
        <w:t>: es la incidencia de los ciudadanos en la formulación de políticas públicas, normas, planes, programas, proyectos, servicios y trámites. En esta fase los ciudadanos tienen la posibilidad de dialogar y debatir con las entidades en diversos espacios e influir en las decisiones públicas con sus opiniones, argumentos y propuestas.</w:t>
      </w:r>
    </w:p>
    <w:p w14:paraId="7495AC77"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hAnsi="Arial" w:cs="Arial"/>
          <w:sz w:val="22"/>
          <w:szCs w:val="22"/>
        </w:rPr>
      </w:pPr>
      <w:r w:rsidRPr="002371C5">
        <w:rPr>
          <w:rFonts w:ascii="Arial" w:hAnsi="Arial" w:cs="Arial"/>
          <w:b/>
          <w:sz w:val="22"/>
          <w:szCs w:val="22"/>
        </w:rPr>
        <w:t>3. Implementación</w:t>
      </w:r>
      <w:r w:rsidRPr="002371C5">
        <w:rPr>
          <w:rFonts w:ascii="Arial" w:hAnsi="Arial" w:cs="Arial"/>
          <w:sz w:val="22"/>
          <w:szCs w:val="22"/>
        </w:rPr>
        <w:t>: es el trabajo conjunto entre las entidades del Estado y los actores de la sociedad para que éstos últimos puedan ser productores, creadores, desarrolladores y proveedores de los bienes y los servicios públicos que van a recibir como parte de un programa o proyecto gubernamental, aportando conocimiento, experiencia y habilidades que contribuyen a la efectividad de esas iniciativas. Los actores de la sociedad corresponden a toda persona, grupo u organización que no pertenezca o sea remunerada por las instituciones públicas. En esta fase se involucra a la ciudadanía para que se convierta en protagonista o productora de sus propias soluciones.</w:t>
      </w:r>
    </w:p>
    <w:p w14:paraId="2D064AD8"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hAnsi="Arial" w:cs="Arial"/>
          <w:sz w:val="22"/>
          <w:szCs w:val="22"/>
        </w:rPr>
      </w:pPr>
    </w:p>
    <w:p w14:paraId="65720361"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hAnsi="Arial" w:cs="Arial"/>
          <w:sz w:val="22"/>
          <w:szCs w:val="22"/>
        </w:rPr>
      </w:pPr>
      <w:r w:rsidRPr="002371C5">
        <w:rPr>
          <w:rFonts w:ascii="Arial" w:hAnsi="Arial" w:cs="Arial"/>
          <w:b/>
          <w:sz w:val="22"/>
          <w:szCs w:val="22"/>
        </w:rPr>
        <w:t>4. Evaluación</w:t>
      </w:r>
      <w:r w:rsidRPr="002371C5">
        <w:rPr>
          <w:rFonts w:ascii="Arial" w:hAnsi="Arial" w:cs="Arial"/>
          <w:sz w:val="22"/>
          <w:szCs w:val="22"/>
        </w:rPr>
        <w:t>: en esta fase los ciudadanos participan en la evaluación y la vigilancia de los avances y los resultados de la gestión pública y de las políticas, planes, programas, proyectos, servicios o trámites. Aquí se desarrollan, igualmente, los procesos de rendición de cuentas para cumplir con el deber que tienen las entidades y los organismos públicos de responder ante los ciudadanos sobre las responsabilidades.</w:t>
      </w:r>
    </w:p>
    <w:p w14:paraId="61F881F1" w14:textId="77777777" w:rsidR="00F12083" w:rsidRPr="002371C5" w:rsidRDefault="00F12083" w:rsidP="00F12083">
      <w:pPr>
        <w:jc w:val="center"/>
        <w:rPr>
          <w:rFonts w:ascii="Arial" w:hAnsi="Arial" w:cs="Arial"/>
        </w:rPr>
      </w:pPr>
      <w:r w:rsidRPr="002371C5">
        <w:rPr>
          <w:rFonts w:ascii="Arial" w:hAnsi="Arial" w:cs="Arial"/>
          <w:b/>
        </w:rPr>
        <w:t>Gráfico.</w:t>
      </w:r>
      <w:r w:rsidRPr="002371C5">
        <w:rPr>
          <w:rFonts w:ascii="Arial" w:hAnsi="Arial" w:cs="Arial"/>
        </w:rPr>
        <w:t xml:space="preserve"> Ciclo de la Gestión Pública. Fuente: página web de Función Pública (2018)</w:t>
      </w:r>
    </w:p>
    <w:p w14:paraId="159DF55C" w14:textId="77777777" w:rsidR="00F12083" w:rsidRPr="002371C5" w:rsidRDefault="00E80461" w:rsidP="00F12083">
      <w:pPr>
        <w:jc w:val="center"/>
        <w:rPr>
          <w:rFonts w:ascii="Arial" w:hAnsi="Arial" w:cs="Arial"/>
        </w:rPr>
      </w:pPr>
      <w:hyperlink r:id="rId16" w:history="1">
        <w:r w:rsidR="00F12083" w:rsidRPr="002371C5">
          <w:rPr>
            <w:rStyle w:val="Hipervnculo"/>
            <w:rFonts w:ascii="Arial" w:hAnsi="Arial" w:cs="Arial"/>
          </w:rPr>
          <w:t>http://www.funcionpublica.gov.co/eva/coleccionpracticasparticipacionciudadana/fases_gestion.html</w:t>
        </w:r>
      </w:hyperlink>
      <w:r w:rsidR="00F12083" w:rsidRPr="002371C5">
        <w:rPr>
          <w:rFonts w:ascii="Arial" w:hAnsi="Arial" w:cs="Arial"/>
        </w:rPr>
        <w:t xml:space="preserve"> </w:t>
      </w:r>
    </w:p>
    <w:p w14:paraId="67DA9918" w14:textId="77777777" w:rsidR="00F12083" w:rsidRPr="002371C5" w:rsidRDefault="00F12083" w:rsidP="00F12083">
      <w:pPr>
        <w:tabs>
          <w:tab w:val="left" w:pos="7305"/>
        </w:tabs>
        <w:autoSpaceDE w:val="0"/>
        <w:autoSpaceDN w:val="0"/>
        <w:adjustRightInd w:val="0"/>
        <w:jc w:val="both"/>
        <w:rPr>
          <w:rFonts w:ascii="Arial" w:hAnsi="Arial" w:cs="Arial"/>
          <w:sz w:val="22"/>
          <w:szCs w:val="22"/>
        </w:rPr>
      </w:pPr>
      <w:r w:rsidRPr="002371C5">
        <w:rPr>
          <w:rFonts w:ascii="Arial" w:hAnsi="Arial" w:cs="Arial"/>
          <w:sz w:val="22"/>
          <w:szCs w:val="22"/>
        </w:rPr>
        <w:tab/>
      </w:r>
    </w:p>
    <w:p w14:paraId="48302348"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Cada una de las fases puede abarcar uno o varios niveles de incidencia, entendido como la influencia de los ciudadanos en la toma y/o implementación de decisiones. </w:t>
      </w:r>
    </w:p>
    <w:p w14:paraId="79C65AC4" w14:textId="77777777" w:rsidR="00F12083" w:rsidRPr="002371C5" w:rsidRDefault="00F12083" w:rsidP="00F12083">
      <w:pPr>
        <w:jc w:val="center"/>
        <w:rPr>
          <w:rFonts w:ascii="Arial" w:hAnsi="Arial" w:cs="Arial"/>
          <w:b/>
          <w:bCs/>
        </w:rPr>
      </w:pPr>
    </w:p>
    <w:p w14:paraId="49951AB2"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jc w:val="center"/>
        <w:rPr>
          <w:rFonts w:ascii="Arial" w:hAnsi="Arial" w:cs="Arial"/>
          <w:b/>
          <w:bCs/>
          <w:sz w:val="22"/>
          <w:szCs w:val="22"/>
        </w:rPr>
      </w:pPr>
      <w:r w:rsidRPr="002371C5">
        <w:rPr>
          <w:rFonts w:ascii="Arial" w:hAnsi="Arial" w:cs="Arial"/>
          <w:b/>
          <w:bCs/>
          <w:sz w:val="22"/>
          <w:szCs w:val="22"/>
        </w:rPr>
        <w:t>Niveles de incidencia</w:t>
      </w:r>
    </w:p>
    <w:p w14:paraId="782E047D"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jc w:val="center"/>
        <w:rPr>
          <w:rFonts w:ascii="Arial" w:hAnsi="Arial" w:cs="Arial"/>
          <w:b/>
          <w:bCs/>
          <w:sz w:val="22"/>
          <w:szCs w:val="22"/>
        </w:rPr>
      </w:pPr>
    </w:p>
    <w:p w14:paraId="186F29D9"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hAnsi="Arial" w:cs="Arial"/>
          <w:sz w:val="22"/>
          <w:szCs w:val="22"/>
        </w:rPr>
      </w:pPr>
      <w:r w:rsidRPr="002371C5">
        <w:rPr>
          <w:rFonts w:ascii="Arial" w:hAnsi="Arial" w:cs="Arial"/>
          <w:b/>
          <w:bCs/>
          <w:sz w:val="22"/>
          <w:szCs w:val="22"/>
        </w:rPr>
        <w:t>1. Información (incidencia baja)</w:t>
      </w:r>
      <w:r w:rsidRPr="002371C5">
        <w:rPr>
          <w:rFonts w:ascii="Arial" w:hAnsi="Arial" w:cs="Arial"/>
          <w:bCs/>
          <w:sz w:val="22"/>
          <w:szCs w:val="22"/>
        </w:rPr>
        <w:t>: s</w:t>
      </w:r>
      <w:r w:rsidRPr="002371C5">
        <w:rPr>
          <w:rFonts w:ascii="Arial" w:hAnsi="Arial" w:cs="Arial"/>
          <w:sz w:val="22"/>
          <w:szCs w:val="22"/>
        </w:rPr>
        <w:t>e fundamenta en el derecho de acceso a la información y consiste en suministrar información pública en forma proactiva y atender efectivamente las peticiones de los ciudadanos, en cumplimiento del principio de transparencia establecido en la Ley 1712 de 2014. La entidad debe proporcionar y facilitar el acceso a información de calidad, en lenguaje y formato comprensible para divulgar la información pública, sobre programas, servicios y procedimientos de la entidad.</w:t>
      </w:r>
    </w:p>
    <w:p w14:paraId="7BA515A9"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hAnsi="Arial" w:cs="Arial"/>
          <w:sz w:val="22"/>
          <w:szCs w:val="22"/>
        </w:rPr>
      </w:pPr>
    </w:p>
    <w:p w14:paraId="073CFE91"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hAnsi="Arial" w:cs="Arial"/>
          <w:sz w:val="22"/>
          <w:szCs w:val="22"/>
        </w:rPr>
      </w:pPr>
      <w:r w:rsidRPr="002371C5">
        <w:rPr>
          <w:rFonts w:ascii="Arial" w:hAnsi="Arial" w:cs="Arial"/>
          <w:b/>
          <w:bCs/>
          <w:sz w:val="22"/>
          <w:szCs w:val="22"/>
        </w:rPr>
        <w:t>2. Consulta (incidencia media)</w:t>
      </w:r>
      <w:r w:rsidRPr="002371C5">
        <w:rPr>
          <w:rFonts w:ascii="Arial" w:hAnsi="Arial" w:cs="Arial"/>
          <w:sz w:val="22"/>
          <w:szCs w:val="22"/>
        </w:rPr>
        <w:t>: es un instrumento que pueden utilizar las entidades en cualquier momento del ciclo de la gestión pública para conocer las opiniones de los ciudadanos, con el fin de priorizar problemáticas o temas para rendición de cuentas, mejorar trámites y disposiciones legales, seleccionar o evaluar programas, obras o proyectos de inversión, entre otros aspectos.</w:t>
      </w:r>
    </w:p>
    <w:p w14:paraId="49FEB20E"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hAnsi="Arial" w:cs="Arial"/>
          <w:b/>
          <w:bCs/>
          <w:sz w:val="22"/>
          <w:szCs w:val="22"/>
          <w:highlight w:val="yellow"/>
        </w:rPr>
      </w:pPr>
    </w:p>
    <w:p w14:paraId="4B019176"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hAnsi="Arial" w:cs="Arial"/>
          <w:sz w:val="22"/>
          <w:szCs w:val="22"/>
        </w:rPr>
      </w:pPr>
      <w:r w:rsidRPr="002371C5">
        <w:rPr>
          <w:rFonts w:ascii="Arial" w:hAnsi="Arial" w:cs="Arial"/>
          <w:b/>
          <w:bCs/>
          <w:sz w:val="22"/>
          <w:szCs w:val="22"/>
        </w:rPr>
        <w:t xml:space="preserve">3. Decisión (incidencia alta): </w:t>
      </w:r>
      <w:r w:rsidRPr="002371C5">
        <w:rPr>
          <w:rFonts w:ascii="Arial" w:hAnsi="Arial" w:cs="Arial"/>
          <w:sz w:val="22"/>
          <w:szCs w:val="22"/>
        </w:rPr>
        <w:t xml:space="preserve">en este nivel de participación, los ciudadanos logran tener incidencia directa sobre el asunto en cuestión. Implica escenarios cuyo resultado es vinculante. En otros casos, los ciudadanos y las respectivas autoridades conforman un grupo o mesa que tiene por objetivo debatir sobre un asunto público para tomar una decisión de forma colectiva. En este caso, las personas, funcionarios y autoridades suelen establecer colectivamente las reglas del juego del escenario de participación buscando romper las asimetrías y garantizando la toma de decisiones alrededor de varias alternativas mediante la formación de un consenso entre los involucrados. </w:t>
      </w:r>
    </w:p>
    <w:p w14:paraId="1636358F"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hAnsi="Arial" w:cs="Arial"/>
          <w:b/>
          <w:bCs/>
          <w:sz w:val="22"/>
          <w:szCs w:val="22"/>
          <w:highlight w:val="yellow"/>
        </w:rPr>
      </w:pPr>
    </w:p>
    <w:p w14:paraId="38B172AF"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hAnsi="Arial" w:cs="Arial"/>
          <w:sz w:val="22"/>
          <w:szCs w:val="22"/>
        </w:rPr>
      </w:pPr>
      <w:r w:rsidRPr="002371C5">
        <w:rPr>
          <w:rFonts w:ascii="Arial" w:hAnsi="Arial" w:cs="Arial"/>
          <w:b/>
          <w:bCs/>
          <w:sz w:val="22"/>
          <w:szCs w:val="22"/>
        </w:rPr>
        <w:t>4. Co-gestión/</w:t>
      </w:r>
      <w:proofErr w:type="spellStart"/>
      <w:r w:rsidRPr="002371C5">
        <w:rPr>
          <w:rFonts w:ascii="Arial" w:hAnsi="Arial" w:cs="Arial"/>
          <w:b/>
          <w:bCs/>
          <w:sz w:val="22"/>
          <w:szCs w:val="22"/>
        </w:rPr>
        <w:t>co</w:t>
      </w:r>
      <w:proofErr w:type="spellEnd"/>
      <w:r w:rsidRPr="002371C5">
        <w:rPr>
          <w:rFonts w:ascii="Arial" w:hAnsi="Arial" w:cs="Arial"/>
          <w:b/>
          <w:bCs/>
          <w:sz w:val="22"/>
          <w:szCs w:val="22"/>
        </w:rPr>
        <w:t>-creación (incidencia alta):</w:t>
      </w:r>
      <w:r w:rsidRPr="002371C5">
        <w:rPr>
          <w:rFonts w:ascii="Arial" w:hAnsi="Arial" w:cs="Arial"/>
          <w:sz w:val="22"/>
          <w:szCs w:val="22"/>
        </w:rPr>
        <w:t xml:space="preserve"> este nivel de participación se refiere a una gestión conjunta entre ciudadanos o representantes de ciudadanos y autoridades. De forma general, en este nivel se busca que las personas y grupos que participaron en la toma de decisiones, se involucren en su implementación y seguimiento de forma que se aseguren que los acuerdos o decisiones obtenidas se lleven a cabo de forma adecuada.  Las acciones de </w:t>
      </w:r>
      <w:proofErr w:type="spellStart"/>
      <w:r w:rsidRPr="002371C5">
        <w:rPr>
          <w:rFonts w:ascii="Arial" w:hAnsi="Arial" w:cs="Arial"/>
          <w:sz w:val="22"/>
          <w:szCs w:val="22"/>
        </w:rPr>
        <w:t>co</w:t>
      </w:r>
      <w:proofErr w:type="spellEnd"/>
      <w:r w:rsidRPr="002371C5">
        <w:rPr>
          <w:rFonts w:ascii="Arial" w:hAnsi="Arial" w:cs="Arial"/>
          <w:sz w:val="22"/>
          <w:szCs w:val="22"/>
        </w:rPr>
        <w:t xml:space="preserve">-gestión o </w:t>
      </w:r>
      <w:proofErr w:type="spellStart"/>
      <w:r w:rsidRPr="002371C5">
        <w:rPr>
          <w:rFonts w:ascii="Arial" w:hAnsi="Arial" w:cs="Arial"/>
          <w:sz w:val="22"/>
          <w:szCs w:val="22"/>
        </w:rPr>
        <w:t>co</w:t>
      </w:r>
      <w:proofErr w:type="spellEnd"/>
      <w:r w:rsidRPr="002371C5">
        <w:rPr>
          <w:rFonts w:ascii="Arial" w:hAnsi="Arial" w:cs="Arial"/>
          <w:sz w:val="22"/>
          <w:szCs w:val="22"/>
        </w:rPr>
        <w:t xml:space="preserve">-creación pueden enfocarse en la definición y puesta en marcha de acciones de las entidades públicas (incluyendo ejercicios de colaboración para el diseño y </w:t>
      </w:r>
      <w:proofErr w:type="spellStart"/>
      <w:r w:rsidRPr="002371C5">
        <w:rPr>
          <w:rFonts w:ascii="Arial" w:hAnsi="Arial" w:cs="Arial"/>
          <w:sz w:val="22"/>
          <w:szCs w:val="22"/>
        </w:rPr>
        <w:t>co</w:t>
      </w:r>
      <w:proofErr w:type="spellEnd"/>
      <w:r w:rsidRPr="002371C5">
        <w:rPr>
          <w:rFonts w:ascii="Arial" w:hAnsi="Arial" w:cs="Arial"/>
          <w:sz w:val="22"/>
          <w:szCs w:val="22"/>
        </w:rPr>
        <w:t>-creación de propuestas a partir de ideas ciudadanas, o para aportar en la solución de problemas o situaciones propias del quehacer institucional) o, en casos de mayor incidencia, cuando los sujetos participantes se constituyen como actores en la ejecución directa de planes, programas o proyectos específicos.</w:t>
      </w:r>
    </w:p>
    <w:p w14:paraId="0A898536" w14:textId="77777777" w:rsidR="00F12083" w:rsidRPr="002371C5" w:rsidRDefault="00F12083" w:rsidP="00F12083">
      <w:pPr>
        <w:jc w:val="center"/>
        <w:rPr>
          <w:rFonts w:ascii="Arial" w:hAnsi="Arial" w:cs="Arial"/>
        </w:rPr>
      </w:pPr>
      <w:r w:rsidRPr="002371C5">
        <w:rPr>
          <w:rFonts w:ascii="Arial" w:hAnsi="Arial" w:cs="Arial"/>
          <w:b/>
        </w:rPr>
        <w:t xml:space="preserve">Gráfico. </w:t>
      </w:r>
      <w:r w:rsidRPr="002371C5">
        <w:rPr>
          <w:rFonts w:ascii="Arial" w:hAnsi="Arial" w:cs="Arial"/>
        </w:rPr>
        <w:t>Niveles de incidencia. Fuente: elaboración propia</w:t>
      </w:r>
    </w:p>
    <w:p w14:paraId="58C80FBB" w14:textId="77777777" w:rsidR="00F12083" w:rsidRPr="002371C5" w:rsidRDefault="00F12083" w:rsidP="00F12083">
      <w:pPr>
        <w:jc w:val="both"/>
        <w:rPr>
          <w:rFonts w:ascii="Arial" w:hAnsi="Arial" w:cs="Arial"/>
          <w:b/>
          <w:sz w:val="22"/>
          <w:szCs w:val="22"/>
        </w:rPr>
      </w:pPr>
    </w:p>
    <w:p w14:paraId="0E104BBC"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Adicional a lo anterior, y tomando en cuenta la </w:t>
      </w:r>
      <w:proofErr w:type="spellStart"/>
      <w:r w:rsidRPr="002371C5">
        <w:rPr>
          <w:rFonts w:ascii="Arial" w:hAnsi="Arial" w:cs="Arial"/>
          <w:sz w:val="22"/>
          <w:szCs w:val="22"/>
        </w:rPr>
        <w:t>misionalidad</w:t>
      </w:r>
      <w:proofErr w:type="spellEnd"/>
      <w:r w:rsidRPr="002371C5">
        <w:rPr>
          <w:rFonts w:ascii="Arial" w:hAnsi="Arial" w:cs="Arial"/>
          <w:sz w:val="22"/>
          <w:szCs w:val="22"/>
        </w:rPr>
        <w:t xml:space="preserve"> del IDPC, se establecen cuatro dimensiones de la participación ciudadana relacionadas con el patrimonio cultural. </w:t>
      </w:r>
    </w:p>
    <w:p w14:paraId="223613C3" w14:textId="77777777" w:rsidR="00F12083" w:rsidRPr="002371C5" w:rsidRDefault="00F12083" w:rsidP="00F12083">
      <w:pPr>
        <w:jc w:val="both"/>
        <w:rPr>
          <w:rFonts w:ascii="Arial" w:hAnsi="Arial" w:cs="Arial"/>
          <w:sz w:val="22"/>
          <w:szCs w:val="22"/>
        </w:rPr>
      </w:pPr>
    </w:p>
    <w:p w14:paraId="0FA0D69E"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contextualSpacing/>
        <w:jc w:val="center"/>
        <w:rPr>
          <w:rFonts w:ascii="Arial" w:hAnsi="Arial" w:cs="Arial"/>
          <w:b/>
          <w:sz w:val="22"/>
          <w:szCs w:val="22"/>
        </w:rPr>
      </w:pPr>
      <w:r w:rsidRPr="002371C5">
        <w:rPr>
          <w:rFonts w:ascii="Arial" w:hAnsi="Arial" w:cs="Arial"/>
          <w:b/>
          <w:sz w:val="22"/>
          <w:szCs w:val="22"/>
        </w:rPr>
        <w:t>Dimensiones relacionadas con patrimonio cultural</w:t>
      </w:r>
    </w:p>
    <w:p w14:paraId="28561669"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contextualSpacing/>
        <w:jc w:val="center"/>
        <w:rPr>
          <w:rFonts w:ascii="Arial" w:hAnsi="Arial" w:cs="Arial"/>
          <w:b/>
          <w:sz w:val="22"/>
          <w:szCs w:val="22"/>
        </w:rPr>
      </w:pPr>
    </w:p>
    <w:p w14:paraId="09A677AA"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contextualSpacing/>
        <w:jc w:val="both"/>
        <w:rPr>
          <w:rFonts w:ascii="Arial" w:hAnsi="Arial" w:cs="Arial"/>
          <w:sz w:val="22"/>
          <w:szCs w:val="22"/>
        </w:rPr>
      </w:pPr>
      <w:r w:rsidRPr="002371C5">
        <w:rPr>
          <w:rFonts w:ascii="Arial" w:hAnsi="Arial" w:cs="Arial"/>
          <w:b/>
          <w:sz w:val="22"/>
          <w:szCs w:val="22"/>
        </w:rPr>
        <w:t>1. Sensibilización</w:t>
      </w:r>
      <w:r w:rsidRPr="002371C5">
        <w:rPr>
          <w:rFonts w:ascii="Arial" w:hAnsi="Arial" w:cs="Arial"/>
          <w:sz w:val="22"/>
          <w:szCs w:val="22"/>
        </w:rPr>
        <w:t>: acciones de participación orientadas a informar y sensibilizar a la ciudadanía y grupos de interés en temas patrimoniales.</w:t>
      </w:r>
    </w:p>
    <w:p w14:paraId="52496D1A"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contextualSpacing/>
        <w:jc w:val="both"/>
        <w:rPr>
          <w:rFonts w:ascii="Arial" w:hAnsi="Arial" w:cs="Arial"/>
          <w:sz w:val="22"/>
          <w:szCs w:val="22"/>
        </w:rPr>
      </w:pPr>
    </w:p>
    <w:p w14:paraId="65EB6F0F"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contextualSpacing/>
        <w:jc w:val="both"/>
        <w:rPr>
          <w:rFonts w:ascii="Arial" w:hAnsi="Arial" w:cs="Arial"/>
          <w:sz w:val="22"/>
          <w:szCs w:val="22"/>
        </w:rPr>
      </w:pPr>
      <w:r w:rsidRPr="002371C5">
        <w:rPr>
          <w:rFonts w:ascii="Arial" w:hAnsi="Arial" w:cs="Arial"/>
          <w:b/>
          <w:sz w:val="22"/>
          <w:szCs w:val="22"/>
        </w:rPr>
        <w:t>2.</w:t>
      </w:r>
      <w:r w:rsidRPr="002371C5">
        <w:rPr>
          <w:rFonts w:ascii="Arial" w:hAnsi="Arial" w:cs="Arial"/>
          <w:sz w:val="22"/>
          <w:szCs w:val="22"/>
        </w:rPr>
        <w:t xml:space="preserve"> </w:t>
      </w:r>
      <w:r w:rsidRPr="002371C5">
        <w:rPr>
          <w:rFonts w:ascii="Arial" w:hAnsi="Arial" w:cs="Arial"/>
          <w:b/>
          <w:sz w:val="22"/>
          <w:szCs w:val="22"/>
        </w:rPr>
        <w:t>Creación de capacidades</w:t>
      </w:r>
      <w:r w:rsidRPr="002371C5">
        <w:rPr>
          <w:rFonts w:ascii="Arial" w:hAnsi="Arial" w:cs="Arial"/>
          <w:sz w:val="22"/>
          <w:szCs w:val="22"/>
        </w:rPr>
        <w:t xml:space="preserve">: acciones de participación en doble vía (hacia dentro y fuera de la entidad) orientadas a capacitar a la ciudadanía y grupos de interés en temas patrimoniales, generar apropiación social del patrimonio cultural y cualificar la participación ciudadana. En otras palabras, promover la producción y gestión colectiva del conocimiento relacionado con el patrimonio cultural. </w:t>
      </w:r>
    </w:p>
    <w:p w14:paraId="141092E1"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contextualSpacing/>
        <w:jc w:val="both"/>
        <w:rPr>
          <w:rFonts w:ascii="Arial" w:hAnsi="Arial" w:cs="Arial"/>
          <w:sz w:val="22"/>
          <w:szCs w:val="22"/>
        </w:rPr>
      </w:pPr>
    </w:p>
    <w:p w14:paraId="5ADF81F3"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contextualSpacing/>
        <w:jc w:val="both"/>
        <w:rPr>
          <w:rFonts w:ascii="Arial" w:hAnsi="Arial" w:cs="Arial"/>
          <w:sz w:val="22"/>
          <w:szCs w:val="22"/>
        </w:rPr>
      </w:pPr>
      <w:r w:rsidRPr="002371C5">
        <w:rPr>
          <w:rFonts w:ascii="Arial" w:hAnsi="Arial" w:cs="Arial"/>
          <w:b/>
          <w:sz w:val="22"/>
          <w:szCs w:val="22"/>
        </w:rPr>
        <w:t>3.</w:t>
      </w:r>
      <w:r w:rsidRPr="002371C5">
        <w:rPr>
          <w:rFonts w:ascii="Arial" w:hAnsi="Arial" w:cs="Arial"/>
          <w:sz w:val="22"/>
          <w:szCs w:val="22"/>
        </w:rPr>
        <w:t xml:space="preserve"> </w:t>
      </w:r>
      <w:r w:rsidRPr="002371C5">
        <w:rPr>
          <w:rFonts w:ascii="Arial" w:hAnsi="Arial" w:cs="Arial"/>
          <w:b/>
          <w:sz w:val="22"/>
          <w:szCs w:val="22"/>
        </w:rPr>
        <w:t>Movilización de actores</w:t>
      </w:r>
      <w:r w:rsidRPr="002371C5">
        <w:rPr>
          <w:rFonts w:ascii="Arial" w:hAnsi="Arial" w:cs="Arial"/>
          <w:sz w:val="22"/>
          <w:szCs w:val="22"/>
        </w:rPr>
        <w:t xml:space="preserve">: acciones de participación orientadas a la corresponsabilidad de la ciudadanía y grupos de interés en la gestión sostenible del patrimonio cultural. </w:t>
      </w:r>
    </w:p>
    <w:p w14:paraId="4B893AAB"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contextualSpacing/>
        <w:jc w:val="both"/>
        <w:rPr>
          <w:rFonts w:ascii="Arial" w:hAnsi="Arial" w:cs="Arial"/>
          <w:sz w:val="22"/>
          <w:szCs w:val="22"/>
        </w:rPr>
      </w:pPr>
    </w:p>
    <w:p w14:paraId="6A9C8178" w14:textId="77777777" w:rsidR="00F12083" w:rsidRPr="002371C5" w:rsidRDefault="00F12083" w:rsidP="00F12083">
      <w:pPr>
        <w:pBdr>
          <w:top w:val="single" w:sz="4" w:space="1" w:color="auto"/>
          <w:left w:val="single" w:sz="4" w:space="4" w:color="auto"/>
          <w:bottom w:val="single" w:sz="4" w:space="1" w:color="auto"/>
          <w:right w:val="single" w:sz="4" w:space="4" w:color="auto"/>
        </w:pBdr>
        <w:shd w:val="clear" w:color="auto" w:fill="DAEEF3" w:themeFill="accent5" w:themeFillTint="33"/>
        <w:ind w:left="720" w:hanging="720"/>
        <w:contextualSpacing/>
        <w:jc w:val="both"/>
        <w:rPr>
          <w:rFonts w:ascii="Arial" w:hAnsi="Arial" w:cs="Arial"/>
          <w:sz w:val="22"/>
          <w:szCs w:val="22"/>
        </w:rPr>
      </w:pPr>
      <w:r w:rsidRPr="002371C5">
        <w:rPr>
          <w:rFonts w:ascii="Arial" w:hAnsi="Arial" w:cs="Arial"/>
          <w:b/>
          <w:sz w:val="22"/>
          <w:szCs w:val="22"/>
        </w:rPr>
        <w:t>4.</w:t>
      </w:r>
      <w:r w:rsidRPr="002371C5">
        <w:rPr>
          <w:rFonts w:ascii="Arial" w:hAnsi="Arial" w:cs="Arial"/>
          <w:sz w:val="22"/>
          <w:szCs w:val="22"/>
        </w:rPr>
        <w:t xml:space="preserve"> </w:t>
      </w:r>
      <w:r w:rsidRPr="002371C5">
        <w:rPr>
          <w:rFonts w:ascii="Arial" w:hAnsi="Arial" w:cs="Arial"/>
          <w:b/>
          <w:sz w:val="22"/>
          <w:szCs w:val="22"/>
        </w:rPr>
        <w:t>Control social (dimensión transversal)</w:t>
      </w:r>
      <w:r w:rsidRPr="002371C5">
        <w:rPr>
          <w:rFonts w:ascii="Arial" w:hAnsi="Arial" w:cs="Arial"/>
          <w:sz w:val="22"/>
          <w:szCs w:val="22"/>
        </w:rPr>
        <w:t>: acciones de participación orientadas a garantizar y fortalecer el control social de la ciudadanía y grupos de interés en las actuaciones del IDPC.</w:t>
      </w:r>
    </w:p>
    <w:p w14:paraId="111FC026" w14:textId="77777777" w:rsidR="00F12083" w:rsidRPr="002371C5" w:rsidRDefault="00F12083" w:rsidP="00F12083">
      <w:pPr>
        <w:jc w:val="center"/>
        <w:rPr>
          <w:rFonts w:ascii="Arial" w:hAnsi="Arial" w:cs="Arial"/>
        </w:rPr>
      </w:pPr>
      <w:r w:rsidRPr="002371C5">
        <w:rPr>
          <w:rFonts w:ascii="Arial" w:hAnsi="Arial" w:cs="Arial"/>
          <w:b/>
        </w:rPr>
        <w:t xml:space="preserve">Gráfico. </w:t>
      </w:r>
      <w:r w:rsidRPr="002371C5">
        <w:rPr>
          <w:rFonts w:ascii="Arial" w:hAnsi="Arial" w:cs="Arial"/>
        </w:rPr>
        <w:t>Dimensiones relacionadas con patrimonio cultural. Fuente: elaboración propia</w:t>
      </w:r>
    </w:p>
    <w:p w14:paraId="0A1B2655" w14:textId="77777777" w:rsidR="00F12083" w:rsidRPr="002371C5" w:rsidRDefault="00F12083" w:rsidP="00F12083">
      <w:pPr>
        <w:jc w:val="both"/>
        <w:rPr>
          <w:rFonts w:ascii="Arial" w:hAnsi="Arial" w:cs="Arial"/>
          <w:b/>
          <w:sz w:val="22"/>
          <w:szCs w:val="22"/>
        </w:rPr>
      </w:pPr>
    </w:p>
    <w:p w14:paraId="4E9A4B04" w14:textId="77777777" w:rsidR="00F12083" w:rsidRPr="002371C5" w:rsidRDefault="00F12083" w:rsidP="00F12083">
      <w:pPr>
        <w:jc w:val="both"/>
        <w:rPr>
          <w:rFonts w:ascii="Arial" w:hAnsi="Arial" w:cs="Arial"/>
          <w:b/>
          <w:sz w:val="22"/>
          <w:szCs w:val="22"/>
        </w:rPr>
      </w:pPr>
      <w:r w:rsidRPr="002371C5">
        <w:rPr>
          <w:rFonts w:ascii="Arial" w:hAnsi="Arial" w:cs="Arial"/>
          <w:sz w:val="22"/>
          <w:szCs w:val="22"/>
        </w:rPr>
        <w:lastRenderedPageBreak/>
        <w:t xml:space="preserve">Dichas tres modalidades o variables se interrelacionan entre sí en los espacios de participación ciudadana que desarrolla el IDPC, permitiendo una triple lectura de los ámbitos de participación, bien sea por dimensión, fase de la gestión pública o niveles de incidencia. Se presenta a continuación una guía que muestra el diálogo y engranaje entre estas tres variables, a manera de orientación.  </w:t>
      </w:r>
    </w:p>
    <w:p w14:paraId="103CC4E1" w14:textId="77777777" w:rsidR="00F12083" w:rsidRPr="002371C5" w:rsidRDefault="00F12083" w:rsidP="00F12083">
      <w:pPr>
        <w:jc w:val="center"/>
        <w:rPr>
          <w:rFonts w:ascii="Arial" w:hAnsi="Arial" w:cs="Arial"/>
          <w:color w:val="5B9BD5"/>
          <w:sz w:val="22"/>
          <w:szCs w:val="22"/>
        </w:rPr>
      </w:pPr>
    </w:p>
    <w:p w14:paraId="065998D9" w14:textId="77777777" w:rsidR="00F12083" w:rsidRPr="002371C5" w:rsidRDefault="00F12083" w:rsidP="00F12083">
      <w:pPr>
        <w:jc w:val="center"/>
        <w:rPr>
          <w:rFonts w:ascii="Arial" w:hAnsi="Arial" w:cs="Arial"/>
          <w:color w:val="5B9BD5"/>
          <w:sz w:val="22"/>
          <w:szCs w:val="22"/>
        </w:rPr>
      </w:pPr>
      <w:r w:rsidRPr="002371C5">
        <w:rPr>
          <w:rFonts w:ascii="Arial" w:hAnsi="Arial" w:cs="Arial"/>
          <w:noProof/>
          <w:color w:val="5B9BD5"/>
          <w:sz w:val="22"/>
          <w:szCs w:val="22"/>
          <w:lang w:val="es-MX" w:eastAsia="es-MX"/>
        </w:rPr>
        <w:drawing>
          <wp:inline distT="0" distB="0" distL="0" distR="0" wp14:anchorId="02A64008" wp14:editId="3EF31B4B">
            <wp:extent cx="5943600" cy="3690620"/>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PC LINEAMIEN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690620"/>
                    </a:xfrm>
                    <a:prstGeom prst="rect">
                      <a:avLst/>
                    </a:prstGeom>
                  </pic:spPr>
                </pic:pic>
              </a:graphicData>
            </a:graphic>
          </wp:inline>
        </w:drawing>
      </w:r>
    </w:p>
    <w:p w14:paraId="36497DA5" w14:textId="77777777" w:rsidR="00F12083" w:rsidRPr="002371C5" w:rsidRDefault="00F12083" w:rsidP="00F12083">
      <w:pPr>
        <w:jc w:val="center"/>
        <w:rPr>
          <w:rFonts w:ascii="Arial" w:hAnsi="Arial" w:cs="Arial"/>
        </w:rPr>
      </w:pPr>
      <w:r w:rsidRPr="002371C5">
        <w:rPr>
          <w:rFonts w:ascii="Arial" w:hAnsi="Arial" w:cs="Arial"/>
          <w:b/>
        </w:rPr>
        <w:t>Gráfico</w:t>
      </w:r>
      <w:r w:rsidRPr="002371C5">
        <w:rPr>
          <w:rFonts w:ascii="Arial" w:hAnsi="Arial" w:cs="Arial"/>
        </w:rPr>
        <w:t>. Modalidades de la participación ciudadana en el IDPC. Fuente: elaboración propia (2019)</w:t>
      </w:r>
    </w:p>
    <w:p w14:paraId="3C66015A" w14:textId="77777777" w:rsidR="00F12083" w:rsidRPr="002371C5" w:rsidRDefault="00F12083" w:rsidP="00F12083">
      <w:pPr>
        <w:jc w:val="both"/>
        <w:rPr>
          <w:rFonts w:ascii="Arial" w:hAnsi="Arial" w:cs="Arial"/>
          <w:sz w:val="22"/>
          <w:szCs w:val="22"/>
        </w:rPr>
      </w:pPr>
    </w:p>
    <w:p w14:paraId="304EAE71"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Esta guía permite clasificar los ámbitos de participación ciudadana del IDPC para su análisis y mejoramiento continuo, de acuerdo con algunas premisas iniciales a profundizar con los equipos de trabajo en el marco de la construcción del Plan Institucional de Participación Ciudadana, y otros escenarios de sensibilización y capacitación:</w:t>
      </w:r>
    </w:p>
    <w:p w14:paraId="5586E93C" w14:textId="77777777" w:rsidR="00F12083" w:rsidRPr="002371C5" w:rsidRDefault="00F12083" w:rsidP="00F12083">
      <w:pPr>
        <w:jc w:val="both"/>
        <w:rPr>
          <w:rFonts w:ascii="Arial" w:hAnsi="Arial" w:cs="Arial"/>
          <w:sz w:val="22"/>
          <w:szCs w:val="22"/>
        </w:rPr>
      </w:pPr>
    </w:p>
    <w:p w14:paraId="33AE87E0" w14:textId="77777777" w:rsidR="00F12083" w:rsidRPr="002371C5" w:rsidRDefault="00F12083" w:rsidP="005A070D">
      <w:pPr>
        <w:numPr>
          <w:ilvl w:val="0"/>
          <w:numId w:val="4"/>
        </w:numPr>
        <w:pBdr>
          <w:top w:val="nil"/>
          <w:left w:val="nil"/>
          <w:bottom w:val="nil"/>
          <w:right w:val="nil"/>
          <w:between w:val="nil"/>
        </w:pBdr>
        <w:jc w:val="both"/>
        <w:rPr>
          <w:rFonts w:ascii="Arial" w:hAnsi="Arial" w:cs="Arial"/>
          <w:color w:val="000000"/>
          <w:sz w:val="22"/>
          <w:szCs w:val="22"/>
        </w:rPr>
      </w:pPr>
      <w:r w:rsidRPr="002371C5">
        <w:rPr>
          <w:rFonts w:ascii="Arial" w:hAnsi="Arial" w:cs="Arial"/>
          <w:color w:val="000000"/>
          <w:sz w:val="22"/>
          <w:szCs w:val="22"/>
        </w:rPr>
        <w:t>Algunas fases de la gestión pública son más propensas que otras para generar sensibilización, creación de capacidades, movilización de actores o control social. Por ejemplo, si el objetivo se orienta a sensibilizar a la ciudadanía sobre el patrimonio cultural, la fase de diagnóstico se considera particularmente idónea. En términos de movilización de actores, las fases de formulación e implementación representan etapas propicias. En cambio, las fases de implementación y evaluación son las más relevantes para promover acciones participativas de control social a la gestión pública.</w:t>
      </w:r>
    </w:p>
    <w:p w14:paraId="499F777D" w14:textId="77777777" w:rsidR="00F12083" w:rsidRPr="002371C5" w:rsidRDefault="00F12083" w:rsidP="005A070D">
      <w:pPr>
        <w:numPr>
          <w:ilvl w:val="0"/>
          <w:numId w:val="4"/>
        </w:numPr>
        <w:pBdr>
          <w:top w:val="nil"/>
          <w:left w:val="nil"/>
          <w:bottom w:val="nil"/>
          <w:right w:val="nil"/>
          <w:between w:val="nil"/>
        </w:pBdr>
        <w:jc w:val="both"/>
        <w:rPr>
          <w:rFonts w:ascii="Arial" w:hAnsi="Arial" w:cs="Arial"/>
          <w:color w:val="000000"/>
          <w:sz w:val="22"/>
          <w:szCs w:val="22"/>
        </w:rPr>
      </w:pPr>
      <w:r w:rsidRPr="002371C5">
        <w:rPr>
          <w:rFonts w:ascii="Arial" w:hAnsi="Arial" w:cs="Arial"/>
          <w:color w:val="000000"/>
          <w:sz w:val="22"/>
          <w:szCs w:val="22"/>
        </w:rPr>
        <w:t>La incidencia debería ser incremental entre las dimensiones, hasta llegar a un nivel alto en la de movilización de actores y control social, particularmente en las fases de formulación y evaluación que son las de mayor impacto en las decisiones y resultados de cualquier intervención.</w:t>
      </w:r>
    </w:p>
    <w:p w14:paraId="05B7CB75" w14:textId="77777777" w:rsidR="00F12083" w:rsidRDefault="00F12083" w:rsidP="00F12083">
      <w:pPr>
        <w:jc w:val="both"/>
        <w:rPr>
          <w:rFonts w:ascii="Arial" w:hAnsi="Arial" w:cs="Arial"/>
          <w:sz w:val="22"/>
          <w:szCs w:val="22"/>
        </w:rPr>
      </w:pPr>
    </w:p>
    <w:p w14:paraId="77050132" w14:textId="77777777" w:rsidR="00F12083" w:rsidRPr="002371C5" w:rsidRDefault="00F12083" w:rsidP="00F12083">
      <w:pPr>
        <w:jc w:val="both"/>
        <w:rPr>
          <w:rFonts w:ascii="Arial" w:hAnsi="Arial" w:cs="Arial"/>
          <w:sz w:val="22"/>
          <w:szCs w:val="22"/>
        </w:rPr>
      </w:pPr>
    </w:p>
    <w:p w14:paraId="160BD620" w14:textId="77777777" w:rsidR="00F12083" w:rsidRPr="00B510F5" w:rsidRDefault="00F12083" w:rsidP="00F12083">
      <w:pPr>
        <w:pStyle w:val="Ttulo2"/>
        <w:rPr>
          <w:rFonts w:ascii="Arial" w:hAnsi="Arial" w:cs="Arial"/>
          <w:color w:val="365F91" w:themeColor="accent1" w:themeShade="BF"/>
        </w:rPr>
      </w:pPr>
      <w:bookmarkStart w:id="23" w:name="_Toc4750719"/>
      <w:r w:rsidRPr="00B510F5">
        <w:rPr>
          <w:rFonts w:ascii="Arial" w:hAnsi="Arial" w:cs="Arial"/>
          <w:color w:val="365F91" w:themeColor="accent1" w:themeShade="BF"/>
        </w:rPr>
        <w:t>4.1.3 Ejes transversales del enfoque de participación del IDPC</w:t>
      </w:r>
      <w:bookmarkEnd w:id="23"/>
    </w:p>
    <w:p w14:paraId="5F223FF2" w14:textId="77777777" w:rsidR="00F12083" w:rsidRPr="002371C5" w:rsidRDefault="00F12083" w:rsidP="00F12083">
      <w:pPr>
        <w:jc w:val="both"/>
        <w:rPr>
          <w:rFonts w:ascii="Arial" w:hAnsi="Arial" w:cs="Arial"/>
          <w:b/>
          <w:sz w:val="22"/>
          <w:szCs w:val="22"/>
        </w:rPr>
      </w:pPr>
    </w:p>
    <w:p w14:paraId="3FFC1B34" w14:textId="77777777" w:rsidR="00F12083" w:rsidRPr="00D64C7C" w:rsidRDefault="00F12083" w:rsidP="00F12083">
      <w:pPr>
        <w:pStyle w:val="Ttulo3"/>
        <w:keepLines/>
        <w:spacing w:before="40"/>
        <w:jc w:val="left"/>
        <w:rPr>
          <w:rFonts w:eastAsia="Calibri" w:cs="Arial"/>
          <w:b w:val="0"/>
          <w:bCs w:val="0"/>
          <w:i/>
          <w:color w:val="000000" w:themeColor="text1"/>
          <w:szCs w:val="24"/>
          <w:lang w:eastAsia="es-ES_tradnl"/>
        </w:rPr>
      </w:pPr>
      <w:bookmarkStart w:id="24" w:name="_Toc2267104"/>
      <w:bookmarkStart w:id="25" w:name="_Toc2687107"/>
      <w:bookmarkStart w:id="26" w:name="_Toc4750720"/>
      <w:r w:rsidRPr="00D64C7C">
        <w:rPr>
          <w:rFonts w:eastAsia="Calibri" w:cs="Arial"/>
          <w:b w:val="0"/>
          <w:bCs w:val="0"/>
          <w:i/>
          <w:color w:val="000000" w:themeColor="text1"/>
          <w:szCs w:val="24"/>
          <w:lang w:eastAsia="es-ES_tradnl"/>
        </w:rPr>
        <w:t>4.1.3.1 Articulación con el Modelo de Gestión Social</w:t>
      </w:r>
      <w:bookmarkEnd w:id="24"/>
      <w:bookmarkEnd w:id="25"/>
      <w:bookmarkEnd w:id="26"/>
    </w:p>
    <w:p w14:paraId="45AC7022" w14:textId="77777777" w:rsidR="00F12083" w:rsidRPr="002371C5" w:rsidRDefault="00F12083" w:rsidP="00F12083">
      <w:pPr>
        <w:pStyle w:val="Prrafodelista"/>
        <w:ind w:left="1080"/>
        <w:rPr>
          <w:rFonts w:ascii="Arial" w:hAnsi="Arial" w:cs="Arial"/>
          <w:sz w:val="22"/>
          <w:szCs w:val="22"/>
        </w:rPr>
      </w:pPr>
    </w:p>
    <w:p w14:paraId="0356A4D1"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En el IDPC, se han realizado esfuerzos para conceptualizar y </w:t>
      </w:r>
      <w:proofErr w:type="spellStart"/>
      <w:r w:rsidRPr="002371C5">
        <w:rPr>
          <w:rFonts w:ascii="Arial" w:hAnsi="Arial" w:cs="Arial"/>
          <w:sz w:val="22"/>
          <w:szCs w:val="22"/>
        </w:rPr>
        <w:t>operativizar</w:t>
      </w:r>
      <w:proofErr w:type="spellEnd"/>
      <w:r w:rsidRPr="002371C5">
        <w:rPr>
          <w:rFonts w:ascii="Arial" w:hAnsi="Arial" w:cs="Arial"/>
          <w:sz w:val="22"/>
          <w:szCs w:val="22"/>
        </w:rPr>
        <w:t xml:space="preserve"> la vinculación de la ciudadanía y grupos de interés, especialmente desde el equipo de Gestión Social de la Subdirección de Protección e Intervención del Patrimonio, quién planteó en el Manual de Gestión Social una serie de preguntas orientadoras para aproximarse a cualquier tipo de intervención en Bienes y Sectores de Interés Cultural.</w:t>
      </w:r>
    </w:p>
    <w:p w14:paraId="2DFD9EF3" w14:textId="77777777" w:rsidR="00F12083" w:rsidRPr="002371C5" w:rsidRDefault="00F12083" w:rsidP="00F12083">
      <w:pPr>
        <w:ind w:left="720"/>
        <w:contextualSpacing/>
        <w:jc w:val="both"/>
        <w:rPr>
          <w:rFonts w:ascii="Arial" w:hAnsi="Arial" w:cs="Arial"/>
          <w:sz w:val="22"/>
          <w:szCs w:val="22"/>
        </w:rPr>
      </w:pPr>
    </w:p>
    <w:p w14:paraId="75C78C84" w14:textId="77777777" w:rsidR="00F12083" w:rsidRPr="002371C5" w:rsidRDefault="00F12083" w:rsidP="00F12083">
      <w:pPr>
        <w:jc w:val="center"/>
        <w:rPr>
          <w:rFonts w:ascii="Arial" w:hAnsi="Arial" w:cs="Arial"/>
          <w:sz w:val="22"/>
          <w:szCs w:val="22"/>
        </w:rPr>
      </w:pPr>
      <w:r w:rsidRPr="002371C5">
        <w:rPr>
          <w:rFonts w:ascii="Arial" w:hAnsi="Arial" w:cs="Arial"/>
          <w:noProof/>
          <w:sz w:val="22"/>
          <w:szCs w:val="22"/>
          <w:lang w:val="es-MX" w:eastAsia="es-MX"/>
        </w:rPr>
        <w:drawing>
          <wp:inline distT="0" distB="0" distL="0" distR="0" wp14:anchorId="0F6AE26B" wp14:editId="127CE902">
            <wp:extent cx="4676775" cy="3315758"/>
            <wp:effectExtent l="0" t="0" r="0" b="0"/>
            <wp:docPr id="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77495" cy="3316269"/>
                    </a:xfrm>
                    <a:prstGeom prst="rect">
                      <a:avLst/>
                    </a:prstGeom>
                  </pic:spPr>
                </pic:pic>
              </a:graphicData>
            </a:graphic>
          </wp:inline>
        </w:drawing>
      </w:r>
    </w:p>
    <w:p w14:paraId="0366A5A8" w14:textId="77777777" w:rsidR="00F12083" w:rsidRPr="002371C5" w:rsidRDefault="00F12083" w:rsidP="00F12083">
      <w:pPr>
        <w:jc w:val="center"/>
        <w:rPr>
          <w:rFonts w:ascii="Arial" w:hAnsi="Arial" w:cs="Arial"/>
        </w:rPr>
      </w:pPr>
      <w:r w:rsidRPr="002371C5">
        <w:rPr>
          <w:rFonts w:ascii="Arial" w:hAnsi="Arial" w:cs="Arial"/>
          <w:b/>
        </w:rPr>
        <w:t>Gráfico 6.</w:t>
      </w:r>
      <w:r w:rsidRPr="002371C5">
        <w:rPr>
          <w:rFonts w:ascii="Arial" w:hAnsi="Arial" w:cs="Arial"/>
        </w:rPr>
        <w:t xml:space="preserve"> Manual de Gestión Social del IDPC. Fuente: Subdirección de Protección e Intervención del Patrimonio (2018)</w:t>
      </w:r>
    </w:p>
    <w:p w14:paraId="13EDE1B2" w14:textId="77777777" w:rsidR="00F12083" w:rsidRPr="002371C5" w:rsidRDefault="00F12083" w:rsidP="00F12083">
      <w:pPr>
        <w:jc w:val="both"/>
        <w:rPr>
          <w:rFonts w:ascii="Arial" w:hAnsi="Arial" w:cs="Arial"/>
          <w:sz w:val="22"/>
          <w:szCs w:val="22"/>
        </w:rPr>
      </w:pPr>
    </w:p>
    <w:p w14:paraId="27F81DF7" w14:textId="77777777" w:rsidR="00F12083" w:rsidRPr="002371C5" w:rsidRDefault="00F12083" w:rsidP="00F12083">
      <w:pPr>
        <w:overflowPunct w:val="0"/>
        <w:autoSpaceDE w:val="0"/>
        <w:autoSpaceDN w:val="0"/>
        <w:adjustRightInd w:val="0"/>
        <w:jc w:val="both"/>
        <w:textAlignment w:val="baseline"/>
        <w:rPr>
          <w:rFonts w:ascii="Arial" w:hAnsi="Arial" w:cs="Arial"/>
          <w:sz w:val="22"/>
          <w:szCs w:val="22"/>
        </w:rPr>
      </w:pPr>
      <w:r w:rsidRPr="002371C5">
        <w:rPr>
          <w:rFonts w:ascii="Arial" w:hAnsi="Arial" w:cs="Arial"/>
          <w:sz w:val="22"/>
          <w:szCs w:val="22"/>
        </w:rPr>
        <w:t xml:space="preserve">Las preguntas orientadoras del Manual de Gestión Social ofrecen un enfoque específico de la gestión social del patrimonio cultural que se puede consolidar tanto como herramienta de aplicación en las intervenciones técnicas del IDPC, como en una manera de relacionarse con comunidades en el territorio de más largo aliento. Las preguntas, en tanto formulan una caracterización y guía para la interacción con grupos de valor o la ciudadanía en general, resuenan con las preguntas que se deben tener en mente a la hora de pensar la relación entre una intervención misional del IDPC y la estrategia o ejercicio de participación ciudadana.  </w:t>
      </w:r>
    </w:p>
    <w:p w14:paraId="74A25E53" w14:textId="77777777" w:rsidR="00F12083" w:rsidRPr="002371C5" w:rsidRDefault="00F12083" w:rsidP="00F12083">
      <w:pPr>
        <w:jc w:val="both"/>
        <w:rPr>
          <w:rFonts w:ascii="Arial" w:hAnsi="Arial" w:cs="Arial"/>
          <w:sz w:val="22"/>
          <w:szCs w:val="22"/>
        </w:rPr>
      </w:pPr>
    </w:p>
    <w:p w14:paraId="14098EF1" w14:textId="77777777" w:rsidR="00F12083" w:rsidRPr="002371C5" w:rsidRDefault="00F12083" w:rsidP="00F12083">
      <w:pPr>
        <w:overflowPunct w:val="0"/>
        <w:autoSpaceDE w:val="0"/>
        <w:autoSpaceDN w:val="0"/>
        <w:adjustRightInd w:val="0"/>
        <w:jc w:val="both"/>
        <w:textAlignment w:val="baseline"/>
        <w:rPr>
          <w:rFonts w:ascii="Arial" w:hAnsi="Arial" w:cs="Arial"/>
          <w:sz w:val="22"/>
          <w:szCs w:val="22"/>
        </w:rPr>
      </w:pPr>
      <w:r w:rsidRPr="002371C5">
        <w:rPr>
          <w:rFonts w:ascii="Arial" w:hAnsi="Arial" w:cs="Arial"/>
          <w:sz w:val="22"/>
          <w:szCs w:val="22"/>
        </w:rPr>
        <w:t xml:space="preserve">En su acepción más amplia, la gestión social y la participación ciudadana comparten la aspiración por empoderar y facilitar la agencia de la ciudadanía. En el campo procedimental se puede vislumbrar  en el Manual una relación de doble vía sobre la cual se debe construir. La gestión social, dado sus </w:t>
      </w:r>
      <w:r w:rsidRPr="002371C5">
        <w:rPr>
          <w:rFonts w:ascii="Arial" w:hAnsi="Arial" w:cs="Arial"/>
          <w:sz w:val="22"/>
          <w:szCs w:val="22"/>
        </w:rPr>
        <w:lastRenderedPageBreak/>
        <w:t xml:space="preserve">acompañamientos detallados y sostenidos con los actores, es de alta utilidad en las diferentes fases de una estrategia de participación (caracterización de actores y sus visiones con respecto a los problemas o temas de interés, socialización y consulta de programas y proyectos, entre otros). Asimismo, las estrategias de participación ofrecen mecanismos y herramientas para facilitar la incidencia ciudadana en la toma de decisiones y la rendición de cuentas. En aproximaciones de </w:t>
      </w:r>
      <w:proofErr w:type="spellStart"/>
      <w:r w:rsidRPr="002371C5">
        <w:rPr>
          <w:rFonts w:ascii="Arial" w:hAnsi="Arial" w:cs="Arial"/>
          <w:sz w:val="22"/>
          <w:szCs w:val="22"/>
        </w:rPr>
        <w:t>co</w:t>
      </w:r>
      <w:proofErr w:type="spellEnd"/>
      <w:r w:rsidRPr="002371C5">
        <w:rPr>
          <w:rFonts w:ascii="Arial" w:hAnsi="Arial" w:cs="Arial"/>
          <w:sz w:val="22"/>
          <w:szCs w:val="22"/>
        </w:rPr>
        <w:t xml:space="preserve">-gestión o </w:t>
      </w:r>
      <w:proofErr w:type="spellStart"/>
      <w:r w:rsidRPr="002371C5">
        <w:rPr>
          <w:rFonts w:ascii="Arial" w:hAnsi="Arial" w:cs="Arial"/>
          <w:sz w:val="22"/>
          <w:szCs w:val="22"/>
        </w:rPr>
        <w:t>co</w:t>
      </w:r>
      <w:proofErr w:type="spellEnd"/>
      <w:r w:rsidRPr="002371C5">
        <w:rPr>
          <w:rFonts w:ascii="Arial" w:hAnsi="Arial" w:cs="Arial"/>
          <w:sz w:val="22"/>
          <w:szCs w:val="22"/>
        </w:rPr>
        <w:t xml:space="preserve">-creación, la participación ciudadana encuentra sinergias con la gestión social  en el carácter procesual y de acompañamiento. </w:t>
      </w:r>
    </w:p>
    <w:p w14:paraId="4DBD5F88" w14:textId="77777777" w:rsidR="00F12083" w:rsidRPr="002371C5" w:rsidRDefault="00F12083" w:rsidP="00F12083">
      <w:pPr>
        <w:jc w:val="both"/>
        <w:rPr>
          <w:rFonts w:ascii="Arial" w:hAnsi="Arial" w:cs="Arial"/>
          <w:sz w:val="22"/>
          <w:szCs w:val="22"/>
        </w:rPr>
      </w:pPr>
    </w:p>
    <w:p w14:paraId="7506D625"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Por otro lado,  el Manual de Gestión Social ofrece un enfoque territorial a través del concepto de “entornos patrimoniales”, entendidos como contextos en donde confluyen hechos patrimoniales tanto físicos como simbólicos, que forman parte de lo que es reconocido como memoria colectiva. Los entornos, a su vez, contienen “nodos de intervención</w:t>
      </w:r>
      <w:proofErr w:type="gramStart"/>
      <w:r w:rsidRPr="002371C5">
        <w:rPr>
          <w:rFonts w:ascii="Arial" w:hAnsi="Arial" w:cs="Arial"/>
          <w:sz w:val="22"/>
          <w:szCs w:val="22"/>
        </w:rPr>
        <w:t>”  que</w:t>
      </w:r>
      <w:proofErr w:type="gramEnd"/>
      <w:r w:rsidRPr="002371C5">
        <w:rPr>
          <w:rFonts w:ascii="Arial" w:hAnsi="Arial" w:cs="Arial"/>
          <w:sz w:val="22"/>
          <w:szCs w:val="22"/>
        </w:rPr>
        <w:t xml:space="preserve"> son los micro-territorios en donde se harán intervenciones integrales al patrimonio cultural de la ciudad por parte del IDPC, reconociendo los valores patrimoniales y los actores sociales presentes en el territorio.  El enfoque territorial, el cual agrega un valor adicional a cualquier elaboración de estrategias de participación ciudadana, invita a entender las dinámicas socio-espaciales de los lugares que se intervienen o regulan de la mano de los actores sociales que en ellas se inscriben. </w:t>
      </w:r>
    </w:p>
    <w:p w14:paraId="22523F4E" w14:textId="77777777" w:rsidR="00F12083" w:rsidRPr="002371C5" w:rsidRDefault="00F12083" w:rsidP="00F12083">
      <w:pPr>
        <w:pStyle w:val="Ttulo3"/>
        <w:rPr>
          <w:rFonts w:cs="Arial"/>
          <w:i/>
          <w:szCs w:val="22"/>
        </w:rPr>
      </w:pPr>
      <w:bookmarkStart w:id="27" w:name="_Toc2267106"/>
      <w:bookmarkStart w:id="28" w:name="_Toc2687109"/>
    </w:p>
    <w:p w14:paraId="48536289" w14:textId="77777777" w:rsidR="00F12083" w:rsidRPr="00D64C7C" w:rsidRDefault="00F12083" w:rsidP="00F12083">
      <w:pPr>
        <w:pStyle w:val="Ttulo3"/>
        <w:keepLines/>
        <w:spacing w:before="40"/>
        <w:jc w:val="left"/>
        <w:rPr>
          <w:rFonts w:cs="Arial"/>
          <w:b w:val="0"/>
          <w:bCs w:val="0"/>
          <w:i/>
          <w:color w:val="000000" w:themeColor="text1"/>
          <w:szCs w:val="24"/>
          <w:lang w:eastAsia="es-ES_tradnl"/>
        </w:rPr>
      </w:pPr>
      <w:bookmarkStart w:id="29" w:name="_Toc4750721"/>
      <w:r w:rsidRPr="00D64C7C">
        <w:rPr>
          <w:rFonts w:cs="Arial"/>
          <w:b w:val="0"/>
          <w:bCs w:val="0"/>
          <w:i/>
          <w:color w:val="000000" w:themeColor="text1"/>
          <w:szCs w:val="24"/>
          <w:lang w:eastAsia="es-ES_tradnl"/>
        </w:rPr>
        <w:t>4.1.3.2 Articulación con enfoques en las políticas públicas</w:t>
      </w:r>
      <w:bookmarkEnd w:id="27"/>
      <w:bookmarkEnd w:id="28"/>
      <w:bookmarkEnd w:id="29"/>
    </w:p>
    <w:p w14:paraId="41F7FB62" w14:textId="77777777" w:rsidR="00F12083" w:rsidRPr="002371C5" w:rsidRDefault="00F12083" w:rsidP="00F12083">
      <w:pPr>
        <w:jc w:val="both"/>
        <w:rPr>
          <w:rFonts w:ascii="Arial" w:hAnsi="Arial" w:cs="Arial"/>
          <w:sz w:val="22"/>
          <w:szCs w:val="22"/>
        </w:rPr>
      </w:pPr>
    </w:p>
    <w:p w14:paraId="6173C1BB"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“En el marco de las políticas públicas, los enfoques se entienden como la forma de dirigir la atención o el interés hacia un asunto para lograr una mayor comprensión de las realidades, situaciones y necesidades sociales, que permitan dar respuestas pertinentes por parte del Estado.  El abordaje de los enfoques es una oportunidad para el fortalecimiento de la gestión pública, en la que se amplían los grados de flexibilidad y niveles de apertura y adaptación a cambios y nuevas realidades. Permite la re-significación de los procesos propios de la gestión institucional para que la toma de decisiones tenga una mirada integral y sistémica de la realidad” (SDP, 2017)</w:t>
      </w:r>
      <w:r w:rsidRPr="002371C5">
        <w:rPr>
          <w:rStyle w:val="Refdenotaalpie"/>
          <w:rFonts w:cs="Arial"/>
          <w:sz w:val="22"/>
          <w:szCs w:val="22"/>
        </w:rPr>
        <w:footnoteReference w:id="4"/>
      </w:r>
      <w:r w:rsidRPr="002371C5">
        <w:rPr>
          <w:rFonts w:ascii="Arial" w:hAnsi="Arial" w:cs="Arial"/>
          <w:sz w:val="22"/>
          <w:szCs w:val="22"/>
        </w:rPr>
        <w:t>. A continuación, se presentan algunos de los enfoques que el IDPC está incorporando de manera progresiva en relación con la participación ciudadana. Las acciones concretas para seguir profundizando en cada enfoque se deberán definir en el Plan Institucional de Participación Ciudadana.</w:t>
      </w:r>
    </w:p>
    <w:p w14:paraId="30DC08B0" w14:textId="77777777" w:rsidR="00F12083" w:rsidRPr="002371C5" w:rsidRDefault="00F12083" w:rsidP="00F12083">
      <w:pPr>
        <w:ind w:left="1080"/>
        <w:contextualSpacing/>
        <w:jc w:val="both"/>
        <w:rPr>
          <w:rFonts w:ascii="Arial" w:hAnsi="Arial" w:cs="Arial"/>
          <w:b/>
          <w:sz w:val="22"/>
          <w:szCs w:val="22"/>
        </w:rPr>
      </w:pPr>
    </w:p>
    <w:p w14:paraId="0446150B" w14:textId="77777777" w:rsidR="00F12083" w:rsidRPr="002371C5" w:rsidRDefault="00F12083" w:rsidP="005A070D">
      <w:pPr>
        <w:numPr>
          <w:ilvl w:val="0"/>
          <w:numId w:val="13"/>
        </w:numPr>
        <w:contextualSpacing/>
        <w:jc w:val="both"/>
        <w:rPr>
          <w:rFonts w:ascii="Arial" w:hAnsi="Arial" w:cs="Arial"/>
          <w:b/>
          <w:sz w:val="22"/>
          <w:szCs w:val="22"/>
        </w:rPr>
      </w:pPr>
      <w:r w:rsidRPr="002371C5">
        <w:rPr>
          <w:rFonts w:ascii="Arial" w:hAnsi="Arial" w:cs="Arial"/>
          <w:b/>
          <w:sz w:val="22"/>
          <w:szCs w:val="22"/>
        </w:rPr>
        <w:t>Enfoque de derechos humanos</w:t>
      </w:r>
    </w:p>
    <w:p w14:paraId="0FA1F6F4" w14:textId="77777777" w:rsidR="00F12083" w:rsidRPr="002371C5" w:rsidRDefault="00F12083" w:rsidP="00F12083">
      <w:pPr>
        <w:ind w:left="1080"/>
        <w:contextualSpacing/>
        <w:jc w:val="both"/>
        <w:rPr>
          <w:rFonts w:ascii="Arial" w:hAnsi="Arial" w:cs="Arial"/>
          <w:b/>
          <w:sz w:val="22"/>
          <w:szCs w:val="22"/>
        </w:rPr>
      </w:pPr>
    </w:p>
    <w:p w14:paraId="538BABB5"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El abordaje de los enfoques se entiende bajo la sombrilla de los derechos humanos. Los derechos humanos suponen un tratamiento igualitario, es decir, que nadie debe tener menores oportunidades. De ahí que la igualdad como fundamento de los derechos humanos, nos permite reflexionar sobre principios clave de la participación ciudadana como </w:t>
      </w:r>
      <w:r w:rsidRPr="002371C5">
        <w:rPr>
          <w:rFonts w:ascii="Arial" w:hAnsi="Arial" w:cs="Arial"/>
          <w:sz w:val="22"/>
          <w:szCs w:val="22"/>
          <w:highlight w:val="white"/>
        </w:rPr>
        <w:t>la no exclusión, equidad, autonomía, reconocimiento y respeto de la diversidad.</w:t>
      </w:r>
      <w:r w:rsidRPr="002371C5">
        <w:rPr>
          <w:rFonts w:ascii="Arial" w:hAnsi="Arial" w:cs="Arial"/>
          <w:sz w:val="22"/>
          <w:szCs w:val="22"/>
        </w:rPr>
        <w:t xml:space="preserve"> Se trata entonces de que todas las personas o grupos que tengan interés en participar tengan la oportunidad de hacerlo voluntariamente, con igualdad de oportunidades y de trato, y que las diversas opiniones o posiciones se puedan expresar libremente y sean valoradas por igual.</w:t>
      </w:r>
      <w:r w:rsidRPr="002371C5">
        <w:rPr>
          <w:rFonts w:ascii="Arial" w:hAnsi="Arial" w:cs="Arial"/>
          <w:sz w:val="22"/>
          <w:szCs w:val="22"/>
          <w:highlight w:val="white"/>
        </w:rPr>
        <w:t xml:space="preserve"> </w:t>
      </w:r>
      <w:r w:rsidRPr="002371C5">
        <w:rPr>
          <w:rFonts w:ascii="Arial" w:hAnsi="Arial" w:cs="Arial"/>
          <w:sz w:val="22"/>
          <w:szCs w:val="22"/>
        </w:rPr>
        <w:t xml:space="preserve">En este sentido, se toma como criterio común para entender el enfoque de derechos humanos las directrices de programación plasmadas en la declaración “Hacia un </w:t>
      </w:r>
      <w:r w:rsidRPr="002371C5">
        <w:rPr>
          <w:rFonts w:ascii="Arial" w:hAnsi="Arial" w:cs="Arial"/>
          <w:sz w:val="22"/>
          <w:szCs w:val="22"/>
        </w:rPr>
        <w:lastRenderedPageBreak/>
        <w:t xml:space="preserve">entendimiento común de las Naciones Unidas sobre un enfoque basado en los derechos humanos para la cooperación para el desarrollo” (ONU, 2003).  </w:t>
      </w:r>
    </w:p>
    <w:p w14:paraId="30471A05" w14:textId="77777777" w:rsidR="00F12083" w:rsidRPr="002371C5" w:rsidRDefault="00F12083" w:rsidP="00F12083">
      <w:pPr>
        <w:tabs>
          <w:tab w:val="left" w:pos="7155"/>
        </w:tabs>
        <w:jc w:val="both"/>
        <w:rPr>
          <w:rFonts w:ascii="Arial" w:hAnsi="Arial" w:cs="Arial"/>
          <w:sz w:val="22"/>
          <w:szCs w:val="22"/>
        </w:rPr>
      </w:pPr>
      <w:r w:rsidRPr="002371C5">
        <w:rPr>
          <w:rFonts w:ascii="Arial" w:hAnsi="Arial" w:cs="Arial"/>
          <w:sz w:val="22"/>
          <w:szCs w:val="22"/>
        </w:rPr>
        <w:tab/>
      </w:r>
    </w:p>
    <w:p w14:paraId="32BDEE6F" w14:textId="77777777" w:rsidR="00F12083" w:rsidRPr="002371C5" w:rsidRDefault="00F12083" w:rsidP="005A070D">
      <w:pPr>
        <w:numPr>
          <w:ilvl w:val="0"/>
          <w:numId w:val="13"/>
        </w:numPr>
        <w:contextualSpacing/>
        <w:jc w:val="both"/>
        <w:rPr>
          <w:rFonts w:ascii="Arial" w:hAnsi="Arial" w:cs="Arial"/>
          <w:b/>
          <w:sz w:val="22"/>
          <w:szCs w:val="22"/>
        </w:rPr>
      </w:pPr>
      <w:r w:rsidRPr="002371C5">
        <w:rPr>
          <w:rFonts w:ascii="Arial" w:hAnsi="Arial" w:cs="Arial"/>
          <w:b/>
          <w:sz w:val="22"/>
          <w:szCs w:val="22"/>
        </w:rPr>
        <w:t xml:space="preserve">Enfoque poblacional-diferencial </w:t>
      </w:r>
    </w:p>
    <w:p w14:paraId="3B70F024" w14:textId="77777777" w:rsidR="00F12083" w:rsidRPr="002371C5" w:rsidRDefault="00F12083" w:rsidP="00F12083">
      <w:pPr>
        <w:ind w:left="720"/>
        <w:contextualSpacing/>
        <w:jc w:val="both"/>
        <w:rPr>
          <w:rFonts w:ascii="Arial" w:hAnsi="Arial" w:cs="Arial"/>
          <w:b/>
          <w:sz w:val="22"/>
          <w:szCs w:val="22"/>
        </w:rPr>
      </w:pPr>
    </w:p>
    <w:p w14:paraId="76B96A6B"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El enfoque poblacional-diferencial centra la atención en los seres humanos, en visibilizar las características y particularidades de las personas y colectivos, y en reconocer las dinámicas de discriminación y exclusión que éstos han vivido. Lo anterior con el fin de generar acciones diferenciales transformadoras que logren el goce efectivo de derechos de todos los grupos poblacionales y sectores sociales que habitan un territorio. </w:t>
      </w:r>
    </w:p>
    <w:p w14:paraId="423486CD" w14:textId="77777777" w:rsidR="00F12083" w:rsidRPr="002371C5" w:rsidRDefault="00F12083" w:rsidP="00F12083">
      <w:pPr>
        <w:jc w:val="both"/>
        <w:rPr>
          <w:rFonts w:ascii="Arial" w:hAnsi="Arial" w:cs="Arial"/>
          <w:sz w:val="22"/>
          <w:szCs w:val="22"/>
        </w:rPr>
      </w:pPr>
    </w:p>
    <w:p w14:paraId="742450F1"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Este enfoque permite identificar, comprender y responder a las relaciones entre la dinámica demográfica y los aspectos ambientales, sociales y económicos que son responsabilidad y competencia de los municipios. Se orienta a entender el abordaje de las diferentes categorías en función de su ciclo vital y generacional, su condición y situación, así como su identidad y diversidad. </w:t>
      </w:r>
    </w:p>
    <w:p w14:paraId="30423206" w14:textId="77777777" w:rsidR="00F12083" w:rsidRPr="002371C5" w:rsidRDefault="00F12083" w:rsidP="00F12083">
      <w:pPr>
        <w:jc w:val="both"/>
        <w:rPr>
          <w:rFonts w:ascii="Arial" w:hAnsi="Arial" w:cs="Arial"/>
          <w:sz w:val="22"/>
          <w:szCs w:val="22"/>
        </w:rPr>
      </w:pPr>
    </w:p>
    <w:p w14:paraId="7685EF69"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Como resultado, busca generar dispositivos, canales y actuaciones que se encaminan a dar respuestas que satisfagan demandas o necesidades de la población o que garanticen la vida, el desarrollo, el bienestar y la felicidad de las personas en una lógica de desarrollo humano. La “Metodología para incorporar el enfoque poblacional-diferencial en los proyectos de inversión del Distrito Capital” adoptada mediante la Resolución 1344 de 2018, identifica las siguientes categorías:</w:t>
      </w:r>
    </w:p>
    <w:p w14:paraId="0B3E8A2E" w14:textId="77777777" w:rsidR="00F12083" w:rsidRPr="002371C5" w:rsidRDefault="00F12083" w:rsidP="00F12083">
      <w:pPr>
        <w:jc w:val="both"/>
        <w:rPr>
          <w:rFonts w:ascii="Arial" w:hAnsi="Arial" w:cs="Arial"/>
          <w:sz w:val="22"/>
          <w:szCs w:val="22"/>
        </w:rPr>
      </w:pPr>
    </w:p>
    <w:p w14:paraId="7947C3ED" w14:textId="77777777" w:rsidR="00F12083" w:rsidRPr="002371C5" w:rsidRDefault="00F12083" w:rsidP="005A070D">
      <w:pPr>
        <w:pStyle w:val="Prrafodelista"/>
        <w:numPr>
          <w:ilvl w:val="0"/>
          <w:numId w:val="14"/>
        </w:numPr>
        <w:jc w:val="both"/>
        <w:rPr>
          <w:rFonts w:ascii="Arial" w:hAnsi="Arial" w:cs="Arial"/>
          <w:sz w:val="22"/>
          <w:szCs w:val="22"/>
        </w:rPr>
      </w:pPr>
      <w:r w:rsidRPr="002371C5">
        <w:rPr>
          <w:rFonts w:ascii="Arial" w:hAnsi="Arial" w:cs="Arial"/>
          <w:sz w:val="22"/>
          <w:szCs w:val="22"/>
        </w:rPr>
        <w:t>Sexo</w:t>
      </w:r>
    </w:p>
    <w:p w14:paraId="5134444C" w14:textId="77777777" w:rsidR="00F12083" w:rsidRPr="002371C5" w:rsidRDefault="00F12083" w:rsidP="005A070D">
      <w:pPr>
        <w:pStyle w:val="Prrafodelista"/>
        <w:numPr>
          <w:ilvl w:val="0"/>
          <w:numId w:val="14"/>
        </w:numPr>
        <w:jc w:val="both"/>
        <w:rPr>
          <w:rFonts w:ascii="Arial" w:hAnsi="Arial" w:cs="Arial"/>
          <w:sz w:val="22"/>
          <w:szCs w:val="22"/>
        </w:rPr>
      </w:pPr>
      <w:r w:rsidRPr="002371C5">
        <w:rPr>
          <w:rFonts w:ascii="Arial" w:hAnsi="Arial" w:cs="Arial"/>
          <w:sz w:val="22"/>
          <w:szCs w:val="22"/>
        </w:rPr>
        <w:t>Orientación sexual</w:t>
      </w:r>
    </w:p>
    <w:p w14:paraId="5D2CF259" w14:textId="77777777" w:rsidR="00F12083" w:rsidRPr="002371C5" w:rsidRDefault="00F12083" w:rsidP="005A070D">
      <w:pPr>
        <w:pStyle w:val="Prrafodelista"/>
        <w:numPr>
          <w:ilvl w:val="0"/>
          <w:numId w:val="14"/>
        </w:numPr>
        <w:jc w:val="both"/>
        <w:rPr>
          <w:rFonts w:ascii="Arial" w:hAnsi="Arial" w:cs="Arial"/>
          <w:sz w:val="22"/>
          <w:szCs w:val="22"/>
        </w:rPr>
      </w:pPr>
      <w:r w:rsidRPr="002371C5">
        <w:rPr>
          <w:rFonts w:ascii="Arial" w:hAnsi="Arial" w:cs="Arial"/>
          <w:sz w:val="22"/>
          <w:szCs w:val="22"/>
        </w:rPr>
        <w:t>Identidad de género</w:t>
      </w:r>
    </w:p>
    <w:p w14:paraId="205A18E6" w14:textId="77777777" w:rsidR="00F12083" w:rsidRPr="002371C5" w:rsidRDefault="00F12083" w:rsidP="005A070D">
      <w:pPr>
        <w:pStyle w:val="Prrafodelista"/>
        <w:numPr>
          <w:ilvl w:val="0"/>
          <w:numId w:val="14"/>
        </w:numPr>
        <w:jc w:val="both"/>
        <w:rPr>
          <w:rFonts w:ascii="Arial" w:hAnsi="Arial" w:cs="Arial"/>
          <w:sz w:val="22"/>
          <w:szCs w:val="22"/>
        </w:rPr>
      </w:pPr>
      <w:r w:rsidRPr="002371C5">
        <w:rPr>
          <w:rFonts w:ascii="Arial" w:hAnsi="Arial" w:cs="Arial"/>
          <w:sz w:val="22"/>
          <w:szCs w:val="22"/>
        </w:rPr>
        <w:t>Transcurrir vital (primera infancia, infancia, adolescencia, juventud, adultez, vejez)</w:t>
      </w:r>
    </w:p>
    <w:p w14:paraId="3B79FDDB" w14:textId="77777777" w:rsidR="00F12083" w:rsidRPr="002371C5" w:rsidRDefault="00F12083" w:rsidP="005A070D">
      <w:pPr>
        <w:pStyle w:val="Prrafodelista"/>
        <w:numPr>
          <w:ilvl w:val="0"/>
          <w:numId w:val="14"/>
        </w:numPr>
        <w:jc w:val="both"/>
        <w:rPr>
          <w:rFonts w:ascii="Arial" w:hAnsi="Arial" w:cs="Arial"/>
          <w:sz w:val="22"/>
          <w:szCs w:val="22"/>
        </w:rPr>
      </w:pPr>
      <w:r w:rsidRPr="002371C5">
        <w:rPr>
          <w:rFonts w:ascii="Arial" w:hAnsi="Arial" w:cs="Arial"/>
          <w:sz w:val="22"/>
          <w:szCs w:val="22"/>
        </w:rPr>
        <w:t>Pertenencia étnica (</w:t>
      </w:r>
      <w:proofErr w:type="spellStart"/>
      <w:r w:rsidRPr="002371C5">
        <w:rPr>
          <w:rFonts w:ascii="Arial" w:hAnsi="Arial" w:cs="Arial"/>
          <w:sz w:val="22"/>
          <w:szCs w:val="22"/>
        </w:rPr>
        <w:t>Rrom</w:t>
      </w:r>
      <w:proofErr w:type="spellEnd"/>
      <w:r w:rsidRPr="002371C5">
        <w:rPr>
          <w:rFonts w:ascii="Arial" w:hAnsi="Arial" w:cs="Arial"/>
          <w:sz w:val="22"/>
          <w:szCs w:val="22"/>
        </w:rPr>
        <w:t xml:space="preserve">, indígenas, </w:t>
      </w:r>
      <w:proofErr w:type="spellStart"/>
      <w:r w:rsidRPr="002371C5">
        <w:rPr>
          <w:rFonts w:ascii="Arial" w:hAnsi="Arial" w:cs="Arial"/>
          <w:sz w:val="22"/>
          <w:szCs w:val="22"/>
        </w:rPr>
        <w:t>afrodescendientes</w:t>
      </w:r>
      <w:proofErr w:type="spellEnd"/>
      <w:r w:rsidRPr="002371C5">
        <w:rPr>
          <w:rFonts w:ascii="Arial" w:hAnsi="Arial" w:cs="Arial"/>
          <w:sz w:val="22"/>
          <w:szCs w:val="22"/>
        </w:rPr>
        <w:t xml:space="preserve">, </w:t>
      </w:r>
      <w:proofErr w:type="spellStart"/>
      <w:r w:rsidRPr="002371C5">
        <w:rPr>
          <w:rFonts w:ascii="Arial" w:hAnsi="Arial" w:cs="Arial"/>
          <w:sz w:val="22"/>
          <w:szCs w:val="22"/>
        </w:rPr>
        <w:t>palenqueros</w:t>
      </w:r>
      <w:proofErr w:type="spellEnd"/>
      <w:r w:rsidRPr="002371C5">
        <w:rPr>
          <w:rFonts w:ascii="Arial" w:hAnsi="Arial" w:cs="Arial"/>
          <w:sz w:val="22"/>
          <w:szCs w:val="22"/>
        </w:rPr>
        <w:t xml:space="preserve"> y negritudes, y raizales)</w:t>
      </w:r>
    </w:p>
    <w:p w14:paraId="520C8D47" w14:textId="77777777" w:rsidR="00F12083" w:rsidRPr="002371C5" w:rsidRDefault="00F12083" w:rsidP="005A070D">
      <w:pPr>
        <w:pStyle w:val="Prrafodelista"/>
        <w:numPr>
          <w:ilvl w:val="0"/>
          <w:numId w:val="14"/>
        </w:numPr>
        <w:jc w:val="both"/>
        <w:rPr>
          <w:rFonts w:ascii="Arial" w:hAnsi="Arial" w:cs="Arial"/>
          <w:sz w:val="22"/>
          <w:szCs w:val="22"/>
        </w:rPr>
      </w:pPr>
      <w:r w:rsidRPr="002371C5">
        <w:rPr>
          <w:rFonts w:ascii="Arial" w:hAnsi="Arial" w:cs="Arial"/>
          <w:sz w:val="22"/>
          <w:szCs w:val="22"/>
        </w:rPr>
        <w:t>Personas con discapacidad</w:t>
      </w:r>
    </w:p>
    <w:p w14:paraId="4694CB03" w14:textId="77777777" w:rsidR="00F12083" w:rsidRPr="002371C5" w:rsidRDefault="00F12083" w:rsidP="005A070D">
      <w:pPr>
        <w:pStyle w:val="Prrafodelista"/>
        <w:numPr>
          <w:ilvl w:val="0"/>
          <w:numId w:val="14"/>
        </w:numPr>
        <w:jc w:val="both"/>
        <w:rPr>
          <w:rFonts w:ascii="Arial" w:hAnsi="Arial" w:cs="Arial"/>
          <w:sz w:val="22"/>
          <w:szCs w:val="22"/>
        </w:rPr>
      </w:pPr>
      <w:r w:rsidRPr="002371C5">
        <w:rPr>
          <w:rFonts w:ascii="Arial" w:hAnsi="Arial" w:cs="Arial"/>
          <w:sz w:val="22"/>
          <w:szCs w:val="22"/>
        </w:rPr>
        <w:t>Víctimas del conflicto armado</w:t>
      </w:r>
    </w:p>
    <w:p w14:paraId="553D1359" w14:textId="77777777" w:rsidR="00F12083" w:rsidRPr="002371C5" w:rsidRDefault="00F12083" w:rsidP="00F12083">
      <w:pPr>
        <w:jc w:val="both"/>
        <w:rPr>
          <w:rFonts w:ascii="Arial" w:hAnsi="Arial" w:cs="Arial"/>
          <w:sz w:val="22"/>
          <w:szCs w:val="22"/>
        </w:rPr>
      </w:pPr>
    </w:p>
    <w:p w14:paraId="231C0E55"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El IDPC está incorporando de manera progresiva el enfoque poblacional-diferencial. En relación con la participación ciudadana, el Plan Institucional de Participación Ciudadana define las acciones en desarrollar en cada vigencia. </w:t>
      </w:r>
    </w:p>
    <w:p w14:paraId="065E93EC" w14:textId="77777777" w:rsidR="00F12083" w:rsidRPr="002371C5" w:rsidRDefault="00F12083" w:rsidP="00F12083">
      <w:pPr>
        <w:tabs>
          <w:tab w:val="left" w:pos="7155"/>
        </w:tabs>
        <w:jc w:val="both"/>
        <w:rPr>
          <w:rFonts w:ascii="Arial" w:hAnsi="Arial" w:cs="Arial"/>
          <w:sz w:val="22"/>
          <w:szCs w:val="22"/>
        </w:rPr>
      </w:pPr>
      <w:r w:rsidRPr="002371C5">
        <w:rPr>
          <w:rFonts w:ascii="Arial" w:hAnsi="Arial" w:cs="Arial"/>
          <w:sz w:val="22"/>
          <w:szCs w:val="22"/>
        </w:rPr>
        <w:tab/>
      </w:r>
    </w:p>
    <w:p w14:paraId="755D6B52" w14:textId="77777777" w:rsidR="00F12083" w:rsidRPr="002371C5" w:rsidRDefault="00F12083" w:rsidP="005A070D">
      <w:pPr>
        <w:numPr>
          <w:ilvl w:val="0"/>
          <w:numId w:val="13"/>
        </w:numPr>
        <w:contextualSpacing/>
        <w:jc w:val="both"/>
        <w:rPr>
          <w:rFonts w:ascii="Arial" w:hAnsi="Arial" w:cs="Arial"/>
          <w:b/>
          <w:sz w:val="22"/>
          <w:szCs w:val="22"/>
        </w:rPr>
      </w:pPr>
      <w:r w:rsidRPr="002371C5">
        <w:rPr>
          <w:rFonts w:ascii="Arial" w:hAnsi="Arial" w:cs="Arial"/>
          <w:b/>
          <w:sz w:val="22"/>
          <w:szCs w:val="22"/>
        </w:rPr>
        <w:t xml:space="preserve">Enfoque territorial </w:t>
      </w:r>
    </w:p>
    <w:p w14:paraId="1BEB1789" w14:textId="77777777" w:rsidR="00F12083" w:rsidRPr="002371C5" w:rsidRDefault="00F12083" w:rsidP="00F12083">
      <w:pPr>
        <w:jc w:val="both"/>
        <w:rPr>
          <w:rFonts w:ascii="Arial" w:hAnsi="Arial" w:cs="Arial"/>
          <w:sz w:val="22"/>
          <w:szCs w:val="22"/>
        </w:rPr>
      </w:pPr>
    </w:p>
    <w:p w14:paraId="24F2A815"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“A través del enfoque territorial se realiza el análisis de los diversos componentes de índole territorial que aplican de forma diferente y solo algunos de los propuestos, por la especificidad de cada situación o problemática a resolver por las políticas públicas. </w:t>
      </w:r>
    </w:p>
    <w:p w14:paraId="0C26E1C8" w14:textId="77777777" w:rsidR="00F12083" w:rsidRPr="002371C5" w:rsidRDefault="00F12083" w:rsidP="00F12083">
      <w:pPr>
        <w:jc w:val="both"/>
        <w:rPr>
          <w:rFonts w:ascii="Arial" w:hAnsi="Arial" w:cs="Arial"/>
          <w:sz w:val="22"/>
          <w:szCs w:val="22"/>
        </w:rPr>
      </w:pPr>
    </w:p>
    <w:p w14:paraId="4AB07951"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La vida no es posible sin territorio, tampoco sería posible el desarrollo de los derechos de los seres humanos sin el territorio, pues este, es soporte o contenedor de los fenómenos y relaciones sociales. El territorio es el espacio dentro del cual tienen lugar las relaciones socioculturales de un grupo humano específico, en razón a que es entendido “como una construcción cultural donde tienen lugar las prácticas sociales con intereses distintos, con percepciones, valoraciones y actitudes territoriales diferentes, que generan relaciones de complementación, de reciprocidad, pero también de </w:t>
      </w:r>
      <w:r w:rsidRPr="002371C5">
        <w:rPr>
          <w:rFonts w:ascii="Arial" w:hAnsi="Arial" w:cs="Arial"/>
          <w:sz w:val="22"/>
          <w:szCs w:val="22"/>
        </w:rPr>
        <w:lastRenderedPageBreak/>
        <w:t>confrontación. Dicha construcción es susceptible de cambios según la época y las dinámicas sociales” (Capel, 2016). En ese sentido, los problemas que procuran eliminar o mitigar las políticas públicas, ocurren en un territorio específico de la ciudad, con características propias de diversa índole definidas por su geografía, por su contexto político, económico y social que le dan una connotación diferente a los proyectos de la política pública que se van a implementar en cada zona con el fin de lograr intervenciones más pertinentes y efectivas” (SDP, 2017).</w:t>
      </w:r>
    </w:p>
    <w:p w14:paraId="6F2AF316" w14:textId="77777777" w:rsidR="00F12083" w:rsidRPr="002371C5" w:rsidRDefault="00F12083" w:rsidP="00F12083">
      <w:pPr>
        <w:jc w:val="both"/>
        <w:rPr>
          <w:rFonts w:ascii="Arial" w:hAnsi="Arial" w:cs="Arial"/>
          <w:sz w:val="22"/>
          <w:szCs w:val="22"/>
        </w:rPr>
      </w:pPr>
    </w:p>
    <w:p w14:paraId="5DBC8AF3"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Ahí también, el Plan Institucional de Participación Ciudadana define el alcance urbano y/o rural así como la </w:t>
      </w:r>
      <w:proofErr w:type="spellStart"/>
      <w:r w:rsidRPr="002371C5">
        <w:rPr>
          <w:rFonts w:ascii="Arial" w:hAnsi="Arial" w:cs="Arial"/>
          <w:sz w:val="22"/>
          <w:szCs w:val="22"/>
        </w:rPr>
        <w:t>territorialización</w:t>
      </w:r>
      <w:proofErr w:type="spellEnd"/>
      <w:r w:rsidRPr="002371C5">
        <w:rPr>
          <w:rFonts w:ascii="Arial" w:hAnsi="Arial" w:cs="Arial"/>
          <w:sz w:val="22"/>
          <w:szCs w:val="22"/>
        </w:rPr>
        <w:t xml:space="preserve"> de los ámbitos de participación a desarrollar en cada vigencia. </w:t>
      </w:r>
    </w:p>
    <w:p w14:paraId="252B8523" w14:textId="77777777" w:rsidR="00F12083" w:rsidRPr="00D64C7C" w:rsidRDefault="00F12083" w:rsidP="005A070D">
      <w:pPr>
        <w:pStyle w:val="Ttulo1"/>
        <w:numPr>
          <w:ilvl w:val="1"/>
          <w:numId w:val="9"/>
        </w:numPr>
        <w:spacing w:before="240"/>
        <w:ind w:left="567" w:hanging="567"/>
        <w:rPr>
          <w:rFonts w:ascii="Arial" w:hAnsi="Arial" w:cs="Arial"/>
        </w:rPr>
      </w:pPr>
      <w:bookmarkStart w:id="30" w:name="_Toc4750722"/>
      <w:r w:rsidRPr="00D64C7C">
        <w:rPr>
          <w:rFonts w:ascii="Arial" w:hAnsi="Arial" w:cs="Arial"/>
        </w:rPr>
        <w:t>Hoja de ruta para fortalecer la participación ciudadana y control social</w:t>
      </w:r>
      <w:bookmarkEnd w:id="30"/>
    </w:p>
    <w:p w14:paraId="119F6908" w14:textId="77777777" w:rsidR="00F12083" w:rsidRPr="002371C5" w:rsidRDefault="00F12083" w:rsidP="00F12083">
      <w:pPr>
        <w:jc w:val="both"/>
        <w:rPr>
          <w:rFonts w:ascii="Arial" w:hAnsi="Arial" w:cs="Arial"/>
          <w:sz w:val="22"/>
          <w:szCs w:val="22"/>
        </w:rPr>
      </w:pPr>
    </w:p>
    <w:p w14:paraId="2B8D1F2A" w14:textId="77777777" w:rsidR="00F12083" w:rsidRPr="002371C5" w:rsidRDefault="00F12083" w:rsidP="00F12083">
      <w:pPr>
        <w:jc w:val="both"/>
        <w:rPr>
          <w:rFonts w:ascii="Arial" w:hAnsi="Arial" w:cs="Arial"/>
          <w:sz w:val="22"/>
          <w:szCs w:val="22"/>
        </w:rPr>
      </w:pPr>
      <w:r w:rsidRPr="002371C5">
        <w:rPr>
          <w:rFonts w:ascii="Arial" w:hAnsi="Arial" w:cs="Arial"/>
          <w:sz w:val="22"/>
          <w:szCs w:val="22"/>
          <w:highlight w:val="white"/>
        </w:rPr>
        <w:t xml:space="preserve">Con base en el enfoque propuesto y en </w:t>
      </w:r>
      <w:r w:rsidRPr="002371C5">
        <w:rPr>
          <w:rFonts w:ascii="Arial" w:hAnsi="Arial" w:cs="Arial"/>
          <w:sz w:val="22"/>
          <w:szCs w:val="22"/>
        </w:rPr>
        <w:t>la información levantada y analizada en el diagnóstico anexo, se definen a continuación los principales lineamientos para fortalecer la participación ciudadana en el Instituto, en cada uno de los componentes del Modelo de Participación Ciudadana y Control Social del Instituto.</w:t>
      </w:r>
    </w:p>
    <w:p w14:paraId="5FF15E21" w14:textId="77777777" w:rsidR="00F12083" w:rsidRPr="002371C5" w:rsidRDefault="00F12083" w:rsidP="00F12083">
      <w:pPr>
        <w:jc w:val="both"/>
        <w:rPr>
          <w:rFonts w:ascii="Arial" w:hAnsi="Arial" w:cs="Arial"/>
          <w:sz w:val="22"/>
          <w:szCs w:val="22"/>
        </w:rPr>
      </w:pPr>
    </w:p>
    <w:p w14:paraId="49B509F4"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Como lo identifica el Modelo, el IDPC debe contar con un equipo de participación ciudadana dedicado a labores de planeación estratégica de la participación, orientación, estandarización de procesos, promoción, acompañamiento, capacitación, seguimiento y evaluación. Se recomienda que dicho equipo dependa de la Oficina Asesora de Planeación de la entidad y esté integrado por cuatro profesionales:</w:t>
      </w:r>
    </w:p>
    <w:p w14:paraId="414BBA0B" w14:textId="77777777" w:rsidR="00F12083" w:rsidRPr="002371C5" w:rsidRDefault="00F12083" w:rsidP="00F12083">
      <w:pPr>
        <w:jc w:val="both"/>
        <w:rPr>
          <w:rFonts w:ascii="Arial" w:hAnsi="Arial" w:cs="Arial"/>
          <w:sz w:val="22"/>
          <w:szCs w:val="22"/>
        </w:rPr>
      </w:pPr>
    </w:p>
    <w:p w14:paraId="112D2120" w14:textId="77777777" w:rsidR="00F12083" w:rsidRPr="002371C5" w:rsidRDefault="00F12083" w:rsidP="005A070D">
      <w:pPr>
        <w:numPr>
          <w:ilvl w:val="0"/>
          <w:numId w:val="6"/>
        </w:numPr>
        <w:pBdr>
          <w:top w:val="nil"/>
          <w:left w:val="nil"/>
          <w:bottom w:val="nil"/>
          <w:right w:val="nil"/>
          <w:between w:val="nil"/>
        </w:pBdr>
        <w:jc w:val="both"/>
        <w:rPr>
          <w:rFonts w:ascii="Arial" w:hAnsi="Arial" w:cs="Arial"/>
          <w:color w:val="000000"/>
          <w:sz w:val="22"/>
          <w:szCs w:val="22"/>
        </w:rPr>
      </w:pPr>
      <w:r w:rsidRPr="002371C5">
        <w:rPr>
          <w:rFonts w:ascii="Arial" w:hAnsi="Arial" w:cs="Arial"/>
          <w:color w:val="000000"/>
          <w:sz w:val="22"/>
          <w:szCs w:val="22"/>
        </w:rPr>
        <w:t>Un líder de participación ciudadana;</w:t>
      </w:r>
    </w:p>
    <w:p w14:paraId="0B5C7609" w14:textId="77777777" w:rsidR="00F12083" w:rsidRPr="002371C5" w:rsidRDefault="00F12083" w:rsidP="005A070D">
      <w:pPr>
        <w:numPr>
          <w:ilvl w:val="0"/>
          <w:numId w:val="6"/>
        </w:numPr>
        <w:pBdr>
          <w:top w:val="nil"/>
          <w:left w:val="nil"/>
          <w:bottom w:val="nil"/>
          <w:right w:val="nil"/>
          <w:between w:val="nil"/>
        </w:pBdr>
        <w:jc w:val="both"/>
        <w:rPr>
          <w:rFonts w:ascii="Arial" w:hAnsi="Arial" w:cs="Arial"/>
          <w:color w:val="000000"/>
          <w:sz w:val="22"/>
          <w:szCs w:val="22"/>
        </w:rPr>
      </w:pPr>
      <w:r w:rsidRPr="002371C5">
        <w:rPr>
          <w:rFonts w:ascii="Arial" w:hAnsi="Arial" w:cs="Arial"/>
          <w:color w:val="000000"/>
          <w:sz w:val="22"/>
          <w:szCs w:val="22"/>
        </w:rPr>
        <w:t>Dos enlaces a cargo de la dinamización de los ámbitos de participación ciudadana institucionales, sectoriales y otros espacios; y</w:t>
      </w:r>
    </w:p>
    <w:p w14:paraId="7528ED97" w14:textId="77777777" w:rsidR="00F12083" w:rsidRPr="002371C5" w:rsidRDefault="00F12083" w:rsidP="005A070D">
      <w:pPr>
        <w:numPr>
          <w:ilvl w:val="0"/>
          <w:numId w:val="6"/>
        </w:numPr>
        <w:pBdr>
          <w:top w:val="nil"/>
          <w:left w:val="nil"/>
          <w:bottom w:val="nil"/>
          <w:right w:val="nil"/>
          <w:between w:val="nil"/>
        </w:pBdr>
        <w:jc w:val="both"/>
        <w:rPr>
          <w:rFonts w:ascii="Arial" w:hAnsi="Arial" w:cs="Arial"/>
          <w:color w:val="000000"/>
          <w:sz w:val="22"/>
          <w:szCs w:val="22"/>
        </w:rPr>
      </w:pPr>
      <w:r w:rsidRPr="002371C5">
        <w:rPr>
          <w:rFonts w:ascii="Arial" w:hAnsi="Arial" w:cs="Arial"/>
          <w:color w:val="000000"/>
          <w:sz w:val="22"/>
          <w:szCs w:val="22"/>
        </w:rPr>
        <w:t>Un apoyo administrativo y logístico.</w:t>
      </w:r>
    </w:p>
    <w:p w14:paraId="3E2FAE25" w14:textId="77777777" w:rsidR="00F12083" w:rsidRPr="002371C5" w:rsidRDefault="00F12083" w:rsidP="00F12083">
      <w:pPr>
        <w:pBdr>
          <w:top w:val="nil"/>
          <w:left w:val="nil"/>
          <w:bottom w:val="nil"/>
          <w:right w:val="nil"/>
          <w:between w:val="nil"/>
        </w:pBdr>
        <w:jc w:val="both"/>
        <w:rPr>
          <w:rFonts w:ascii="Arial" w:hAnsi="Arial" w:cs="Arial"/>
          <w:color w:val="000000"/>
          <w:sz w:val="22"/>
          <w:szCs w:val="22"/>
        </w:rPr>
      </w:pPr>
    </w:p>
    <w:p w14:paraId="463897AF" w14:textId="77777777" w:rsidR="00F12083" w:rsidRPr="002371C5" w:rsidRDefault="00F12083" w:rsidP="00F12083">
      <w:pPr>
        <w:pBdr>
          <w:top w:val="nil"/>
          <w:left w:val="nil"/>
          <w:bottom w:val="nil"/>
          <w:right w:val="nil"/>
          <w:between w:val="nil"/>
        </w:pBdr>
        <w:jc w:val="both"/>
        <w:rPr>
          <w:rFonts w:ascii="Arial" w:hAnsi="Arial" w:cs="Arial"/>
          <w:color w:val="000000"/>
          <w:sz w:val="22"/>
          <w:szCs w:val="22"/>
        </w:rPr>
      </w:pPr>
      <w:r w:rsidRPr="002371C5">
        <w:rPr>
          <w:rFonts w:ascii="Arial" w:hAnsi="Arial" w:cs="Arial"/>
          <w:color w:val="000000"/>
          <w:sz w:val="22"/>
          <w:szCs w:val="22"/>
        </w:rPr>
        <w:t xml:space="preserve">Es importante anotar que el equipo de participación ciudadana </w:t>
      </w:r>
      <w:r w:rsidRPr="002371C5">
        <w:rPr>
          <w:rFonts w:ascii="Arial" w:hAnsi="Arial" w:cs="Arial"/>
          <w:color w:val="000000"/>
          <w:sz w:val="22"/>
          <w:szCs w:val="22"/>
          <w:u w:val="single"/>
        </w:rPr>
        <w:t xml:space="preserve">no tiene la responsabilidad de liderar los ámbitos de participación de las diferentes áreas del IDPC, sino de articular y acompañar a las mismas para el fortalecimiento de la participación a través de herramientas para la mejora </w:t>
      </w:r>
      <w:proofErr w:type="gramStart"/>
      <w:r w:rsidRPr="002371C5">
        <w:rPr>
          <w:rFonts w:ascii="Arial" w:hAnsi="Arial" w:cs="Arial"/>
          <w:color w:val="000000"/>
          <w:sz w:val="22"/>
          <w:szCs w:val="22"/>
          <w:u w:val="single"/>
        </w:rPr>
        <w:t>continua</w:t>
      </w:r>
      <w:proofErr w:type="gramEnd"/>
      <w:r w:rsidRPr="002371C5">
        <w:rPr>
          <w:rFonts w:ascii="Arial" w:hAnsi="Arial" w:cs="Arial"/>
          <w:color w:val="000000"/>
          <w:sz w:val="22"/>
          <w:szCs w:val="22"/>
        </w:rPr>
        <w:t>.</w:t>
      </w:r>
    </w:p>
    <w:p w14:paraId="041FF10A" w14:textId="77777777" w:rsidR="00F12083" w:rsidRPr="002371C5" w:rsidRDefault="00F12083" w:rsidP="00F12083">
      <w:pPr>
        <w:rPr>
          <w:rFonts w:ascii="Arial" w:hAnsi="Arial" w:cs="Arial"/>
        </w:rPr>
      </w:pPr>
    </w:p>
    <w:p w14:paraId="586EC5A7" w14:textId="77777777" w:rsidR="00F12083" w:rsidRPr="00D64C7C" w:rsidRDefault="00F12083" w:rsidP="00F12083">
      <w:pPr>
        <w:pStyle w:val="Ttulo2"/>
        <w:spacing w:before="0"/>
        <w:rPr>
          <w:rFonts w:ascii="Arial" w:hAnsi="Arial" w:cs="Arial"/>
          <w:color w:val="365F91" w:themeColor="accent1" w:themeShade="BF"/>
        </w:rPr>
      </w:pPr>
      <w:bookmarkStart w:id="31" w:name="_Toc4750723"/>
      <w:r w:rsidRPr="00D64C7C">
        <w:rPr>
          <w:rFonts w:ascii="Arial" w:hAnsi="Arial" w:cs="Arial"/>
          <w:color w:val="365F91" w:themeColor="accent1" w:themeShade="BF"/>
        </w:rPr>
        <w:t>4.2.1 Ámbitos y mecanismos de participación ciudadana</w:t>
      </w:r>
      <w:bookmarkEnd w:id="31"/>
    </w:p>
    <w:p w14:paraId="2CA17A46" w14:textId="77777777" w:rsidR="00F12083" w:rsidRPr="002371C5" w:rsidRDefault="00F12083" w:rsidP="00F12083">
      <w:pPr>
        <w:jc w:val="both"/>
        <w:rPr>
          <w:rFonts w:ascii="Arial" w:hAnsi="Arial" w:cs="Arial"/>
          <w:sz w:val="22"/>
          <w:szCs w:val="22"/>
          <w:highlight w:val="white"/>
        </w:rPr>
      </w:pPr>
    </w:p>
    <w:p w14:paraId="49DCAAC4" w14:textId="77777777" w:rsidR="00F12083" w:rsidRPr="002371C5" w:rsidRDefault="00F12083" w:rsidP="00F12083">
      <w:pPr>
        <w:rPr>
          <w:rFonts w:ascii="Arial" w:hAnsi="Arial" w:cs="Arial"/>
          <w:i/>
          <w:sz w:val="22"/>
          <w:szCs w:val="22"/>
          <w:highlight w:val="white"/>
        </w:rPr>
      </w:pPr>
      <w:r w:rsidRPr="002371C5">
        <w:rPr>
          <w:rFonts w:ascii="Arial" w:hAnsi="Arial" w:cs="Arial"/>
          <w:i/>
          <w:sz w:val="22"/>
          <w:szCs w:val="22"/>
          <w:highlight w:val="white"/>
        </w:rPr>
        <w:t>Sobre los ámbitos de participación institucionales</w:t>
      </w:r>
    </w:p>
    <w:p w14:paraId="31900B27" w14:textId="77777777" w:rsidR="00F12083" w:rsidRPr="002371C5" w:rsidRDefault="00F12083" w:rsidP="00F12083">
      <w:pPr>
        <w:jc w:val="both"/>
        <w:rPr>
          <w:rFonts w:ascii="Arial" w:hAnsi="Arial" w:cs="Arial"/>
          <w:sz w:val="22"/>
          <w:szCs w:val="22"/>
          <w:highlight w:val="white"/>
        </w:rPr>
      </w:pPr>
    </w:p>
    <w:p w14:paraId="7E08AADC" w14:textId="77777777" w:rsidR="00F12083" w:rsidRPr="002371C5" w:rsidRDefault="00F12083" w:rsidP="005A070D">
      <w:pPr>
        <w:numPr>
          <w:ilvl w:val="0"/>
          <w:numId w:val="5"/>
        </w:numPr>
        <w:pBdr>
          <w:top w:val="nil"/>
          <w:left w:val="nil"/>
          <w:bottom w:val="nil"/>
          <w:right w:val="nil"/>
          <w:between w:val="nil"/>
        </w:pBdr>
        <w:jc w:val="both"/>
        <w:rPr>
          <w:rFonts w:ascii="Arial" w:hAnsi="Arial" w:cs="Arial"/>
          <w:b/>
          <w:color w:val="000000"/>
          <w:sz w:val="22"/>
          <w:szCs w:val="22"/>
        </w:rPr>
      </w:pPr>
      <w:r w:rsidRPr="002371C5">
        <w:rPr>
          <w:rFonts w:ascii="Arial" w:hAnsi="Arial" w:cs="Arial"/>
          <w:b/>
          <w:color w:val="000000"/>
          <w:sz w:val="22"/>
          <w:szCs w:val="22"/>
        </w:rPr>
        <w:t>Áreas del IDPC</w:t>
      </w:r>
    </w:p>
    <w:p w14:paraId="2D8FB601"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Como primer punto, se recomienda fortalecer la participación ciudadana de manera prioritaria en las áreas misionales de la entidad, y de acuerdo con los objetivos estratégicos y proyectos de inversión definidos en el Plan Estratégico Institucional. Dicha recomendación obedece a que la participación ciudadana tiene un gran potencial de fortalecer la apropiación social y la sostenibilidad de los procesos, y en este caso, del patrimonio cultural de la ciudad. </w:t>
      </w:r>
    </w:p>
    <w:p w14:paraId="7D461668" w14:textId="77777777" w:rsidR="00F12083" w:rsidRPr="002371C5" w:rsidRDefault="00F12083" w:rsidP="00F12083">
      <w:pPr>
        <w:jc w:val="both"/>
        <w:rPr>
          <w:rFonts w:ascii="Arial" w:hAnsi="Arial" w:cs="Arial"/>
          <w:sz w:val="22"/>
          <w:szCs w:val="22"/>
        </w:rPr>
      </w:pPr>
    </w:p>
    <w:p w14:paraId="04D69004"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En esta administración, dichas áreas abarcan: Fachadas; Monumentos; Gestión Social; Museo de Bogotá; Patrimonio Cultural Inmaterial; Programa de Recorridos Urbanos; </w:t>
      </w:r>
      <w:proofErr w:type="spellStart"/>
      <w:r w:rsidRPr="002371C5">
        <w:rPr>
          <w:rFonts w:ascii="Arial" w:hAnsi="Arial" w:cs="Arial"/>
          <w:sz w:val="22"/>
          <w:szCs w:val="22"/>
        </w:rPr>
        <w:t>Civinautas</w:t>
      </w:r>
      <w:proofErr w:type="spellEnd"/>
      <w:r w:rsidRPr="002371C5">
        <w:rPr>
          <w:rFonts w:ascii="Arial" w:hAnsi="Arial" w:cs="Arial"/>
          <w:sz w:val="22"/>
          <w:szCs w:val="22"/>
        </w:rPr>
        <w:t xml:space="preserve">; Fomento; </w:t>
      </w:r>
      <w:r w:rsidRPr="002371C5">
        <w:rPr>
          <w:rFonts w:ascii="Arial" w:hAnsi="Arial" w:cs="Arial"/>
          <w:sz w:val="22"/>
          <w:szCs w:val="22"/>
        </w:rPr>
        <w:lastRenderedPageBreak/>
        <w:t xml:space="preserve">Instrumentos de Gestión Territorial; Plan Especial de Manejo y Protección – PEMP; y Transparencia y Atención al Ciudadano. </w:t>
      </w:r>
    </w:p>
    <w:p w14:paraId="365FA313" w14:textId="77777777" w:rsidR="00F12083" w:rsidRPr="002371C5" w:rsidRDefault="00F12083" w:rsidP="00F12083">
      <w:pPr>
        <w:jc w:val="both"/>
        <w:rPr>
          <w:rFonts w:ascii="Arial" w:hAnsi="Arial" w:cs="Arial"/>
          <w:sz w:val="22"/>
          <w:szCs w:val="22"/>
        </w:rPr>
      </w:pPr>
    </w:p>
    <w:p w14:paraId="0DFFDD88"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En segundo lugar, se identificó que algunos ámbitos de participación ciudadana liderados por distintas áreas se podrían unir o complementar, para optimizar esfuerzos logísticos y demostrar mayor articulación interna ante los participantes, que en varias ocasiones son los mismos. Al respecto, se encontró que aproximadamente un 30% de actores está repetido en las bases de datos de las diferentes áreas del Instituto. Un claro ejemplo son los ámbitos de participación desarrollados por los grupos de Fachadas y Gestión Social de la Subdirección de Intervención, y los que adelanta el equipo del PEMP en el Centro Histórico, los cuales convocan a una gran cantidad de actores en común y buscan objetivos similares en términos de reconocimiento, conservación, apropiación social y movilización de agentes en torno al patrimonio cultural del centro de la ciudad. La formulación del Plan Institucional de Participación Ciudadana permitirá identificar y aprovechar estas sinergias entre ámbitos y equipos en cada vigencia, bien sea por afinidad de espacios geográficos y/u objetivos. </w:t>
      </w:r>
    </w:p>
    <w:p w14:paraId="2BE264C7" w14:textId="77777777" w:rsidR="00F12083" w:rsidRPr="002371C5" w:rsidRDefault="00F12083" w:rsidP="00F12083">
      <w:pPr>
        <w:jc w:val="both"/>
        <w:rPr>
          <w:rFonts w:ascii="Arial" w:hAnsi="Arial" w:cs="Arial"/>
          <w:sz w:val="22"/>
          <w:szCs w:val="22"/>
        </w:rPr>
      </w:pPr>
    </w:p>
    <w:p w14:paraId="2740ECE1" w14:textId="77777777" w:rsidR="00F12083" w:rsidRPr="002371C5" w:rsidRDefault="00F12083" w:rsidP="005A070D">
      <w:pPr>
        <w:pStyle w:val="Prrafodelista"/>
        <w:numPr>
          <w:ilvl w:val="0"/>
          <w:numId w:val="15"/>
        </w:numPr>
        <w:jc w:val="both"/>
        <w:rPr>
          <w:rFonts w:ascii="Arial" w:hAnsi="Arial" w:cs="Arial"/>
          <w:b/>
          <w:sz w:val="22"/>
          <w:szCs w:val="22"/>
        </w:rPr>
      </w:pPr>
      <w:r w:rsidRPr="002371C5">
        <w:rPr>
          <w:rFonts w:ascii="Arial" w:hAnsi="Arial" w:cs="Arial"/>
          <w:b/>
          <w:sz w:val="22"/>
          <w:szCs w:val="22"/>
        </w:rPr>
        <w:t>Fases de la gestión pública</w:t>
      </w:r>
    </w:p>
    <w:p w14:paraId="00CC2B44"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Otra oportunidad de mejora se relaciona con las distintas fases de la gestión pública. En la actualidad, la mayoría de ámbitos de participación del IDPC se concentra en la fase de implementación.  Se recomienda analizar en detalle con las áreas en qué medida la participación ciudadana podría aportar valor en las fases de diagnóstico, formulación y evaluación de los distintos productos y servicios, valor entendido en términos de eficiencia y efectividad, que en últimas, fortalecen la conservación, apropiación y sostenibilidad del patrimonio cultural. </w:t>
      </w:r>
    </w:p>
    <w:p w14:paraId="33A473AB" w14:textId="77777777" w:rsidR="00F12083" w:rsidRPr="002371C5" w:rsidRDefault="00F12083" w:rsidP="00F12083">
      <w:pPr>
        <w:jc w:val="both"/>
        <w:rPr>
          <w:rFonts w:ascii="Arial" w:hAnsi="Arial" w:cs="Arial"/>
          <w:sz w:val="22"/>
          <w:szCs w:val="22"/>
        </w:rPr>
      </w:pPr>
    </w:p>
    <w:p w14:paraId="46F64828"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Esta recomendación debe tomar en cuenta el ciclo de cada administración, siendo más los ámbitos de participación con fines de diagnóstico y formulación al inicio de cada periodo, y más los de implementación y evaluación hacia el final del cuatrienio.</w:t>
      </w:r>
    </w:p>
    <w:p w14:paraId="713AEE1F" w14:textId="77777777" w:rsidR="00F12083" w:rsidRPr="002371C5" w:rsidRDefault="00F12083" w:rsidP="00F12083">
      <w:pPr>
        <w:jc w:val="both"/>
        <w:rPr>
          <w:rFonts w:ascii="Arial" w:hAnsi="Arial" w:cs="Arial"/>
          <w:sz w:val="22"/>
          <w:szCs w:val="22"/>
        </w:rPr>
      </w:pPr>
    </w:p>
    <w:p w14:paraId="7CCE1DB5" w14:textId="77777777" w:rsidR="00F12083" w:rsidRPr="002371C5" w:rsidRDefault="00F12083" w:rsidP="005A070D">
      <w:pPr>
        <w:pStyle w:val="Prrafodelista"/>
        <w:numPr>
          <w:ilvl w:val="0"/>
          <w:numId w:val="15"/>
        </w:numPr>
        <w:jc w:val="both"/>
        <w:rPr>
          <w:rFonts w:ascii="Arial" w:hAnsi="Arial" w:cs="Arial"/>
          <w:b/>
          <w:sz w:val="22"/>
          <w:szCs w:val="22"/>
        </w:rPr>
      </w:pPr>
      <w:r w:rsidRPr="002371C5">
        <w:rPr>
          <w:rFonts w:ascii="Arial" w:hAnsi="Arial" w:cs="Arial"/>
          <w:b/>
          <w:sz w:val="22"/>
          <w:szCs w:val="22"/>
        </w:rPr>
        <w:t>Incidencia de la participación</w:t>
      </w:r>
    </w:p>
    <w:p w14:paraId="0A56B21A"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Si bien la incidencia es el fin último de la participación ciudadana, todos los ámbitos de participación no necesariamente deben tener una incidencia alta, depende de las fases, objetivos y mecanismos de los mismos. Un mecanismo como una publicación en la página web del IDPC para fines informativos es una acción de participación clave, que no tiene forzosamente cómo ni por qué incidir en la toma de decisión.  En este sentido, se deberá revisar en detalle con las áreas para qué productos y servicios, en qué momentos y a través de qué medios es deseable la incidencia de la participación en la gestión del Instituto, de acuerdo con los niveles de incidencia propuestos en el presente lineamiento. Esto se podrá aterrizar en la formulación del Plan Institucional de Participación Ciudadana y a través de la guía orientadora planteada en el capítulo del enfoque.</w:t>
      </w:r>
    </w:p>
    <w:p w14:paraId="3AFB40F9" w14:textId="77777777" w:rsidR="00F12083" w:rsidRPr="002371C5" w:rsidRDefault="00F12083" w:rsidP="00F12083">
      <w:pPr>
        <w:jc w:val="both"/>
        <w:rPr>
          <w:rFonts w:ascii="Arial" w:hAnsi="Arial" w:cs="Arial"/>
          <w:sz w:val="22"/>
          <w:szCs w:val="22"/>
        </w:rPr>
      </w:pPr>
    </w:p>
    <w:p w14:paraId="53F86CC5" w14:textId="77777777" w:rsidR="00F12083" w:rsidRPr="002371C5" w:rsidRDefault="00F12083" w:rsidP="005A070D">
      <w:pPr>
        <w:pStyle w:val="Prrafodelista"/>
        <w:numPr>
          <w:ilvl w:val="0"/>
          <w:numId w:val="18"/>
        </w:numPr>
        <w:jc w:val="both"/>
        <w:rPr>
          <w:rFonts w:ascii="Arial" w:hAnsi="Arial" w:cs="Arial"/>
          <w:b/>
          <w:sz w:val="22"/>
          <w:szCs w:val="22"/>
        </w:rPr>
      </w:pPr>
      <w:r w:rsidRPr="002371C5">
        <w:rPr>
          <w:rFonts w:ascii="Arial" w:hAnsi="Arial" w:cs="Arial"/>
          <w:b/>
          <w:sz w:val="22"/>
          <w:szCs w:val="22"/>
        </w:rPr>
        <w:t>Dimensiones relacionadas con el patrimonio cultural</w:t>
      </w:r>
    </w:p>
    <w:p w14:paraId="7C719303"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Dicho enfoque propone una variable adicional a las que tradicionalmente se recomiendan desde la gestión pública. Se trata de las dimensiones relacionadas con la </w:t>
      </w:r>
      <w:proofErr w:type="spellStart"/>
      <w:r w:rsidRPr="002371C5">
        <w:rPr>
          <w:rFonts w:ascii="Arial" w:hAnsi="Arial" w:cs="Arial"/>
          <w:sz w:val="22"/>
          <w:szCs w:val="22"/>
        </w:rPr>
        <w:t>misionalidad</w:t>
      </w:r>
      <w:proofErr w:type="spellEnd"/>
      <w:r w:rsidRPr="002371C5">
        <w:rPr>
          <w:rFonts w:ascii="Arial" w:hAnsi="Arial" w:cs="Arial"/>
          <w:sz w:val="22"/>
          <w:szCs w:val="22"/>
        </w:rPr>
        <w:t xml:space="preserve"> del IDPC (sensibilización del patrimonio cultural, creación de capacidades y movilización de actores, y una dimensión transversal de control social). Algunos ámbitos de participación ciudadana tienen el potencial de escalar hacia la dimensión de movilización de actores, pero no forzosamente todos. Estas tres variables – fases, niveles de incidencia y dimensiones – deben dialogar entre sí en una óptica de mejoramiento continuo del ejercicio participativo en el IDPC.</w:t>
      </w:r>
    </w:p>
    <w:p w14:paraId="2C21C4F0" w14:textId="77777777" w:rsidR="00F12083" w:rsidRPr="002371C5" w:rsidRDefault="00F12083" w:rsidP="00F12083">
      <w:pPr>
        <w:jc w:val="both"/>
        <w:rPr>
          <w:rFonts w:ascii="Arial" w:hAnsi="Arial" w:cs="Arial"/>
          <w:sz w:val="22"/>
          <w:szCs w:val="22"/>
        </w:rPr>
      </w:pPr>
    </w:p>
    <w:p w14:paraId="268D05C7" w14:textId="77777777" w:rsidR="00F12083" w:rsidRPr="002371C5" w:rsidRDefault="00F12083" w:rsidP="00F12083">
      <w:pPr>
        <w:pBdr>
          <w:top w:val="nil"/>
          <w:left w:val="nil"/>
          <w:bottom w:val="nil"/>
          <w:right w:val="nil"/>
          <w:between w:val="nil"/>
        </w:pBdr>
        <w:jc w:val="both"/>
        <w:rPr>
          <w:rFonts w:ascii="Arial" w:hAnsi="Arial" w:cs="Arial"/>
          <w:color w:val="000000"/>
          <w:sz w:val="22"/>
          <w:szCs w:val="22"/>
        </w:rPr>
      </w:pPr>
      <w:r w:rsidRPr="002371C5">
        <w:rPr>
          <w:rFonts w:ascii="Arial" w:hAnsi="Arial" w:cs="Arial"/>
          <w:color w:val="000000"/>
          <w:sz w:val="22"/>
          <w:szCs w:val="22"/>
        </w:rPr>
        <w:t xml:space="preserve">A manera de recomendación general, la incidencia debería ser incremental entre la dimensión de sensibilización y control social, particularmente en las fases de formulación y evaluación que son las de mayor impacto en las decisiones y resultados de cualquier intervención </w:t>
      </w:r>
      <w:r w:rsidRPr="002371C5">
        <w:rPr>
          <w:rFonts w:ascii="Arial" w:hAnsi="Arial" w:cs="Arial"/>
          <w:sz w:val="22"/>
          <w:szCs w:val="22"/>
        </w:rPr>
        <w:t>(ver guía orientadora).</w:t>
      </w:r>
    </w:p>
    <w:p w14:paraId="0B236DED" w14:textId="77777777" w:rsidR="00F12083" w:rsidRPr="002371C5" w:rsidRDefault="00F12083" w:rsidP="00F12083">
      <w:pPr>
        <w:jc w:val="both"/>
        <w:rPr>
          <w:rFonts w:ascii="Arial" w:hAnsi="Arial" w:cs="Arial"/>
          <w:sz w:val="22"/>
          <w:szCs w:val="22"/>
          <w:highlight w:val="yellow"/>
        </w:rPr>
      </w:pPr>
    </w:p>
    <w:p w14:paraId="693CCD46"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Por otro lado, a pesar de que los equipos de trabajo del IDPC evaluaron que el 48% de los ámbitos de participación existentes tienen incidencia alta, no existen indicadores ni soportes de dicha incidencia o no son visibles, y puede no coincidir con las percepciones de los participantes. Se recomienda definir con claridad la incidencia buscada, comunicar claramente las reglas del juego y tener información de soporte acorde para efectos de rendición permanente de cuentas. </w:t>
      </w:r>
    </w:p>
    <w:p w14:paraId="5C9BEEC3" w14:textId="77777777" w:rsidR="00F12083" w:rsidRPr="002371C5" w:rsidRDefault="00F12083" w:rsidP="00F12083">
      <w:pPr>
        <w:jc w:val="both"/>
        <w:rPr>
          <w:rFonts w:ascii="Arial" w:hAnsi="Arial" w:cs="Arial"/>
          <w:sz w:val="22"/>
          <w:szCs w:val="22"/>
        </w:rPr>
      </w:pPr>
    </w:p>
    <w:p w14:paraId="6523A41A" w14:textId="77777777" w:rsidR="00F12083" w:rsidRPr="002371C5" w:rsidRDefault="00F12083" w:rsidP="005A070D">
      <w:pPr>
        <w:pStyle w:val="Prrafodelista"/>
        <w:numPr>
          <w:ilvl w:val="0"/>
          <w:numId w:val="15"/>
        </w:numPr>
        <w:jc w:val="both"/>
        <w:rPr>
          <w:rFonts w:ascii="Arial" w:hAnsi="Arial" w:cs="Arial"/>
          <w:b/>
          <w:sz w:val="22"/>
          <w:szCs w:val="22"/>
        </w:rPr>
      </w:pPr>
      <w:r w:rsidRPr="002371C5">
        <w:rPr>
          <w:rFonts w:ascii="Arial" w:hAnsi="Arial" w:cs="Arial"/>
          <w:b/>
          <w:sz w:val="22"/>
          <w:szCs w:val="22"/>
        </w:rPr>
        <w:t xml:space="preserve">Mecanismos de participación ciudadana </w:t>
      </w:r>
    </w:p>
    <w:p w14:paraId="235B5D8D"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Como comentario general, debe haber una coherencia total entre las fases de la gestión pública, los niveles de incidencia, las dimensiones del patrimonio cultural, y los mecanismos de participación utilizados (taller, foro, encuesta, entre otros), para cumplir con los propósitos y manejar las expectativas en cada ámbito de participación. </w:t>
      </w:r>
    </w:p>
    <w:p w14:paraId="0320B77A" w14:textId="77777777" w:rsidR="00F12083" w:rsidRPr="002371C5" w:rsidRDefault="00F12083" w:rsidP="00F12083">
      <w:pPr>
        <w:jc w:val="both"/>
        <w:rPr>
          <w:rFonts w:ascii="Arial" w:hAnsi="Arial" w:cs="Arial"/>
          <w:sz w:val="22"/>
          <w:szCs w:val="22"/>
        </w:rPr>
      </w:pPr>
    </w:p>
    <w:p w14:paraId="192B8137"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Es decir que la </w:t>
      </w:r>
      <w:r w:rsidRPr="002371C5">
        <w:rPr>
          <w:rFonts w:ascii="Arial" w:hAnsi="Arial" w:cs="Arial"/>
          <w:color w:val="000000" w:themeColor="text1"/>
          <w:sz w:val="22"/>
          <w:szCs w:val="22"/>
        </w:rPr>
        <w:t>participación, que no se entiende como un requisito normativo por cumplir, sino como un generador de valor, debe concebirse como un proceso y no como el desarrollo de actividades aisladas, con el fin de generar continuidad y confianza. Al respecto, las fases y herramientas de la Investigación-Acción Participativa (IAP) pueden servir de referente, ya que se basan en involucrar activamente a las personas en la producción colectiva del conocimiento</w:t>
      </w:r>
      <w:r w:rsidRPr="002371C5">
        <w:rPr>
          <w:rFonts w:ascii="Arial" w:hAnsi="Arial" w:cs="Arial"/>
          <w:sz w:val="22"/>
          <w:szCs w:val="22"/>
        </w:rPr>
        <w:t xml:space="preserve">, comprensión de problemas y búsqueda de soluciones prácticas que transforman la realidad. </w:t>
      </w:r>
    </w:p>
    <w:p w14:paraId="3508CFCF" w14:textId="77777777" w:rsidR="00F12083" w:rsidRPr="002371C5" w:rsidRDefault="00F12083" w:rsidP="00F12083">
      <w:pPr>
        <w:jc w:val="both"/>
        <w:rPr>
          <w:rFonts w:ascii="Arial" w:hAnsi="Arial" w:cs="Arial"/>
          <w:sz w:val="22"/>
          <w:szCs w:val="22"/>
        </w:rPr>
      </w:pPr>
    </w:p>
    <w:p w14:paraId="2E1904DA"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Martí (2002:1) plantea las siguientes etapas de la investigación-acción participativa:</w:t>
      </w:r>
    </w:p>
    <w:p w14:paraId="10DBF212" w14:textId="77777777" w:rsidR="00F12083" w:rsidRPr="002371C5" w:rsidRDefault="00F12083" w:rsidP="00F12083">
      <w:pPr>
        <w:jc w:val="both"/>
        <w:rPr>
          <w:rFonts w:ascii="Arial" w:hAnsi="Arial" w:cs="Arial"/>
          <w:sz w:val="22"/>
          <w:szCs w:val="22"/>
        </w:rPr>
      </w:pPr>
    </w:p>
    <w:p w14:paraId="60E24BF8" w14:textId="77777777" w:rsidR="00F12083" w:rsidRPr="002371C5" w:rsidRDefault="00F12083" w:rsidP="005A070D">
      <w:pPr>
        <w:numPr>
          <w:ilvl w:val="0"/>
          <w:numId w:val="7"/>
        </w:numPr>
        <w:pBdr>
          <w:top w:val="nil"/>
          <w:left w:val="nil"/>
          <w:bottom w:val="nil"/>
          <w:right w:val="nil"/>
          <w:between w:val="nil"/>
        </w:pBdr>
        <w:jc w:val="both"/>
        <w:rPr>
          <w:rFonts w:ascii="Arial" w:hAnsi="Arial" w:cs="Arial"/>
          <w:color w:val="000000"/>
          <w:sz w:val="22"/>
          <w:szCs w:val="22"/>
        </w:rPr>
      </w:pPr>
      <w:r w:rsidRPr="002371C5">
        <w:rPr>
          <w:rFonts w:ascii="Arial" w:hAnsi="Arial" w:cs="Arial"/>
          <w:color w:val="000000"/>
          <w:sz w:val="22"/>
          <w:szCs w:val="22"/>
        </w:rPr>
        <w:t xml:space="preserve">“En primer lugar, la delimitación de unos objetivos a trabajar que responden a la detección de determinados síntomas (por ejemplo, déficits de infraestructuras, problemas de exclusión social, etc.). </w:t>
      </w:r>
    </w:p>
    <w:p w14:paraId="6489421B" w14:textId="77777777" w:rsidR="00F12083" w:rsidRPr="002371C5" w:rsidRDefault="00F12083" w:rsidP="005A070D">
      <w:pPr>
        <w:numPr>
          <w:ilvl w:val="0"/>
          <w:numId w:val="7"/>
        </w:numPr>
        <w:pBdr>
          <w:top w:val="nil"/>
          <w:left w:val="nil"/>
          <w:bottom w:val="nil"/>
          <w:right w:val="nil"/>
          <w:between w:val="nil"/>
        </w:pBdr>
        <w:jc w:val="both"/>
        <w:rPr>
          <w:rFonts w:ascii="Arial" w:hAnsi="Arial" w:cs="Arial"/>
          <w:color w:val="000000"/>
          <w:sz w:val="22"/>
          <w:szCs w:val="22"/>
        </w:rPr>
      </w:pPr>
      <w:r w:rsidRPr="002371C5">
        <w:rPr>
          <w:rFonts w:ascii="Arial" w:hAnsi="Arial" w:cs="Arial"/>
          <w:color w:val="000000"/>
          <w:sz w:val="22"/>
          <w:szCs w:val="22"/>
        </w:rPr>
        <w:t xml:space="preserve">A esta etapa de concreción le siguen otras de "apertura" a todos los puntos de vista existentes en torno a la problemática y objetivos definidos: se trata de elaborar un diagnóstico y recoger posibles propuestas que salgan de la propia praxis participativa y que puedan servir de base para su debate y negociación entre todos los sectores sociales implicados. </w:t>
      </w:r>
    </w:p>
    <w:p w14:paraId="00B9FDEC" w14:textId="77777777" w:rsidR="00F12083" w:rsidRPr="002371C5" w:rsidRDefault="00F12083" w:rsidP="005A070D">
      <w:pPr>
        <w:numPr>
          <w:ilvl w:val="0"/>
          <w:numId w:val="7"/>
        </w:numPr>
        <w:pBdr>
          <w:top w:val="nil"/>
          <w:left w:val="nil"/>
          <w:bottom w:val="nil"/>
          <w:right w:val="nil"/>
          <w:between w:val="nil"/>
        </w:pBdr>
        <w:jc w:val="both"/>
        <w:rPr>
          <w:rFonts w:ascii="Arial" w:hAnsi="Arial" w:cs="Arial"/>
          <w:color w:val="000000"/>
          <w:sz w:val="22"/>
          <w:szCs w:val="22"/>
        </w:rPr>
      </w:pPr>
      <w:r w:rsidRPr="002371C5">
        <w:rPr>
          <w:rFonts w:ascii="Arial" w:hAnsi="Arial" w:cs="Arial"/>
          <w:color w:val="000000"/>
          <w:sz w:val="22"/>
          <w:szCs w:val="22"/>
        </w:rPr>
        <w:t>Esta negociación es la que da lugar a una última etapa, de "cierre", en la que las propuestas de concreta</w:t>
      </w:r>
      <w:r w:rsidRPr="002371C5">
        <w:rPr>
          <w:rFonts w:ascii="Arial" w:hAnsi="Arial" w:cs="Arial"/>
          <w:sz w:val="22"/>
          <w:szCs w:val="22"/>
        </w:rPr>
        <w:t>r</w:t>
      </w:r>
      <w:r w:rsidRPr="002371C5">
        <w:rPr>
          <w:rFonts w:ascii="Arial" w:hAnsi="Arial" w:cs="Arial"/>
          <w:color w:val="000000"/>
          <w:sz w:val="22"/>
          <w:szCs w:val="22"/>
        </w:rPr>
        <w:t xml:space="preserve"> en líneas de actuación y en la que los sectores implicados asumen un papel protagonista en el desarrollo del proceso. </w:t>
      </w:r>
    </w:p>
    <w:p w14:paraId="7A4F00BA" w14:textId="77777777" w:rsidR="00F12083" w:rsidRPr="002371C5" w:rsidRDefault="00F12083" w:rsidP="005A070D">
      <w:pPr>
        <w:numPr>
          <w:ilvl w:val="0"/>
          <w:numId w:val="7"/>
        </w:numPr>
        <w:pBdr>
          <w:top w:val="nil"/>
          <w:left w:val="nil"/>
          <w:bottom w:val="nil"/>
          <w:right w:val="nil"/>
          <w:between w:val="nil"/>
        </w:pBdr>
        <w:jc w:val="both"/>
        <w:rPr>
          <w:rFonts w:ascii="Arial" w:hAnsi="Arial" w:cs="Arial"/>
          <w:color w:val="000000"/>
          <w:sz w:val="22"/>
          <w:szCs w:val="22"/>
        </w:rPr>
      </w:pPr>
      <w:r w:rsidRPr="002371C5">
        <w:rPr>
          <w:rFonts w:ascii="Arial" w:hAnsi="Arial" w:cs="Arial"/>
          <w:color w:val="000000"/>
          <w:sz w:val="22"/>
          <w:szCs w:val="22"/>
        </w:rPr>
        <w:t xml:space="preserve">La puesta en marcha de estas actuaciones abre un nuevo ciclo en el que se detectarán nuevos síntomas y problemáticas, y en el que cabrá definir nuevos objetivos a abordar”. </w:t>
      </w:r>
    </w:p>
    <w:p w14:paraId="43DBD00A" w14:textId="77777777" w:rsidR="00F12083" w:rsidRPr="002371C5" w:rsidRDefault="00F12083" w:rsidP="00F12083">
      <w:pPr>
        <w:jc w:val="both"/>
        <w:rPr>
          <w:rFonts w:ascii="Arial" w:hAnsi="Arial" w:cs="Arial"/>
          <w:sz w:val="22"/>
          <w:szCs w:val="22"/>
        </w:rPr>
      </w:pPr>
    </w:p>
    <w:p w14:paraId="62C8E739"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Adicionalmente, e independientemente del mecanismo de participación ciudadana empleado, se recomienda proponer metodologías interactivas y lúdicas con objetivos y reglas del juego claras, que fomenten un verdadero diálogo con y entre los participantes. Por ejemplo, privilegiar los grupos de discusión, los talleres de trabajo (mapeo de actores y redes, cartografía social, METAPLAN, construcción de acuerdos), y los recorridos en sitio, no solamente con las personas encargadas de temas como gestión social o participación sino también con el acompañamiento del personal técnico </w:t>
      </w:r>
      <w:r w:rsidRPr="002371C5">
        <w:rPr>
          <w:rFonts w:ascii="Arial" w:hAnsi="Arial" w:cs="Arial"/>
          <w:sz w:val="22"/>
          <w:szCs w:val="22"/>
        </w:rPr>
        <w:lastRenderedPageBreak/>
        <w:t>del IDPC relevante</w:t>
      </w:r>
      <w:r w:rsidRPr="002371C5">
        <w:rPr>
          <w:rStyle w:val="Refdenotaalpie"/>
          <w:rFonts w:cs="Arial"/>
          <w:sz w:val="22"/>
          <w:szCs w:val="22"/>
        </w:rPr>
        <w:footnoteReference w:id="5"/>
      </w:r>
      <w:r w:rsidRPr="002371C5">
        <w:rPr>
          <w:rFonts w:ascii="Arial" w:hAnsi="Arial" w:cs="Arial"/>
          <w:sz w:val="22"/>
          <w:szCs w:val="22"/>
        </w:rPr>
        <w:t xml:space="preserve">. Ésta es parte de la información que se podrá consultar en la Caja de Herramientas del Modelo de Participación Ciudadana y Control Social. </w:t>
      </w:r>
    </w:p>
    <w:p w14:paraId="505B5C82" w14:textId="77777777" w:rsidR="00F12083" w:rsidRPr="002371C5" w:rsidRDefault="00F12083" w:rsidP="00F12083">
      <w:pPr>
        <w:jc w:val="both"/>
        <w:rPr>
          <w:rFonts w:ascii="Arial" w:hAnsi="Arial" w:cs="Arial"/>
          <w:sz w:val="22"/>
          <w:szCs w:val="22"/>
        </w:rPr>
      </w:pPr>
    </w:p>
    <w:p w14:paraId="5BF8C928" w14:textId="77777777" w:rsidR="00F12083" w:rsidRPr="002371C5" w:rsidRDefault="00F12083" w:rsidP="00F12083">
      <w:pPr>
        <w:jc w:val="both"/>
        <w:rPr>
          <w:rFonts w:ascii="Arial" w:hAnsi="Arial" w:cs="Arial"/>
        </w:rPr>
      </w:pPr>
      <w:r w:rsidRPr="002371C5">
        <w:rPr>
          <w:rFonts w:ascii="Arial" w:hAnsi="Arial" w:cs="Arial"/>
          <w:sz w:val="22"/>
          <w:szCs w:val="22"/>
        </w:rPr>
        <w:t xml:space="preserve">Ahí también, la formulación del Plan Institucional de Participación Ciudadana permitirá materializar estas recomendaciones donde sea pertinente y viable. </w:t>
      </w:r>
    </w:p>
    <w:p w14:paraId="7249ECE1" w14:textId="77777777" w:rsidR="00F12083" w:rsidRPr="002371C5" w:rsidRDefault="00F12083" w:rsidP="00F12083">
      <w:pPr>
        <w:jc w:val="both"/>
        <w:rPr>
          <w:rFonts w:ascii="Arial" w:hAnsi="Arial" w:cs="Arial"/>
          <w:sz w:val="22"/>
          <w:szCs w:val="22"/>
        </w:rPr>
      </w:pPr>
    </w:p>
    <w:p w14:paraId="19115C6A"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En particular y frente a los resultados arrojados en el mapeo inicial, se propone fortalecer el uso de las instancias formales de participación ciudadana, en particular las del sector cultura, por ser escenarios representativos con conocimiento y capacidad de multiplicar la información. </w:t>
      </w:r>
    </w:p>
    <w:p w14:paraId="4A131EE8" w14:textId="77777777" w:rsidR="00F12083" w:rsidRPr="002371C5" w:rsidRDefault="00F12083" w:rsidP="00F12083">
      <w:pPr>
        <w:jc w:val="both"/>
        <w:rPr>
          <w:rFonts w:ascii="Arial" w:hAnsi="Arial" w:cs="Arial"/>
          <w:sz w:val="22"/>
          <w:szCs w:val="22"/>
        </w:rPr>
      </w:pPr>
    </w:p>
    <w:p w14:paraId="5A95804C"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Por último, se sugiere fortalecer el carácter mixto o dual (presencial y virtual) de los ámbitos de participación, con el fin de llegar a amplios sectores de la ciudadanía, especialmente en términos etarios (población joven) y territoriales (personas localizadas en distintas localidades de Bogotá o inclusive en otras ciudades o países). </w:t>
      </w:r>
    </w:p>
    <w:p w14:paraId="3467D188" w14:textId="77777777" w:rsidR="00F12083" w:rsidRPr="002371C5" w:rsidRDefault="00F12083" w:rsidP="00F12083">
      <w:pPr>
        <w:jc w:val="both"/>
        <w:rPr>
          <w:rFonts w:ascii="Arial" w:hAnsi="Arial" w:cs="Arial"/>
          <w:sz w:val="22"/>
          <w:szCs w:val="22"/>
        </w:rPr>
      </w:pPr>
    </w:p>
    <w:p w14:paraId="0DDE13CB" w14:textId="77777777" w:rsidR="00F12083" w:rsidRPr="002371C5" w:rsidRDefault="00F12083" w:rsidP="005A070D">
      <w:pPr>
        <w:pStyle w:val="Prrafodelista"/>
        <w:numPr>
          <w:ilvl w:val="0"/>
          <w:numId w:val="15"/>
        </w:numPr>
        <w:jc w:val="both"/>
        <w:rPr>
          <w:rFonts w:ascii="Arial" w:hAnsi="Arial" w:cs="Arial"/>
          <w:b/>
          <w:sz w:val="22"/>
          <w:szCs w:val="22"/>
        </w:rPr>
      </w:pPr>
      <w:r w:rsidRPr="002371C5">
        <w:rPr>
          <w:rFonts w:ascii="Arial" w:hAnsi="Arial" w:cs="Arial"/>
          <w:b/>
          <w:sz w:val="22"/>
          <w:szCs w:val="22"/>
        </w:rPr>
        <w:t>Actores participantes</w:t>
      </w:r>
    </w:p>
    <w:p w14:paraId="1BAA0DDE"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En cuanto a actores, se sugiere reforzar el carácter </w:t>
      </w:r>
      <w:proofErr w:type="spellStart"/>
      <w:r w:rsidRPr="002371C5">
        <w:rPr>
          <w:rFonts w:ascii="Arial" w:hAnsi="Arial" w:cs="Arial"/>
          <w:sz w:val="22"/>
          <w:szCs w:val="22"/>
        </w:rPr>
        <w:t>multi</w:t>
      </w:r>
      <w:proofErr w:type="spellEnd"/>
      <w:r w:rsidRPr="002371C5">
        <w:rPr>
          <w:rFonts w:ascii="Arial" w:hAnsi="Arial" w:cs="Arial"/>
          <w:sz w:val="22"/>
          <w:szCs w:val="22"/>
        </w:rPr>
        <w:t xml:space="preserve">-actor de los ámbitos de participación del IDPC. Si bien existe una gran diversidad de agentes participantes, se podría fortalecer la participación y movilización de actores como las universidades, la empresa privada y la población flotante para una mayor conservación, apropiación y sostenibilidad del patrimonio. Para ello, es clave contar con una base de datos única, que permita intercambiar información de contactos entre áreas. Dicha base de datos deberá alimentarse a partir de un formato único de lista de asistencia para ámbitos de participación ciudadana, que también permita levantar información relacionada con el enfoque poblacional-diferencial. </w:t>
      </w:r>
    </w:p>
    <w:p w14:paraId="65E2BD30" w14:textId="77777777" w:rsidR="00F12083" w:rsidRPr="002371C5" w:rsidRDefault="00F12083" w:rsidP="00F12083">
      <w:pPr>
        <w:jc w:val="both"/>
        <w:rPr>
          <w:rFonts w:ascii="Arial" w:hAnsi="Arial" w:cs="Arial"/>
          <w:sz w:val="22"/>
          <w:szCs w:val="22"/>
        </w:rPr>
      </w:pPr>
    </w:p>
    <w:p w14:paraId="4680B57A"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Al respecto, existe un importante margen de mejora en términos de la vinculación de grupos poblaciones. Dicho enfoque también se deberá ir incorporando en el Plan Institucional de Participación Ciudadana, con las acciones a desarrollar en la materia en cada vigencia. Frente a personas en situación de discapacidad, se deben habilitar canales y lenguajes de comunicación y participación adecuados, y realizar las actividades presenciales en lugares seguros y accesibles</w:t>
      </w:r>
      <w:r w:rsidRPr="002371C5">
        <w:rPr>
          <w:rStyle w:val="Refdenotaalpie"/>
          <w:rFonts w:cs="Arial"/>
          <w:sz w:val="22"/>
          <w:szCs w:val="22"/>
        </w:rPr>
        <w:footnoteReference w:id="6"/>
      </w:r>
      <w:r w:rsidRPr="002371C5">
        <w:rPr>
          <w:rFonts w:ascii="Arial" w:hAnsi="Arial" w:cs="Arial"/>
          <w:sz w:val="22"/>
          <w:szCs w:val="22"/>
        </w:rPr>
        <w:t xml:space="preserve">.  </w:t>
      </w:r>
    </w:p>
    <w:p w14:paraId="52BED765" w14:textId="77777777" w:rsidR="00F12083" w:rsidRPr="002371C5" w:rsidRDefault="00F12083" w:rsidP="00F12083">
      <w:pPr>
        <w:jc w:val="both"/>
        <w:rPr>
          <w:rFonts w:ascii="Arial" w:hAnsi="Arial" w:cs="Arial"/>
          <w:sz w:val="22"/>
          <w:szCs w:val="22"/>
        </w:rPr>
      </w:pPr>
    </w:p>
    <w:p w14:paraId="7E5A21DE" w14:textId="77777777" w:rsidR="00F12083" w:rsidRPr="002371C5" w:rsidRDefault="00F12083" w:rsidP="005A070D">
      <w:pPr>
        <w:pStyle w:val="Prrafodelista"/>
        <w:numPr>
          <w:ilvl w:val="0"/>
          <w:numId w:val="8"/>
        </w:numPr>
        <w:jc w:val="both"/>
        <w:rPr>
          <w:rFonts w:ascii="Arial" w:hAnsi="Arial" w:cs="Arial"/>
          <w:b/>
          <w:sz w:val="22"/>
          <w:szCs w:val="22"/>
        </w:rPr>
      </w:pPr>
      <w:r w:rsidRPr="002371C5">
        <w:rPr>
          <w:rFonts w:ascii="Arial" w:hAnsi="Arial" w:cs="Arial"/>
          <w:b/>
          <w:sz w:val="22"/>
          <w:szCs w:val="22"/>
        </w:rPr>
        <w:t>Convocatoria, divulgación de resultados y evaluación de los ámbitos de participación</w:t>
      </w:r>
    </w:p>
    <w:p w14:paraId="62D23C3B"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A manera de recomendaciones generales, que se consolidarán en la Caja de Herramientas, se proponen las siguientes orientaciones para las diferentes etapas de los ámbitos de participación:</w:t>
      </w:r>
    </w:p>
    <w:p w14:paraId="365D8391" w14:textId="77777777" w:rsidR="00F12083" w:rsidRPr="002371C5" w:rsidRDefault="00F12083" w:rsidP="00F12083">
      <w:pPr>
        <w:jc w:val="both"/>
        <w:rPr>
          <w:rFonts w:ascii="Arial" w:hAnsi="Arial" w:cs="Arial"/>
          <w:b/>
          <w:sz w:val="22"/>
          <w:szCs w:val="22"/>
        </w:rPr>
      </w:pPr>
    </w:p>
    <w:p w14:paraId="3C8D2D3D" w14:textId="77777777" w:rsidR="00F12083" w:rsidRPr="002371C5" w:rsidRDefault="00F12083" w:rsidP="00F12083">
      <w:pPr>
        <w:jc w:val="both"/>
        <w:rPr>
          <w:rFonts w:ascii="Arial" w:hAnsi="Arial" w:cs="Arial"/>
          <w:b/>
          <w:sz w:val="22"/>
          <w:szCs w:val="22"/>
        </w:rPr>
      </w:pPr>
      <w:r w:rsidRPr="002371C5">
        <w:rPr>
          <w:rFonts w:ascii="Arial" w:hAnsi="Arial" w:cs="Arial"/>
          <w:b/>
          <w:sz w:val="22"/>
          <w:szCs w:val="22"/>
        </w:rPr>
        <w:t>Convocatoria: se</w:t>
      </w:r>
      <w:r w:rsidRPr="002371C5">
        <w:rPr>
          <w:rFonts w:ascii="Arial" w:hAnsi="Arial" w:cs="Arial"/>
          <w:sz w:val="22"/>
          <w:szCs w:val="22"/>
        </w:rPr>
        <w:t xml:space="preserve"> considera pertinente la forma de convocar, a través de oficio y/o correo electrónico, con seguimiento telefónico que es clave para mejorar los niveles de asistencia. Si bien varios ámbitos de participación responden a una selección previa de invitados, se recomienda hacer mayor uso de la </w:t>
      </w:r>
      <w:r w:rsidRPr="002371C5">
        <w:rPr>
          <w:rFonts w:ascii="Arial" w:hAnsi="Arial" w:cs="Arial"/>
          <w:sz w:val="22"/>
          <w:szCs w:val="22"/>
        </w:rPr>
        <w:lastRenderedPageBreak/>
        <w:t>página web y redes sociales para divulgar los escenarios que son abiertos al público. Ya que la cantidad y calidad de la participación depende en gran medida de la convocatoria oportuna, se recomienda enviar la información con mínimo siete días calendarios de antelación, haciendo uso de la mayor cantidad posible de canales de comunicación. Adicionalmente, se considera fundamental comunicar los objetivos, agenda y metodología de los ámbitos convocados con anterioridad, con el fin de manejar las expectativas de los participantes, de acuerdo con las recomendaciones propuestas en el punto “Mecanismos de participación ciudadana”.</w:t>
      </w:r>
    </w:p>
    <w:p w14:paraId="0F0D55A7" w14:textId="77777777" w:rsidR="00F12083" w:rsidRPr="002371C5" w:rsidRDefault="00F12083" w:rsidP="00F12083">
      <w:pPr>
        <w:jc w:val="both"/>
        <w:rPr>
          <w:rFonts w:ascii="Arial" w:hAnsi="Arial" w:cs="Arial"/>
          <w:b/>
          <w:sz w:val="22"/>
          <w:szCs w:val="22"/>
        </w:rPr>
      </w:pPr>
    </w:p>
    <w:p w14:paraId="0D9BAF01" w14:textId="77777777" w:rsidR="00F12083" w:rsidRPr="002371C5" w:rsidRDefault="00F12083" w:rsidP="00F12083">
      <w:pPr>
        <w:jc w:val="both"/>
        <w:rPr>
          <w:rFonts w:ascii="Arial" w:hAnsi="Arial" w:cs="Arial"/>
          <w:sz w:val="22"/>
          <w:szCs w:val="22"/>
        </w:rPr>
      </w:pPr>
      <w:r w:rsidRPr="002371C5">
        <w:rPr>
          <w:rFonts w:ascii="Arial" w:hAnsi="Arial" w:cs="Arial"/>
          <w:b/>
          <w:sz w:val="22"/>
          <w:szCs w:val="22"/>
        </w:rPr>
        <w:t>Divulgación de resultados</w:t>
      </w:r>
      <w:r w:rsidRPr="002371C5">
        <w:rPr>
          <w:rFonts w:ascii="Arial" w:hAnsi="Arial" w:cs="Arial"/>
          <w:sz w:val="22"/>
          <w:szCs w:val="22"/>
        </w:rPr>
        <w:t xml:space="preserve">: existen grandes oportunidades de mejora en cuanto a la publicación y divulgación de resultados, para evidenciar el compromiso del IDPC con la participación, mejorar la transparencia, retroalimentación de avances y rendición permanente de cuentas ante la ciudadanía. En resumen, para generar confianza. Para ello, se recomienda donde sea pertinente y factible, socializar los resultados de los ámbitos de participación con los participantes vía correo electrónico y/u otro canal de comunicación relevante (actas u otros documentos). Adicionalmente, se deberá publicar cuatrimestralmente en la página web el informe de avance del Plan Institucional de Participación Ciudadana, acompañado de otras piezas gráficas en todos los canales disponibles del IDPC. </w:t>
      </w:r>
    </w:p>
    <w:p w14:paraId="289569D8" w14:textId="77777777" w:rsidR="00F12083" w:rsidRPr="002371C5" w:rsidRDefault="00F12083" w:rsidP="00F12083">
      <w:pPr>
        <w:jc w:val="both"/>
        <w:rPr>
          <w:rFonts w:ascii="Arial" w:hAnsi="Arial" w:cs="Arial"/>
          <w:b/>
          <w:sz w:val="22"/>
          <w:szCs w:val="22"/>
        </w:rPr>
      </w:pPr>
    </w:p>
    <w:p w14:paraId="070A4AF4" w14:textId="77777777" w:rsidR="00F12083" w:rsidRPr="002371C5" w:rsidRDefault="00F12083" w:rsidP="00F12083">
      <w:pPr>
        <w:jc w:val="both"/>
        <w:rPr>
          <w:rFonts w:ascii="Arial" w:hAnsi="Arial" w:cs="Arial"/>
          <w:b/>
          <w:sz w:val="22"/>
          <w:szCs w:val="22"/>
        </w:rPr>
      </w:pPr>
      <w:r w:rsidRPr="002371C5">
        <w:rPr>
          <w:rFonts w:ascii="Arial" w:hAnsi="Arial" w:cs="Arial"/>
          <w:b/>
          <w:sz w:val="22"/>
          <w:szCs w:val="22"/>
        </w:rPr>
        <w:t>Evaluación</w:t>
      </w:r>
      <w:r w:rsidRPr="002371C5">
        <w:rPr>
          <w:rFonts w:ascii="Arial" w:hAnsi="Arial" w:cs="Arial"/>
          <w:sz w:val="22"/>
          <w:szCs w:val="22"/>
        </w:rPr>
        <w:t xml:space="preserve">: finalmente, es importante estandarizar la evaluación de los ámbitos de participación con los mismos participantes, para efectos de elevar la satisfacción ciudadana e implementar acciones de mejora continua. Dicha evaluación no forzosamente debe realizarse después de cada actividad. Al concebir la participación como un proceso planeado con un principio y un fin, y no como una serie de actividades sueltas, se recomienda realizar una evaluación en la mitad y al final del proceso de participación ciudadana. Para las actividades “únicas”, como una audiencia pública de rendición de cuentas, es necesario realizar la evaluación de manera sistemática. Para aquellas que cuenten con participantes distintos en cada actividad, se puede realizar una evaluación al finalizar cada una o de manera aleatoria. En todo caso, el IDPC deberá contar con un formato único de evaluación de participación ciudadana. </w:t>
      </w:r>
    </w:p>
    <w:p w14:paraId="30EA310F" w14:textId="77777777" w:rsidR="00F12083" w:rsidRPr="002371C5" w:rsidRDefault="00F12083" w:rsidP="00F12083">
      <w:pPr>
        <w:jc w:val="both"/>
        <w:rPr>
          <w:rFonts w:ascii="Arial" w:hAnsi="Arial" w:cs="Arial"/>
          <w:sz w:val="22"/>
          <w:szCs w:val="22"/>
        </w:rPr>
      </w:pPr>
    </w:p>
    <w:p w14:paraId="2368CBB1" w14:textId="77777777" w:rsidR="00F12083" w:rsidRPr="002371C5" w:rsidRDefault="00F12083" w:rsidP="00F12083">
      <w:pPr>
        <w:rPr>
          <w:rFonts w:ascii="Arial" w:hAnsi="Arial" w:cs="Arial"/>
          <w:i/>
          <w:sz w:val="22"/>
          <w:szCs w:val="22"/>
          <w:highlight w:val="white"/>
        </w:rPr>
      </w:pPr>
      <w:bookmarkStart w:id="32" w:name="_1fob9te" w:colFirst="0" w:colLast="0"/>
      <w:bookmarkEnd w:id="32"/>
      <w:r w:rsidRPr="002371C5">
        <w:rPr>
          <w:rFonts w:ascii="Arial" w:hAnsi="Arial" w:cs="Arial"/>
          <w:i/>
          <w:sz w:val="22"/>
          <w:szCs w:val="22"/>
          <w:highlight w:val="white"/>
        </w:rPr>
        <w:t xml:space="preserve">Sobre los ámbitos de participación sectoriales </w:t>
      </w:r>
    </w:p>
    <w:p w14:paraId="065B0478" w14:textId="77777777" w:rsidR="00F12083" w:rsidRPr="002371C5" w:rsidRDefault="00F12083" w:rsidP="00F12083">
      <w:pPr>
        <w:jc w:val="both"/>
        <w:rPr>
          <w:rFonts w:ascii="Arial" w:hAnsi="Arial" w:cs="Arial"/>
          <w:sz w:val="22"/>
          <w:szCs w:val="22"/>
        </w:rPr>
      </w:pPr>
    </w:p>
    <w:p w14:paraId="6CC727CA"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Al revisar los parámetros normativos que rigen tanto al Sistema Distrital de Arte, Cultura y Patrimonio como al Sistema Distrital de Patrimonio Cultural, se establece que el Instituto hace parte de ocho escenarios de participación dentro del Sector Cultura, Recreación y Deporte. En estos ocho escenarios que abarcan temas, actores y alcances diferenciados, el IDPC participa con diferentes representantes y está llamado a jugar distintos roles.</w:t>
      </w:r>
    </w:p>
    <w:p w14:paraId="2F4E5311" w14:textId="77777777" w:rsidR="00F12083" w:rsidRPr="002371C5" w:rsidRDefault="00F12083" w:rsidP="00F12083">
      <w:pPr>
        <w:jc w:val="both"/>
        <w:rPr>
          <w:rFonts w:ascii="Arial" w:hAnsi="Arial" w:cs="Arial"/>
          <w:sz w:val="22"/>
          <w:szCs w:val="22"/>
        </w:rPr>
      </w:pPr>
    </w:p>
    <w:p w14:paraId="6AD56F31"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Es de suma importancia analizar y cualificar estos escenarios para definir una estrategia del IDPC con miras a cumplir con las funciones asignadas y abordar de forma coordinada su rol dentro de estos sistemas. </w:t>
      </w:r>
    </w:p>
    <w:p w14:paraId="19179799" w14:textId="77777777" w:rsidR="00F12083" w:rsidRPr="002371C5" w:rsidRDefault="00F12083" w:rsidP="00F12083">
      <w:pPr>
        <w:jc w:val="both"/>
        <w:rPr>
          <w:rFonts w:ascii="Arial" w:hAnsi="Arial" w:cs="Arial"/>
          <w:sz w:val="22"/>
          <w:szCs w:val="22"/>
        </w:rPr>
      </w:pPr>
    </w:p>
    <w:p w14:paraId="391F9888"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En primer lugar, hay que resaltar que los dos sistemas no poseen la misma jerarquía. Si bien el Decreto 070 de 2015 y el Decreto 480 de 2018 tratan de darle forma y reconocimiento al Sistema Distrital de Patrimonio Cultural, y dejan atrás su calificación como subsistema, este último todavía se encuentra circunscrito por el Sistema Distrital de Arte, Cultura y Patrimonio. Por esta razón, en lugar de pensarlos como dos sistemas aislados, se deben considerar de forma articulada y complementaria dentro del sector.</w:t>
      </w:r>
    </w:p>
    <w:p w14:paraId="0C2B6BFB" w14:textId="77777777" w:rsidR="00F12083" w:rsidRPr="002371C5" w:rsidRDefault="00F12083" w:rsidP="00F12083">
      <w:pPr>
        <w:jc w:val="both"/>
        <w:rPr>
          <w:rFonts w:ascii="Arial" w:hAnsi="Arial" w:cs="Arial"/>
          <w:sz w:val="22"/>
          <w:szCs w:val="22"/>
        </w:rPr>
      </w:pPr>
    </w:p>
    <w:p w14:paraId="78DA361A"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lastRenderedPageBreak/>
        <w:t>Según los parámetros normativos, el IDPC es parte de los dos sistemas independientemente de que integre algunos escenarios de participación. En tal virtud, debe seguir los lineamientos de ambos sistemas, incluyendo los procesos de participación, planeación, fomento, organización, información y regulación que estructuran las interacciones dentro de los sistemas.</w:t>
      </w:r>
    </w:p>
    <w:p w14:paraId="665A6CF1" w14:textId="77777777" w:rsidR="00F12083" w:rsidRPr="002371C5" w:rsidRDefault="00F12083" w:rsidP="00F12083">
      <w:pPr>
        <w:jc w:val="both"/>
        <w:rPr>
          <w:rFonts w:ascii="Arial" w:hAnsi="Arial" w:cs="Arial"/>
          <w:sz w:val="22"/>
          <w:szCs w:val="22"/>
        </w:rPr>
      </w:pPr>
    </w:p>
    <w:p w14:paraId="3612502A"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Dentro de los ocho escenarios participativos que vinculan el IDPC, se encuentran seis consejos y dos mesas. Los seis consejos son de escala distrital y cobijan diferentes ámbitos o áreas de intervención. Uno es el Consejo Distrital de Patrimonio Cultural que pertenece al Sistema Distrital de Patrimonio Cultural, y promueve la interacción de grupos de la sociedad civil y autoridades con incidencia alta en el patrimonio cultural de la ciudad. Los otros cinco consejos pertenecen al Sistema Distrital de Arte, Cultura y Patrimonio; uno es el Consejo Distrital de Arte, Cultura y Patrimonio que cubre los ámbitos local, de artes, poblacional, y de infraestructura cultural, y los otros cuatro se enfocan en el ámbito poblacional, uno de forma general (Consejo Distrital de Cultura Poblacional) y tres de forma específica (grupos étnicos, etarios, y sectores sociales). </w:t>
      </w:r>
    </w:p>
    <w:p w14:paraId="779A2356" w14:textId="77777777" w:rsidR="00F12083" w:rsidRPr="002371C5" w:rsidRDefault="00F12083" w:rsidP="00F12083">
      <w:pPr>
        <w:jc w:val="both"/>
        <w:rPr>
          <w:rFonts w:ascii="Arial" w:hAnsi="Arial" w:cs="Arial"/>
          <w:sz w:val="22"/>
          <w:szCs w:val="22"/>
        </w:rPr>
      </w:pPr>
    </w:p>
    <w:p w14:paraId="6F4A9067"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Con respecto a las mesas en las cuales el IDPC tiene representación, una es la Mesa de Consejeros Locales de Patrimonio Cultural que congrega a representantes del ámbito local y posee parámetros normativos claros (Sistema Distrital de Patrimonio Cultural), y otra es la Mesa Temática de Museos que se enfoca en un tema puntual y no estipula disposiciones normativos claras (Sistema Distrital de Arte, Cultura y Patrimonio).</w:t>
      </w:r>
    </w:p>
    <w:p w14:paraId="1A92AA7E" w14:textId="77777777" w:rsidR="00F12083" w:rsidRPr="002371C5" w:rsidRDefault="00F12083" w:rsidP="00F12083">
      <w:pPr>
        <w:jc w:val="both"/>
        <w:rPr>
          <w:rFonts w:ascii="Arial" w:hAnsi="Arial" w:cs="Arial"/>
          <w:sz w:val="22"/>
          <w:szCs w:val="22"/>
        </w:rPr>
      </w:pPr>
    </w:p>
    <w:p w14:paraId="07A36CFB"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Frente al lugar que ocupan estos ocho escenarios en los sistemas, es claro que el Consejo Distrital de Arte, Cultura y Patrimonio y el Consejo Distrital de Patrimonio Cultural son los de mayor jerarquía, lo que se refleja en sus integrantes (varios secretarios de despacho y directores del sector por parte de la administración distrital, y representantes de actores incidentes en temas culturales y patrimoniales). En seguida, se encuentra el Consejo Distrital de Cultura Poblacional que convoca a varios directores del sector, y por último, los tres consejos poblacionales restantes y las dos mesas señaladas que convocan en su mayoría a subdirectores(as) de la Secretaría y entidades adscritas junto con representantes de la sociedad civil.</w:t>
      </w:r>
    </w:p>
    <w:p w14:paraId="23989E6B" w14:textId="77777777" w:rsidR="00F12083" w:rsidRPr="002371C5" w:rsidRDefault="00F12083" w:rsidP="00F12083">
      <w:pPr>
        <w:jc w:val="both"/>
        <w:rPr>
          <w:rFonts w:ascii="Arial" w:hAnsi="Arial" w:cs="Arial"/>
          <w:sz w:val="22"/>
          <w:szCs w:val="22"/>
        </w:rPr>
      </w:pPr>
    </w:p>
    <w:p w14:paraId="3102426B"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En este sentido, la jerarquía y alcance de los escenarios de participación parecen ser los criterios básicos para definir la participación concreta del IDPC en cada uno de ellos. Como mencionado anteriormente, </w:t>
      </w:r>
      <w:proofErr w:type="gramStart"/>
      <w:r w:rsidRPr="002371C5">
        <w:rPr>
          <w:rFonts w:ascii="Arial" w:hAnsi="Arial" w:cs="Arial"/>
          <w:sz w:val="22"/>
          <w:szCs w:val="22"/>
        </w:rPr>
        <w:t>el(</w:t>
      </w:r>
      <w:proofErr w:type="gramEnd"/>
      <w:r w:rsidRPr="002371C5">
        <w:rPr>
          <w:rFonts w:ascii="Arial" w:hAnsi="Arial" w:cs="Arial"/>
          <w:sz w:val="22"/>
          <w:szCs w:val="22"/>
        </w:rPr>
        <w:t xml:space="preserve">la) director(a) del IDPC representa el Distrito en los tres consejos de mayor jerarquía, el(la) subdirector(a) de divulgación en los otros tres consejos, y para las dos mesas, solamente se estipula la participación de un delegado sin especificar. </w:t>
      </w:r>
    </w:p>
    <w:p w14:paraId="3EBACAA7" w14:textId="77777777" w:rsidR="00F12083" w:rsidRPr="002371C5" w:rsidRDefault="00F12083" w:rsidP="00F12083">
      <w:pPr>
        <w:jc w:val="both"/>
        <w:rPr>
          <w:rFonts w:ascii="Arial" w:hAnsi="Arial" w:cs="Arial"/>
          <w:sz w:val="22"/>
          <w:szCs w:val="22"/>
        </w:rPr>
      </w:pPr>
    </w:p>
    <w:p w14:paraId="1EFD42F5"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Adicional a la función de representación, el IDPC ejerce la secretaría técnica de tres escenarios: Consejo Distrital de Patrimonio Cultural, Mesa de Consejeros Locales de Patrimonio Cultural y Mesa Temática de Museos, dicha responsabilidad abarca principalmente actividades de convocatoria, logística, sistematización y difusión de las sesiones (acta). Esta función articuladora implica entonces capacidades institucionales y recursos acordes. Asimismo, en el caso del Consejo Distrital de Patrimonio Cultural, esta función restringe la posibilidad de voto del representante del IDPC.</w:t>
      </w:r>
    </w:p>
    <w:p w14:paraId="74FE861F" w14:textId="77777777" w:rsidR="00F12083" w:rsidRPr="002371C5" w:rsidRDefault="00F12083" w:rsidP="00F12083">
      <w:pPr>
        <w:jc w:val="both"/>
        <w:rPr>
          <w:rFonts w:ascii="Arial" w:hAnsi="Arial" w:cs="Arial"/>
          <w:sz w:val="22"/>
          <w:szCs w:val="22"/>
        </w:rPr>
      </w:pPr>
    </w:p>
    <w:p w14:paraId="636C3A49"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Si bien la normatividad de ambos sistemas implica varias funciones y responsabilidades para el IDPC, es de anotar que la participación del IDPC en estos escenarios no aparece registrada en la estructura funcional que rige el Acuerdo 2 de 2007. Solo la Resolución 0923 del 2 de noviembre de 2016 (</w:t>
      </w:r>
      <w:r w:rsidRPr="002371C5">
        <w:rPr>
          <w:rFonts w:ascii="Arial" w:hAnsi="Arial" w:cs="Arial"/>
          <w:color w:val="222222"/>
          <w:sz w:val="22"/>
          <w:szCs w:val="22"/>
        </w:rPr>
        <w:t xml:space="preserve">“Por la cual se modifica el Manual Específico de Funciones y de Competencias Laborales para los empleos </w:t>
      </w:r>
      <w:r w:rsidRPr="002371C5">
        <w:rPr>
          <w:rFonts w:ascii="Arial" w:hAnsi="Arial" w:cs="Arial"/>
          <w:color w:val="222222"/>
          <w:sz w:val="22"/>
          <w:szCs w:val="22"/>
        </w:rPr>
        <w:lastRenderedPageBreak/>
        <w:t>que conforman la planta de personal del Instituto Distrital de Patrimonio Cultural -IDPC”) menciona de forma clara e</w:t>
      </w:r>
      <w:r w:rsidRPr="002371C5">
        <w:rPr>
          <w:rFonts w:ascii="Arial" w:hAnsi="Arial" w:cs="Arial"/>
          <w:sz w:val="22"/>
          <w:szCs w:val="22"/>
        </w:rPr>
        <w:t xml:space="preserve">l rol de articulación que tiene la Subdirección de Divulgación asignándole la secretaría técnica del Consejo Distrital de Patrimonio Cultural. </w:t>
      </w:r>
    </w:p>
    <w:p w14:paraId="4A04F96E" w14:textId="77777777" w:rsidR="00F12083" w:rsidRPr="002371C5" w:rsidRDefault="00F12083" w:rsidP="00F12083">
      <w:pPr>
        <w:jc w:val="both"/>
        <w:rPr>
          <w:rFonts w:ascii="Arial" w:hAnsi="Arial" w:cs="Arial"/>
          <w:sz w:val="22"/>
          <w:szCs w:val="22"/>
        </w:rPr>
      </w:pPr>
    </w:p>
    <w:p w14:paraId="3BE1D4EA"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Por otro lado, es importante resaltar que como producto de la última modificación del Sistema Distrital de Arte, Cultura y Patrimonio (Decreto 480 de 2018) y las elecciones de consejeros que tuvieron lugar en noviembre de 2018, la totalidad de los escenarios mencionados entrarán en funcionamiento a partir del año 2019, mientras que en los dos últimos años, solamente estaba sesionando el Consejo Distrital de Patrimonio Cultural. </w:t>
      </w:r>
    </w:p>
    <w:p w14:paraId="61B1FAAF" w14:textId="77777777" w:rsidR="00F12083" w:rsidRPr="002371C5" w:rsidRDefault="00F12083" w:rsidP="00F12083">
      <w:pPr>
        <w:jc w:val="both"/>
        <w:rPr>
          <w:rFonts w:ascii="Arial" w:hAnsi="Arial" w:cs="Arial"/>
          <w:sz w:val="22"/>
          <w:szCs w:val="22"/>
        </w:rPr>
      </w:pPr>
    </w:p>
    <w:p w14:paraId="03EAF813"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Por ende, es necesario pensar una distribución técnicamente relevante e institucionalmente viable de funciones y recursos entre las diferentes áreas del IDPC. Si bien la responsabilidad recae principalmente en la Dirección General y la Subdirección de Divulgación según las disposiciones normativas, se considera relevante fortalecer el rol del equipo de participación ciudadana como articulador de la participación en el IDPC. En particular frente a los sistemas, el equipo de participación puede facilitar la coordinación entre escenarios, realizar seguimiento a compromisos, y hacer que lo discutido y acordado en dichos espacios permee las diferentes áreas de la entidad, en pro de una mayor incidencia de la participación en la gestión del patrimonio. </w:t>
      </w:r>
    </w:p>
    <w:p w14:paraId="683BA4FA" w14:textId="77777777" w:rsidR="00F12083" w:rsidRPr="002371C5" w:rsidRDefault="00F12083" w:rsidP="00F12083">
      <w:pPr>
        <w:jc w:val="both"/>
        <w:rPr>
          <w:rFonts w:ascii="Arial" w:hAnsi="Arial" w:cs="Arial"/>
          <w:sz w:val="22"/>
          <w:szCs w:val="22"/>
        </w:rPr>
      </w:pPr>
    </w:p>
    <w:p w14:paraId="5334EDE0"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Para ello y dada la carga que implica la cantidad de nuevos escenarios a partir de 2019, se recomienda contratar a una persona dedicada a ejercer la secretaría técnica del Consejo Distrital de Patrimonio Cultural y de la Mesa de Consejeros Locales de Patrimonio Cultural, y a representar al Instituto en los Consejos de Cultura Poblacional, de Grupos Étnicos, Sectores Sociales, y Grupos Etarios. A su vez, esta persona podría hacer de puente entre el equipo de participación ciudadana (enfoque de participación y operativo), la Dirección General (enfoque de direccionamiento estratégico) y Subdirección de Divulgación (enfoque técnico), garantizando así la participación coordinada y efectiva del IDPC en los dos sistemas. </w:t>
      </w:r>
    </w:p>
    <w:p w14:paraId="30968929" w14:textId="77777777" w:rsidR="00F12083" w:rsidRPr="002371C5" w:rsidRDefault="00F12083" w:rsidP="00F12083">
      <w:pPr>
        <w:jc w:val="both"/>
        <w:rPr>
          <w:rFonts w:ascii="Arial" w:hAnsi="Arial" w:cs="Arial"/>
          <w:b/>
          <w:sz w:val="22"/>
          <w:szCs w:val="22"/>
        </w:rPr>
      </w:pPr>
      <w:bookmarkStart w:id="33" w:name="_3znysh7" w:colFirst="0" w:colLast="0"/>
      <w:bookmarkEnd w:id="33"/>
    </w:p>
    <w:p w14:paraId="1A18BB1F" w14:textId="77777777" w:rsidR="00F12083" w:rsidRPr="002371C5" w:rsidRDefault="00F12083" w:rsidP="00F12083">
      <w:pPr>
        <w:rPr>
          <w:rFonts w:ascii="Arial" w:hAnsi="Arial" w:cs="Arial"/>
          <w:i/>
          <w:sz w:val="22"/>
          <w:szCs w:val="22"/>
          <w:highlight w:val="white"/>
        </w:rPr>
      </w:pPr>
      <w:r w:rsidRPr="002371C5">
        <w:rPr>
          <w:rFonts w:ascii="Arial" w:hAnsi="Arial" w:cs="Arial"/>
          <w:i/>
          <w:sz w:val="22"/>
          <w:szCs w:val="22"/>
          <w:highlight w:val="white"/>
        </w:rPr>
        <w:t>Sobre otros ámbitos distritales y locales</w:t>
      </w:r>
    </w:p>
    <w:p w14:paraId="41CF43D7" w14:textId="77777777" w:rsidR="00F12083" w:rsidRPr="002371C5" w:rsidRDefault="00F12083" w:rsidP="00F12083">
      <w:pPr>
        <w:jc w:val="both"/>
        <w:rPr>
          <w:rFonts w:ascii="Arial" w:hAnsi="Arial" w:cs="Arial"/>
          <w:b/>
          <w:sz w:val="22"/>
          <w:szCs w:val="22"/>
        </w:rPr>
      </w:pPr>
    </w:p>
    <w:p w14:paraId="476A760F"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Para los otros escenarios mencionados en el subcapítulo 3.3, se propone la participación del IDPC de manera ocasional, según solicitud externa y de acuerdo con la pertinencia y viabilidad, de manera coordinada con la dependencia relevante.</w:t>
      </w:r>
    </w:p>
    <w:p w14:paraId="5A3FE6F4" w14:textId="77777777" w:rsidR="00F12083" w:rsidRPr="002371C5" w:rsidRDefault="00F12083" w:rsidP="00F12083">
      <w:pPr>
        <w:rPr>
          <w:rFonts w:ascii="Arial" w:hAnsi="Arial" w:cs="Arial"/>
        </w:rPr>
      </w:pPr>
    </w:p>
    <w:p w14:paraId="608BFFBF" w14:textId="77777777" w:rsidR="00F12083" w:rsidRPr="00D64C7C" w:rsidRDefault="00F12083" w:rsidP="00F12083">
      <w:pPr>
        <w:pStyle w:val="Ttulo2"/>
        <w:rPr>
          <w:rFonts w:ascii="Arial" w:hAnsi="Arial" w:cs="Arial"/>
          <w:color w:val="365F91" w:themeColor="accent1" w:themeShade="BF"/>
        </w:rPr>
      </w:pPr>
      <w:bookmarkStart w:id="34" w:name="_Toc4750724"/>
      <w:r w:rsidRPr="00D64C7C">
        <w:rPr>
          <w:rFonts w:ascii="Arial" w:hAnsi="Arial" w:cs="Arial"/>
          <w:color w:val="365F91" w:themeColor="accent1" w:themeShade="BF"/>
        </w:rPr>
        <w:t>4.2.2 Canales de comunicación del IDPC para la participación ciudadana</w:t>
      </w:r>
      <w:bookmarkEnd w:id="34"/>
    </w:p>
    <w:p w14:paraId="75DF2BCF" w14:textId="77777777" w:rsidR="00F12083" w:rsidRDefault="00F12083" w:rsidP="00F12083">
      <w:pPr>
        <w:jc w:val="both"/>
        <w:rPr>
          <w:rFonts w:ascii="Arial" w:hAnsi="Arial" w:cs="Arial"/>
          <w:sz w:val="22"/>
          <w:szCs w:val="22"/>
        </w:rPr>
      </w:pPr>
      <w:bookmarkStart w:id="35" w:name="_2et92p0" w:colFirst="0" w:colLast="0"/>
      <w:bookmarkEnd w:id="35"/>
    </w:p>
    <w:p w14:paraId="0DA093D9"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La existencia de canales de </w:t>
      </w:r>
      <w:proofErr w:type="gramStart"/>
      <w:r w:rsidRPr="002371C5">
        <w:rPr>
          <w:rFonts w:ascii="Arial" w:hAnsi="Arial" w:cs="Arial"/>
          <w:sz w:val="22"/>
          <w:szCs w:val="22"/>
        </w:rPr>
        <w:t>comunicación accesibles y eficientes</w:t>
      </w:r>
      <w:proofErr w:type="gramEnd"/>
      <w:r w:rsidRPr="002371C5">
        <w:rPr>
          <w:rFonts w:ascii="Arial" w:hAnsi="Arial" w:cs="Arial"/>
          <w:sz w:val="22"/>
          <w:szCs w:val="22"/>
        </w:rPr>
        <w:t xml:space="preserve"> es clave para generar información transparente y confianza de cara a los procesos de participación ciudadana y su incidencia. En la actualidad, existe una gran variedad de canales de comunicación presenciales, telefónicos y virtuales en el IDPC</w:t>
      </w:r>
      <w:r w:rsidRPr="002371C5">
        <w:rPr>
          <w:rStyle w:val="Refdenotaalpie"/>
          <w:rFonts w:cs="Arial"/>
          <w:sz w:val="22"/>
          <w:szCs w:val="22"/>
        </w:rPr>
        <w:footnoteReference w:id="7"/>
      </w:r>
      <w:r w:rsidRPr="002371C5">
        <w:rPr>
          <w:rFonts w:ascii="Arial" w:hAnsi="Arial" w:cs="Arial"/>
          <w:sz w:val="22"/>
          <w:szCs w:val="22"/>
        </w:rPr>
        <w:t xml:space="preserve">, y se evidencia un esfuerzo para mejorar los niveles de información e interacción ciudadana, por ejemplo a través del </w:t>
      </w:r>
      <w:proofErr w:type="spellStart"/>
      <w:r w:rsidRPr="002371C5">
        <w:rPr>
          <w:rFonts w:ascii="Arial" w:hAnsi="Arial" w:cs="Arial"/>
          <w:sz w:val="22"/>
          <w:szCs w:val="22"/>
        </w:rPr>
        <w:t>micrositio</w:t>
      </w:r>
      <w:proofErr w:type="spellEnd"/>
      <w:r w:rsidRPr="002371C5">
        <w:rPr>
          <w:rFonts w:ascii="Arial" w:hAnsi="Arial" w:cs="Arial"/>
          <w:sz w:val="22"/>
          <w:szCs w:val="22"/>
        </w:rPr>
        <w:t xml:space="preserve"> de “Transparencia y acceso a información pública”, la apertura de canales directos para transmitir peticiones ciudadanas, y en el uso de las redes sociales del Instituto y Museo de Bogotá.</w:t>
      </w:r>
    </w:p>
    <w:p w14:paraId="645491AB"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 </w:t>
      </w:r>
    </w:p>
    <w:p w14:paraId="1B6542E9"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lastRenderedPageBreak/>
        <w:t>Sin embargo, el uso de los canales es principalmente para fines de información más que de comunicación y transacciones, para lo cual las nuevas tecnologías ofrecen interesantes posibilidades de mejora que se exponen a continuación, esencialmente centradas en la página web del IDPC</w:t>
      </w:r>
      <w:r w:rsidRPr="002371C5">
        <w:rPr>
          <w:rFonts w:ascii="Arial" w:hAnsi="Arial" w:cs="Arial"/>
          <w:sz w:val="22"/>
          <w:szCs w:val="22"/>
          <w:vertAlign w:val="superscript"/>
        </w:rPr>
        <w:footnoteReference w:id="8"/>
      </w:r>
      <w:r w:rsidRPr="002371C5">
        <w:rPr>
          <w:rFonts w:ascii="Arial" w:hAnsi="Arial" w:cs="Arial"/>
          <w:sz w:val="22"/>
          <w:szCs w:val="22"/>
        </w:rPr>
        <w:t>.</w:t>
      </w:r>
    </w:p>
    <w:p w14:paraId="16C4ACCE" w14:textId="77777777" w:rsidR="00F12083" w:rsidRPr="002371C5" w:rsidRDefault="00F12083" w:rsidP="00F12083">
      <w:pPr>
        <w:jc w:val="both"/>
        <w:rPr>
          <w:rFonts w:ascii="Arial" w:hAnsi="Arial" w:cs="Arial"/>
        </w:rPr>
      </w:pPr>
      <w:r w:rsidRPr="002371C5">
        <w:rPr>
          <w:rFonts w:ascii="Arial" w:hAnsi="Arial" w:cs="Arial"/>
        </w:rPr>
        <w:t xml:space="preserve"> </w:t>
      </w:r>
    </w:p>
    <w:p w14:paraId="12260B3E" w14:textId="77777777" w:rsidR="00F12083" w:rsidRPr="002371C5" w:rsidRDefault="00F12083" w:rsidP="00F12083">
      <w:pPr>
        <w:jc w:val="both"/>
        <w:rPr>
          <w:rFonts w:ascii="Arial" w:hAnsi="Arial" w:cs="Arial"/>
          <w:sz w:val="22"/>
          <w:szCs w:val="22"/>
        </w:rPr>
      </w:pPr>
      <w:r w:rsidRPr="002371C5">
        <w:rPr>
          <w:rFonts w:ascii="Arial" w:hAnsi="Arial" w:cs="Arial"/>
          <w:b/>
          <w:sz w:val="22"/>
          <w:szCs w:val="22"/>
        </w:rPr>
        <w:t>Lenguaje claro.</w:t>
      </w:r>
      <w:r w:rsidRPr="002371C5">
        <w:rPr>
          <w:rFonts w:ascii="Arial" w:hAnsi="Arial" w:cs="Arial"/>
          <w:sz w:val="22"/>
          <w:szCs w:val="22"/>
        </w:rPr>
        <w:t xml:space="preserve"> Es vital que la página web, sobre todo en sus secciones principales, mantenga un lenguaje amigable y accesible para el público en general, permitiendo que el ciudadano a) encuentre lo que necesite, b) entienda lo que encuentre, y c) lo use para satisfacer sus necesidades</w:t>
      </w:r>
      <w:r w:rsidRPr="002371C5">
        <w:rPr>
          <w:rFonts w:ascii="Arial" w:hAnsi="Arial" w:cs="Arial"/>
          <w:sz w:val="22"/>
          <w:szCs w:val="22"/>
          <w:vertAlign w:val="superscript"/>
        </w:rPr>
        <w:footnoteReference w:id="9"/>
      </w:r>
      <w:r w:rsidRPr="002371C5">
        <w:rPr>
          <w:rFonts w:ascii="Arial" w:hAnsi="Arial" w:cs="Arial"/>
          <w:sz w:val="22"/>
          <w:szCs w:val="22"/>
        </w:rPr>
        <w:t xml:space="preserve">. Esto implica, por un lado, eliminar el uso excesivo de tecnicismos y abstracciones que no sean de fácil comprensión, y por otro lado, conectar mejor los mensajes centrales que se desean comunicar con los textos y las imágenes que los transmiten, ajustando formatos y tipos de letras que se utilizan. Por otro lado, se debe garantizar la accesibilidad a la población en situación de discapacidad. </w:t>
      </w:r>
    </w:p>
    <w:p w14:paraId="588A0A09"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 </w:t>
      </w:r>
    </w:p>
    <w:p w14:paraId="42AFE42B" w14:textId="77777777" w:rsidR="00F12083" w:rsidRPr="002371C5" w:rsidRDefault="00F12083" w:rsidP="00F12083">
      <w:pPr>
        <w:jc w:val="both"/>
        <w:rPr>
          <w:rFonts w:ascii="Arial" w:hAnsi="Arial" w:cs="Arial"/>
          <w:sz w:val="22"/>
          <w:szCs w:val="22"/>
        </w:rPr>
      </w:pPr>
      <w:r w:rsidRPr="002371C5">
        <w:rPr>
          <w:rFonts w:ascii="Arial" w:hAnsi="Arial" w:cs="Arial"/>
          <w:b/>
          <w:sz w:val="22"/>
          <w:szCs w:val="22"/>
        </w:rPr>
        <w:t>Audiencias.</w:t>
      </w:r>
      <w:r w:rsidRPr="002371C5">
        <w:rPr>
          <w:rFonts w:ascii="Arial" w:hAnsi="Arial" w:cs="Arial"/>
          <w:sz w:val="22"/>
          <w:szCs w:val="22"/>
        </w:rPr>
        <w:t xml:space="preserve"> Se podría adaptar la arquitectura de la página según los públicos diferenciados que interactúan con el IDPC (propietarios de BIC, organizaciones culturales, academia, empresa privada, entidades públicas, por ejemplo), jerarquizando la información que se dirige al público general y la que se enfoca en usuarios y grupos de interés específicos. Esto implica ajustar los menús y establecer los contenidos y formatos que se ajustan a cada destinatario.</w:t>
      </w:r>
    </w:p>
    <w:p w14:paraId="70D12AD9" w14:textId="77777777" w:rsidR="00F12083" w:rsidRPr="002371C5" w:rsidRDefault="00F12083" w:rsidP="00F12083">
      <w:pPr>
        <w:jc w:val="both"/>
        <w:rPr>
          <w:rFonts w:ascii="Arial" w:hAnsi="Arial" w:cs="Arial"/>
        </w:rPr>
      </w:pPr>
      <w:r w:rsidRPr="002371C5">
        <w:rPr>
          <w:rFonts w:ascii="Arial" w:hAnsi="Arial" w:cs="Arial"/>
        </w:rPr>
        <w:t xml:space="preserve"> </w:t>
      </w:r>
    </w:p>
    <w:p w14:paraId="2365AFE2" w14:textId="77777777" w:rsidR="00F12083" w:rsidRPr="002371C5" w:rsidRDefault="00F12083" w:rsidP="00F12083">
      <w:pPr>
        <w:jc w:val="both"/>
        <w:rPr>
          <w:rFonts w:ascii="Arial" w:hAnsi="Arial" w:cs="Arial"/>
          <w:sz w:val="22"/>
          <w:szCs w:val="22"/>
        </w:rPr>
      </w:pPr>
      <w:r w:rsidRPr="002371C5">
        <w:rPr>
          <w:rFonts w:ascii="Arial" w:hAnsi="Arial" w:cs="Arial"/>
          <w:b/>
          <w:sz w:val="22"/>
          <w:szCs w:val="22"/>
        </w:rPr>
        <w:t>Información y rendición permanente de cuentas.</w:t>
      </w:r>
      <w:r w:rsidRPr="002371C5">
        <w:rPr>
          <w:rFonts w:ascii="Arial" w:hAnsi="Arial" w:cs="Arial"/>
          <w:sz w:val="22"/>
          <w:szCs w:val="22"/>
        </w:rPr>
        <w:t xml:space="preserve"> Una de las principales virtudes del gobierno en línea (GEL) es que permite establecer canales de comunicación y seguimiento continuo a las actuaciones de las entidades públicas. En cuanto a participación ciudadana, se debe robustecer la información relacionada en la página web, explicando de manera clara los mecanismos dispuestos para tal fin (ámbitos del IDPC, instancias de los sistemas de participación del sector cultura, entre los principales). Adicionalmente, la página web debe fortalecerse como canal de convocatoria a los escenarios de participación, por ejemplo, mediante un calendario en línea que podría aparecer con un botón “Participa en la gestión del patrimonio de Bogotá” en la página principal. Al respecto, el área de comunicaciones del IDPC maneja un archivo compartido a nivel interno para referenciar las actividades planeadas con actores externos desde las diferentes áreas, el cual podría indicar si se tratan de eventos abiertos al público para divulgarlos en el calendario de la página web (y redes sociales).</w:t>
      </w:r>
    </w:p>
    <w:p w14:paraId="0F193DE8"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 </w:t>
      </w:r>
    </w:p>
    <w:p w14:paraId="5668A7B9"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Por otro lado, existe una gran oportunidad de mejoramiento en cuanto a la publicación de evidencias y resultados de la participación ciudadana, para lo cual se publicará cuatrimestralmente los informes antes mencionados en la sección “Participación ciudadana en la formulación de políticas públicas”, la cual debería estar enlazada con el calendario para una navegación más fácil. La información pertinente también debería publicarse en las redes sociales mediante una estrategia articulada. De manera general, la implementación de interfaces de seguimiento permitiría incrementar la transparencia de las actividades del Instituto y respaldar los procesos de rendición de cuentas. En este sentido se podría incorporar en la página herramientas de visualización georreferenciada de las acciones del IDPC y generación de reportes, así como vincular aplicativos de seguimiento en línea de las peticiones ciudadanas y publicación de respuestas pertinentes tipo “preguntas frecuentes”.</w:t>
      </w:r>
    </w:p>
    <w:p w14:paraId="07F75820"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 </w:t>
      </w:r>
    </w:p>
    <w:p w14:paraId="36FC7707" w14:textId="77777777" w:rsidR="00F12083" w:rsidRPr="002371C5" w:rsidRDefault="00F12083" w:rsidP="00F12083">
      <w:pPr>
        <w:jc w:val="both"/>
        <w:rPr>
          <w:rFonts w:ascii="Arial" w:hAnsi="Arial" w:cs="Arial"/>
          <w:sz w:val="22"/>
          <w:szCs w:val="22"/>
        </w:rPr>
      </w:pPr>
      <w:r w:rsidRPr="002371C5">
        <w:rPr>
          <w:rFonts w:ascii="Arial" w:hAnsi="Arial" w:cs="Arial"/>
          <w:b/>
          <w:sz w:val="22"/>
          <w:szCs w:val="22"/>
        </w:rPr>
        <w:lastRenderedPageBreak/>
        <w:t>De la información a la interacción.</w:t>
      </w:r>
      <w:r w:rsidRPr="002371C5">
        <w:rPr>
          <w:rFonts w:ascii="Arial" w:hAnsi="Arial" w:cs="Arial"/>
          <w:sz w:val="22"/>
          <w:szCs w:val="22"/>
        </w:rPr>
        <w:t xml:space="preserve">  Las páginas web que se centran en la difusión de contenidos sostienen una comunicación en una sola vía, sin que los consumidores de dicha información la puedan generar y/o retroalimentar. De acuerdo con los tres principios del gobierno abierto (transparencia, participación y colaboración), se sugiere iniciar en el IDPC un proceso de migración de una página informativa hacia un portal transaccional, lo cual se ha empezado a través de la virtualización de algunos trámites pero se podría extender a temas de participación ciudadana. Esto implica abrir la posibilidad de que los usuarios participen de los contenidos de la página web y tengan incentivos para ello. Se podría pensar en links y botones que permitan hacer comentarios sobre algunos proyectos o iniciativas del IDPC, o disponer un formulario sencillo donde se puedan elaborar propuestas ciudadanas y hacer seguimiento a las mismas.</w:t>
      </w:r>
    </w:p>
    <w:p w14:paraId="0E6F1240" w14:textId="77777777" w:rsidR="00F12083" w:rsidRPr="002371C5" w:rsidRDefault="00F12083" w:rsidP="00F12083">
      <w:pPr>
        <w:jc w:val="both"/>
        <w:rPr>
          <w:rFonts w:ascii="Arial" w:hAnsi="Arial" w:cs="Arial"/>
        </w:rPr>
      </w:pPr>
      <w:r w:rsidRPr="002371C5">
        <w:rPr>
          <w:rFonts w:ascii="Arial" w:hAnsi="Arial" w:cs="Arial"/>
        </w:rPr>
        <w:t xml:space="preserve"> </w:t>
      </w:r>
    </w:p>
    <w:p w14:paraId="561BD865" w14:textId="77777777" w:rsidR="00F12083" w:rsidRPr="002371C5" w:rsidRDefault="00F12083" w:rsidP="00F12083">
      <w:pPr>
        <w:jc w:val="both"/>
        <w:rPr>
          <w:rFonts w:ascii="Arial" w:hAnsi="Arial" w:cs="Arial"/>
          <w:sz w:val="22"/>
          <w:szCs w:val="22"/>
        </w:rPr>
      </w:pPr>
      <w:r w:rsidRPr="002371C5">
        <w:rPr>
          <w:rFonts w:ascii="Arial" w:hAnsi="Arial" w:cs="Arial"/>
          <w:b/>
          <w:sz w:val="22"/>
          <w:szCs w:val="22"/>
        </w:rPr>
        <w:t xml:space="preserve">Educación patrimonial. </w:t>
      </w:r>
      <w:r w:rsidRPr="002371C5">
        <w:rPr>
          <w:rFonts w:ascii="Arial" w:hAnsi="Arial" w:cs="Arial"/>
          <w:sz w:val="22"/>
          <w:szCs w:val="22"/>
        </w:rPr>
        <w:t xml:space="preserve">Por último, uno de los campos donde las nuevas tecnologías pueden potencializar la interacción y participación ciudadana son las aulas virtuales. Una de las funciones misionales del IDPC es la formación y apropiación del patrimonio cultural, por lo que se podrían explotar en mayor medida las posibilidades de los canales digitales con fines pedagógicos, también para llegar a otros públicos como la población joven.  </w:t>
      </w:r>
    </w:p>
    <w:p w14:paraId="05498EE9" w14:textId="77777777" w:rsidR="00F12083" w:rsidRDefault="00F12083" w:rsidP="00F12083">
      <w:pPr>
        <w:jc w:val="both"/>
        <w:rPr>
          <w:rFonts w:ascii="Arial" w:hAnsi="Arial" w:cs="Arial"/>
          <w:sz w:val="22"/>
          <w:szCs w:val="22"/>
        </w:rPr>
      </w:pPr>
    </w:p>
    <w:p w14:paraId="71FC298D" w14:textId="77777777" w:rsidR="00F12083" w:rsidRDefault="00F12083" w:rsidP="00F12083">
      <w:pPr>
        <w:jc w:val="both"/>
        <w:rPr>
          <w:rFonts w:ascii="Arial" w:hAnsi="Arial" w:cs="Arial"/>
          <w:sz w:val="22"/>
          <w:szCs w:val="22"/>
        </w:rPr>
      </w:pPr>
    </w:p>
    <w:p w14:paraId="71D30D2A" w14:textId="77777777" w:rsidR="00F12083" w:rsidRPr="002371C5" w:rsidRDefault="00F12083" w:rsidP="00F12083">
      <w:pPr>
        <w:jc w:val="both"/>
        <w:rPr>
          <w:rFonts w:ascii="Arial" w:hAnsi="Arial" w:cs="Arial"/>
          <w:sz w:val="22"/>
          <w:szCs w:val="22"/>
        </w:rPr>
      </w:pPr>
    </w:p>
    <w:p w14:paraId="48AD09B4" w14:textId="77777777" w:rsidR="00F12083" w:rsidRPr="00D64C7C" w:rsidRDefault="00F12083" w:rsidP="00F12083">
      <w:pPr>
        <w:pStyle w:val="Ttulo2"/>
        <w:rPr>
          <w:rFonts w:ascii="Arial" w:hAnsi="Arial" w:cs="Arial"/>
          <w:color w:val="365F91" w:themeColor="accent1" w:themeShade="BF"/>
        </w:rPr>
      </w:pPr>
      <w:bookmarkStart w:id="36" w:name="_Toc4750725"/>
      <w:r w:rsidRPr="00D64C7C">
        <w:rPr>
          <w:rFonts w:ascii="Arial" w:hAnsi="Arial" w:cs="Arial"/>
          <w:color w:val="365F91" w:themeColor="accent1" w:themeShade="BF"/>
        </w:rPr>
        <w:t>4.2.3 Plan Institucional de Participación Ciudadana</w:t>
      </w:r>
      <w:bookmarkEnd w:id="36"/>
    </w:p>
    <w:p w14:paraId="315A2B90" w14:textId="77777777" w:rsidR="00F12083" w:rsidRDefault="00F12083" w:rsidP="00F12083">
      <w:pPr>
        <w:jc w:val="both"/>
        <w:rPr>
          <w:rFonts w:ascii="Arial" w:hAnsi="Arial" w:cs="Arial"/>
          <w:sz w:val="22"/>
          <w:szCs w:val="22"/>
        </w:rPr>
      </w:pPr>
    </w:p>
    <w:p w14:paraId="6B45FFBD"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El Plan Institucional de Participación Ciudadana es la herramienta que materializa la puesta en marcha de los ámbitos de participación institucionales en cada vigencia, y referencia los escenarios sectoriales y otros espacios participativos que el IDPC debe atender. Se elaborará al iniciar el año de manera articulada con los equipos de trabajo del IDPC, para definir los ámbitos de participación a desarrollar en el plan de acción, así como las respectivas metas cualitativas y cuantitativas. </w:t>
      </w:r>
    </w:p>
    <w:p w14:paraId="7770D9FC" w14:textId="77777777" w:rsidR="00F12083" w:rsidRPr="002371C5" w:rsidRDefault="00F12083" w:rsidP="00F12083">
      <w:pPr>
        <w:jc w:val="both"/>
        <w:rPr>
          <w:rFonts w:ascii="Arial" w:hAnsi="Arial" w:cs="Arial"/>
          <w:sz w:val="22"/>
          <w:szCs w:val="22"/>
        </w:rPr>
      </w:pPr>
    </w:p>
    <w:p w14:paraId="3F67A124"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Deberá especificar los objetivos, alcance, plan de acción anual, canales permanentes de participación dispuestos, y esquemas de monitoreo, seguimiento y evaluación. También deberá propiciar la incorporación progresiva del enfoque poblacional-diferencial en materia de participación ciudadana. </w:t>
      </w:r>
    </w:p>
    <w:p w14:paraId="059DC104" w14:textId="77777777" w:rsidR="00F12083" w:rsidRPr="002371C5" w:rsidRDefault="00F12083" w:rsidP="00F12083">
      <w:pPr>
        <w:jc w:val="both"/>
        <w:rPr>
          <w:rFonts w:ascii="Arial" w:hAnsi="Arial" w:cs="Arial"/>
          <w:sz w:val="22"/>
          <w:szCs w:val="22"/>
        </w:rPr>
      </w:pPr>
    </w:p>
    <w:p w14:paraId="10026F41"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El equipo de participación ciudadana realizará un seguimiento cuatrimestral a la ejecución del plan de acción con las áreas, el cual dará lugar a la publicación de informes y piezas en los diferentes canales de comunicación del IDPC. </w:t>
      </w:r>
    </w:p>
    <w:p w14:paraId="4872B7F3" w14:textId="77777777" w:rsidR="00F12083" w:rsidRPr="002371C5" w:rsidRDefault="00F12083" w:rsidP="00F12083">
      <w:pPr>
        <w:jc w:val="both"/>
        <w:rPr>
          <w:rFonts w:ascii="Arial" w:hAnsi="Arial" w:cs="Arial"/>
          <w:sz w:val="22"/>
          <w:szCs w:val="22"/>
        </w:rPr>
      </w:pPr>
    </w:p>
    <w:p w14:paraId="7407CCFA"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Para facilitar dicho seguimiento y contar con todos los soportes necesarios, se recomienda que cada área cuente con un archivo físico y digital de sus ámbitos de participación ciudadana presenciales con las siguientes evidencias:</w:t>
      </w:r>
    </w:p>
    <w:p w14:paraId="6A4F7BA5" w14:textId="77777777" w:rsidR="00F12083" w:rsidRPr="002371C5" w:rsidRDefault="00F12083" w:rsidP="005A070D">
      <w:pPr>
        <w:pStyle w:val="Prrafodelista"/>
        <w:numPr>
          <w:ilvl w:val="0"/>
          <w:numId w:val="8"/>
        </w:numPr>
        <w:pBdr>
          <w:top w:val="nil"/>
          <w:left w:val="nil"/>
          <w:bottom w:val="nil"/>
          <w:right w:val="nil"/>
          <w:between w:val="nil"/>
        </w:pBdr>
        <w:jc w:val="both"/>
        <w:rPr>
          <w:rFonts w:ascii="Arial" w:hAnsi="Arial" w:cs="Arial"/>
          <w:color w:val="000000"/>
          <w:sz w:val="22"/>
          <w:szCs w:val="22"/>
        </w:rPr>
      </w:pPr>
      <w:r w:rsidRPr="002371C5">
        <w:rPr>
          <w:rFonts w:ascii="Arial" w:hAnsi="Arial" w:cs="Arial"/>
          <w:color w:val="000000"/>
          <w:sz w:val="22"/>
          <w:szCs w:val="22"/>
        </w:rPr>
        <w:t>Listado de invitados (actores convocados - opcional).</w:t>
      </w:r>
    </w:p>
    <w:p w14:paraId="06474748" w14:textId="77777777" w:rsidR="00F12083" w:rsidRPr="002371C5" w:rsidRDefault="00F12083" w:rsidP="005A070D">
      <w:pPr>
        <w:pStyle w:val="Prrafodelista"/>
        <w:numPr>
          <w:ilvl w:val="0"/>
          <w:numId w:val="8"/>
        </w:numPr>
        <w:pBdr>
          <w:top w:val="nil"/>
          <w:left w:val="nil"/>
          <w:bottom w:val="nil"/>
          <w:right w:val="nil"/>
          <w:between w:val="nil"/>
        </w:pBdr>
        <w:jc w:val="both"/>
        <w:rPr>
          <w:rFonts w:ascii="Arial" w:hAnsi="Arial" w:cs="Arial"/>
          <w:color w:val="000000"/>
          <w:sz w:val="22"/>
          <w:szCs w:val="22"/>
        </w:rPr>
      </w:pPr>
      <w:r w:rsidRPr="002371C5">
        <w:rPr>
          <w:rFonts w:ascii="Arial" w:hAnsi="Arial" w:cs="Arial"/>
          <w:color w:val="000000"/>
          <w:sz w:val="22"/>
          <w:szCs w:val="22"/>
        </w:rPr>
        <w:t>Oficios y/o comunicación de invitación (si aplica).</w:t>
      </w:r>
    </w:p>
    <w:p w14:paraId="77863C91" w14:textId="77777777" w:rsidR="00F12083" w:rsidRPr="002371C5" w:rsidRDefault="00F12083" w:rsidP="005A070D">
      <w:pPr>
        <w:pStyle w:val="Prrafodelista"/>
        <w:numPr>
          <w:ilvl w:val="0"/>
          <w:numId w:val="8"/>
        </w:numPr>
        <w:pBdr>
          <w:top w:val="nil"/>
          <w:left w:val="nil"/>
          <w:bottom w:val="nil"/>
          <w:right w:val="nil"/>
          <w:between w:val="nil"/>
        </w:pBdr>
        <w:jc w:val="both"/>
        <w:rPr>
          <w:rFonts w:ascii="Arial" w:hAnsi="Arial" w:cs="Arial"/>
          <w:color w:val="000000"/>
          <w:sz w:val="22"/>
          <w:szCs w:val="22"/>
        </w:rPr>
      </w:pPr>
      <w:r w:rsidRPr="002371C5">
        <w:rPr>
          <w:rFonts w:ascii="Arial" w:hAnsi="Arial" w:cs="Arial"/>
          <w:color w:val="000000"/>
          <w:sz w:val="22"/>
          <w:szCs w:val="22"/>
        </w:rPr>
        <w:t>Listado de asistencia, registro fotográfico, acta (mínima información requerida).</w:t>
      </w:r>
    </w:p>
    <w:p w14:paraId="73CE7558" w14:textId="77777777" w:rsidR="00F12083" w:rsidRPr="002371C5" w:rsidRDefault="00F12083" w:rsidP="00F12083">
      <w:pPr>
        <w:jc w:val="both"/>
        <w:rPr>
          <w:rFonts w:ascii="Arial" w:hAnsi="Arial" w:cs="Arial"/>
          <w:sz w:val="22"/>
          <w:szCs w:val="22"/>
        </w:rPr>
      </w:pPr>
    </w:p>
    <w:p w14:paraId="527895BF" w14:textId="77777777" w:rsidR="00F12083" w:rsidRPr="00D64C7C" w:rsidRDefault="00F12083" w:rsidP="00F12083">
      <w:pPr>
        <w:pStyle w:val="Ttulo2"/>
        <w:rPr>
          <w:rFonts w:ascii="Arial" w:hAnsi="Arial" w:cs="Arial"/>
          <w:color w:val="365F91" w:themeColor="accent1" w:themeShade="BF"/>
        </w:rPr>
      </w:pPr>
      <w:bookmarkStart w:id="37" w:name="_Toc4750726"/>
      <w:r w:rsidRPr="00D64C7C">
        <w:rPr>
          <w:rFonts w:ascii="Arial" w:hAnsi="Arial" w:cs="Arial"/>
          <w:color w:val="365F91" w:themeColor="accent1" w:themeShade="BF"/>
        </w:rPr>
        <w:t>4.2.4 Caja de herramientas para la mejora continua</w:t>
      </w:r>
      <w:bookmarkEnd w:id="37"/>
    </w:p>
    <w:p w14:paraId="7715A610" w14:textId="77777777" w:rsidR="00F12083" w:rsidRPr="002371C5" w:rsidRDefault="00F12083" w:rsidP="00F12083">
      <w:pPr>
        <w:rPr>
          <w:rFonts w:ascii="Arial" w:hAnsi="Arial" w:cs="Arial"/>
        </w:rPr>
      </w:pPr>
    </w:p>
    <w:p w14:paraId="1490A050"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lastRenderedPageBreak/>
        <w:t xml:space="preserve">Derivado de lo anterior, se necesita estandarizar varios procesos relacionados con participación ciudadana en el IDPC, así como poner a disposición de los equipos de trabajo información y guías para fortalecer el ejercicio participativo incidente. </w:t>
      </w:r>
    </w:p>
    <w:p w14:paraId="0B62D124" w14:textId="77777777" w:rsidR="00F12083" w:rsidRPr="002371C5" w:rsidRDefault="00F12083" w:rsidP="00F12083">
      <w:pPr>
        <w:jc w:val="both"/>
        <w:rPr>
          <w:rFonts w:ascii="Arial" w:hAnsi="Arial" w:cs="Arial"/>
          <w:sz w:val="22"/>
          <w:szCs w:val="22"/>
        </w:rPr>
      </w:pPr>
    </w:p>
    <w:p w14:paraId="68FE0EC5"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Para ello, el Modelo de Participación Ciudadana y Control Social del Instituto contempla la creación de una Caja de Herramientas, que se tendrá que ir consolidando en el tiempo con la siguiente información:</w:t>
      </w:r>
    </w:p>
    <w:p w14:paraId="75897A59" w14:textId="77777777" w:rsidR="00F12083" w:rsidRPr="002371C5" w:rsidRDefault="00F12083" w:rsidP="00F12083">
      <w:pPr>
        <w:jc w:val="both"/>
        <w:rPr>
          <w:rFonts w:ascii="Arial" w:hAnsi="Arial" w:cs="Arial"/>
          <w:sz w:val="22"/>
          <w:szCs w:val="22"/>
        </w:rPr>
      </w:pPr>
    </w:p>
    <w:p w14:paraId="36279FEB" w14:textId="77777777" w:rsidR="00F12083" w:rsidRPr="002371C5" w:rsidRDefault="00F12083" w:rsidP="005A070D">
      <w:pPr>
        <w:pStyle w:val="Prrafodelista"/>
        <w:numPr>
          <w:ilvl w:val="0"/>
          <w:numId w:val="8"/>
        </w:numPr>
        <w:jc w:val="both"/>
        <w:rPr>
          <w:rFonts w:ascii="Arial" w:hAnsi="Arial" w:cs="Arial"/>
          <w:sz w:val="22"/>
          <w:szCs w:val="22"/>
        </w:rPr>
      </w:pPr>
      <w:r w:rsidRPr="002371C5">
        <w:rPr>
          <w:rFonts w:ascii="Arial" w:hAnsi="Arial" w:cs="Arial"/>
          <w:sz w:val="22"/>
          <w:szCs w:val="22"/>
        </w:rPr>
        <w:t>Documentos normativos vigentes en materia de participación ciudadana.</w:t>
      </w:r>
    </w:p>
    <w:p w14:paraId="292ED051" w14:textId="77777777" w:rsidR="00F12083" w:rsidRPr="002371C5" w:rsidRDefault="00F12083" w:rsidP="005A070D">
      <w:pPr>
        <w:pStyle w:val="Prrafodelista"/>
        <w:numPr>
          <w:ilvl w:val="0"/>
          <w:numId w:val="8"/>
        </w:numPr>
        <w:jc w:val="both"/>
        <w:rPr>
          <w:rFonts w:ascii="Arial" w:hAnsi="Arial" w:cs="Arial"/>
          <w:sz w:val="22"/>
          <w:szCs w:val="22"/>
        </w:rPr>
      </w:pPr>
      <w:r w:rsidRPr="002371C5">
        <w:rPr>
          <w:rFonts w:ascii="Arial" w:hAnsi="Arial" w:cs="Arial"/>
          <w:sz w:val="22"/>
          <w:szCs w:val="22"/>
        </w:rPr>
        <w:t>Documentos técnicos que proveen guías metodológicas para la participación ciudadana y la incorporación del enfoque poblacional-diferencial.</w:t>
      </w:r>
    </w:p>
    <w:p w14:paraId="03FA7405" w14:textId="77777777" w:rsidR="00F12083" w:rsidRPr="002371C5" w:rsidRDefault="00F12083" w:rsidP="005A070D">
      <w:pPr>
        <w:pStyle w:val="Prrafodelista"/>
        <w:numPr>
          <w:ilvl w:val="0"/>
          <w:numId w:val="8"/>
        </w:numPr>
        <w:jc w:val="both"/>
        <w:rPr>
          <w:rFonts w:ascii="Arial" w:hAnsi="Arial" w:cs="Arial"/>
          <w:sz w:val="22"/>
          <w:szCs w:val="22"/>
        </w:rPr>
      </w:pPr>
      <w:r w:rsidRPr="002371C5">
        <w:rPr>
          <w:rFonts w:ascii="Arial" w:hAnsi="Arial" w:cs="Arial"/>
          <w:sz w:val="22"/>
          <w:szCs w:val="22"/>
        </w:rPr>
        <w:t>Banco de buenas prácticas relacionadas con la gestión participativa del patrimonio cultural a nivel internacional y nacional, que posteriormente se podría alimentar con buenas prácticas del IDPC.</w:t>
      </w:r>
    </w:p>
    <w:p w14:paraId="3A4186F5" w14:textId="77777777" w:rsidR="00F12083" w:rsidRPr="002371C5" w:rsidRDefault="00F12083" w:rsidP="005A070D">
      <w:pPr>
        <w:pStyle w:val="Prrafodelista"/>
        <w:numPr>
          <w:ilvl w:val="0"/>
          <w:numId w:val="8"/>
        </w:numPr>
        <w:jc w:val="both"/>
        <w:rPr>
          <w:rFonts w:ascii="Arial" w:hAnsi="Arial" w:cs="Arial"/>
          <w:sz w:val="22"/>
          <w:szCs w:val="22"/>
        </w:rPr>
      </w:pPr>
      <w:r w:rsidRPr="002371C5">
        <w:rPr>
          <w:rFonts w:ascii="Arial" w:hAnsi="Arial" w:cs="Arial"/>
          <w:sz w:val="22"/>
          <w:szCs w:val="22"/>
        </w:rPr>
        <w:t>Documentos institucionales oficiales:</w:t>
      </w:r>
    </w:p>
    <w:p w14:paraId="7EE3461C" w14:textId="77777777" w:rsidR="00F12083" w:rsidRPr="002371C5" w:rsidRDefault="00F12083" w:rsidP="005A070D">
      <w:pPr>
        <w:pStyle w:val="Prrafodelista"/>
        <w:numPr>
          <w:ilvl w:val="1"/>
          <w:numId w:val="8"/>
        </w:numPr>
        <w:jc w:val="both"/>
        <w:rPr>
          <w:rFonts w:ascii="Arial" w:hAnsi="Arial" w:cs="Arial"/>
          <w:sz w:val="22"/>
          <w:szCs w:val="22"/>
        </w:rPr>
      </w:pPr>
      <w:r w:rsidRPr="002371C5">
        <w:rPr>
          <w:rFonts w:ascii="Arial" w:hAnsi="Arial" w:cs="Arial"/>
          <w:sz w:val="22"/>
          <w:szCs w:val="22"/>
        </w:rPr>
        <w:t>Modelo de Participación Ciudadana y Control Social, y respectivo seguimiento</w:t>
      </w:r>
    </w:p>
    <w:p w14:paraId="70058998" w14:textId="77777777" w:rsidR="00F12083" w:rsidRPr="002371C5" w:rsidRDefault="00F12083" w:rsidP="005A070D">
      <w:pPr>
        <w:pStyle w:val="Prrafodelista"/>
        <w:numPr>
          <w:ilvl w:val="1"/>
          <w:numId w:val="8"/>
        </w:numPr>
        <w:jc w:val="both"/>
        <w:rPr>
          <w:rFonts w:ascii="Arial" w:hAnsi="Arial" w:cs="Arial"/>
          <w:sz w:val="22"/>
          <w:szCs w:val="22"/>
        </w:rPr>
      </w:pPr>
      <w:r w:rsidRPr="002371C5">
        <w:rPr>
          <w:rFonts w:ascii="Arial" w:hAnsi="Arial" w:cs="Arial"/>
          <w:sz w:val="22"/>
          <w:szCs w:val="22"/>
        </w:rPr>
        <w:t>Lineamientos para fortalecer la participación y el control social, y respectivo seguimiento</w:t>
      </w:r>
    </w:p>
    <w:p w14:paraId="1F7C7BF0" w14:textId="77777777" w:rsidR="00F12083" w:rsidRPr="002371C5" w:rsidRDefault="00F12083" w:rsidP="005A070D">
      <w:pPr>
        <w:pStyle w:val="Prrafodelista"/>
        <w:numPr>
          <w:ilvl w:val="1"/>
          <w:numId w:val="8"/>
        </w:numPr>
        <w:jc w:val="both"/>
        <w:rPr>
          <w:rFonts w:ascii="Arial" w:hAnsi="Arial" w:cs="Arial"/>
          <w:sz w:val="22"/>
          <w:szCs w:val="22"/>
        </w:rPr>
      </w:pPr>
      <w:r w:rsidRPr="002371C5">
        <w:rPr>
          <w:rFonts w:ascii="Arial" w:hAnsi="Arial" w:cs="Arial"/>
          <w:sz w:val="22"/>
          <w:szCs w:val="22"/>
        </w:rPr>
        <w:t>Caracterización de ámbitos de participación, canales de comunicación y grupos de valor</w:t>
      </w:r>
    </w:p>
    <w:p w14:paraId="05AB7970" w14:textId="77777777" w:rsidR="00F12083" w:rsidRPr="002371C5" w:rsidRDefault="00F12083" w:rsidP="005A070D">
      <w:pPr>
        <w:pStyle w:val="Prrafodelista"/>
        <w:numPr>
          <w:ilvl w:val="1"/>
          <w:numId w:val="8"/>
        </w:numPr>
        <w:jc w:val="both"/>
        <w:rPr>
          <w:rFonts w:ascii="Arial" w:hAnsi="Arial" w:cs="Arial"/>
          <w:sz w:val="22"/>
          <w:szCs w:val="22"/>
        </w:rPr>
      </w:pPr>
      <w:r w:rsidRPr="002371C5">
        <w:rPr>
          <w:rFonts w:ascii="Arial" w:hAnsi="Arial" w:cs="Arial"/>
          <w:sz w:val="22"/>
          <w:szCs w:val="22"/>
        </w:rPr>
        <w:t>Plan Institucional de Participación Ciudadana con su respectivo plan de acción, e informes cuatrimestrales de seguimiento</w:t>
      </w:r>
    </w:p>
    <w:p w14:paraId="1E5E6999" w14:textId="77777777" w:rsidR="00F12083" w:rsidRPr="002371C5" w:rsidRDefault="00F12083" w:rsidP="005A070D">
      <w:pPr>
        <w:pStyle w:val="Prrafodelista"/>
        <w:numPr>
          <w:ilvl w:val="1"/>
          <w:numId w:val="8"/>
        </w:numPr>
        <w:jc w:val="both"/>
        <w:rPr>
          <w:rFonts w:ascii="Arial" w:hAnsi="Arial" w:cs="Arial"/>
          <w:sz w:val="22"/>
          <w:szCs w:val="22"/>
        </w:rPr>
      </w:pPr>
      <w:r w:rsidRPr="002371C5">
        <w:rPr>
          <w:rFonts w:ascii="Arial" w:hAnsi="Arial" w:cs="Arial"/>
          <w:sz w:val="22"/>
          <w:szCs w:val="22"/>
        </w:rPr>
        <w:t>Formatos institucionales estandarizados: listado único de asistencia, formato único de evaluación de ámbitos de participación, y base de datos única de participación ciudadana, inicialmente. Dichos formatos se elaborarán en el primer semestre de la vigencia 2019.</w:t>
      </w:r>
    </w:p>
    <w:p w14:paraId="2705D6FE" w14:textId="77777777" w:rsidR="00F12083" w:rsidRPr="002371C5" w:rsidRDefault="00F12083" w:rsidP="00F12083">
      <w:pPr>
        <w:rPr>
          <w:rFonts w:ascii="Arial" w:hAnsi="Arial" w:cs="Arial"/>
        </w:rPr>
      </w:pPr>
    </w:p>
    <w:p w14:paraId="2615A1E5" w14:textId="77777777" w:rsidR="00F12083" w:rsidRPr="00D64C7C" w:rsidRDefault="00F12083" w:rsidP="00F12083">
      <w:pPr>
        <w:pStyle w:val="Ttulo2"/>
        <w:rPr>
          <w:rFonts w:ascii="Arial" w:hAnsi="Arial" w:cs="Arial"/>
          <w:color w:val="365F91" w:themeColor="accent1" w:themeShade="BF"/>
        </w:rPr>
      </w:pPr>
      <w:bookmarkStart w:id="38" w:name="_Toc4750727"/>
      <w:r w:rsidRPr="00D64C7C">
        <w:rPr>
          <w:rFonts w:ascii="Arial" w:hAnsi="Arial" w:cs="Arial"/>
          <w:color w:val="365F91" w:themeColor="accent1" w:themeShade="BF"/>
        </w:rPr>
        <w:t>4.2.5 Sensibilización y capacitación de servidores públicos</w:t>
      </w:r>
      <w:bookmarkEnd w:id="38"/>
    </w:p>
    <w:p w14:paraId="26F09CF1" w14:textId="77777777" w:rsidR="00F12083" w:rsidRPr="002371C5" w:rsidRDefault="00F12083" w:rsidP="00F12083">
      <w:pPr>
        <w:jc w:val="both"/>
        <w:rPr>
          <w:rFonts w:ascii="Arial" w:hAnsi="Arial" w:cs="Arial"/>
        </w:rPr>
      </w:pPr>
    </w:p>
    <w:p w14:paraId="77C19FB7"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Con el fin de divulgar y generar apropiación del valor de la participación ciudadana, es imprescindible diseñar, ejecutar y evaluar estrategias de sensibilización y capacitación dirigidas a los funcionarios y contratistas del IDPC, mediante metodologías originales, llamativas y didácticas, que rompan con el imaginario de la participación como requisito normativo, y la posicione como un medio para mejorar la gestión pública. </w:t>
      </w:r>
    </w:p>
    <w:p w14:paraId="5A192B56" w14:textId="77777777" w:rsidR="00F12083" w:rsidRPr="002371C5" w:rsidRDefault="00F12083" w:rsidP="00F12083">
      <w:pPr>
        <w:jc w:val="both"/>
        <w:rPr>
          <w:rFonts w:ascii="Arial" w:hAnsi="Arial" w:cs="Arial"/>
          <w:sz w:val="22"/>
          <w:szCs w:val="22"/>
        </w:rPr>
      </w:pPr>
    </w:p>
    <w:p w14:paraId="12A065D3"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Para ello, se propone desplegar una estrategia en varios frentes:</w:t>
      </w:r>
    </w:p>
    <w:p w14:paraId="2E6F127D" w14:textId="77777777" w:rsidR="00F12083" w:rsidRPr="002371C5" w:rsidRDefault="00F12083" w:rsidP="00F12083">
      <w:pPr>
        <w:jc w:val="both"/>
        <w:rPr>
          <w:rFonts w:ascii="Arial" w:hAnsi="Arial" w:cs="Arial"/>
          <w:sz w:val="22"/>
          <w:szCs w:val="22"/>
        </w:rPr>
      </w:pPr>
    </w:p>
    <w:p w14:paraId="76252025" w14:textId="77777777" w:rsidR="00F12083" w:rsidRPr="002371C5" w:rsidRDefault="00F12083" w:rsidP="005A070D">
      <w:pPr>
        <w:numPr>
          <w:ilvl w:val="0"/>
          <w:numId w:val="6"/>
        </w:numPr>
        <w:pBdr>
          <w:top w:val="nil"/>
          <w:left w:val="nil"/>
          <w:bottom w:val="nil"/>
          <w:right w:val="nil"/>
          <w:between w:val="nil"/>
        </w:pBdr>
        <w:jc w:val="both"/>
        <w:rPr>
          <w:rFonts w:ascii="Arial" w:hAnsi="Arial" w:cs="Arial"/>
          <w:color w:val="000000"/>
          <w:sz w:val="22"/>
          <w:szCs w:val="22"/>
        </w:rPr>
      </w:pPr>
      <w:r w:rsidRPr="002371C5">
        <w:rPr>
          <w:rFonts w:ascii="Arial" w:hAnsi="Arial" w:cs="Arial"/>
          <w:color w:val="000000"/>
          <w:sz w:val="22"/>
          <w:szCs w:val="22"/>
        </w:rPr>
        <w:t>Identificar y transformar las percepciones que tienen los colaboradores del Instituto frente a la participación ciudadana vía ejercicios lúdicos e intercambio de experiencias.</w:t>
      </w:r>
    </w:p>
    <w:p w14:paraId="094F2A60" w14:textId="77777777" w:rsidR="00F12083" w:rsidRPr="002371C5" w:rsidRDefault="00F12083" w:rsidP="005A070D">
      <w:pPr>
        <w:numPr>
          <w:ilvl w:val="0"/>
          <w:numId w:val="6"/>
        </w:numPr>
        <w:pBdr>
          <w:top w:val="nil"/>
          <w:left w:val="nil"/>
          <w:bottom w:val="nil"/>
          <w:right w:val="nil"/>
          <w:between w:val="nil"/>
        </w:pBdr>
        <w:jc w:val="both"/>
        <w:rPr>
          <w:rFonts w:ascii="Arial" w:hAnsi="Arial" w:cs="Arial"/>
          <w:color w:val="000000"/>
          <w:sz w:val="22"/>
          <w:szCs w:val="22"/>
        </w:rPr>
      </w:pPr>
      <w:r w:rsidRPr="002371C5">
        <w:rPr>
          <w:rFonts w:ascii="Arial" w:hAnsi="Arial" w:cs="Arial"/>
          <w:color w:val="000000"/>
          <w:sz w:val="22"/>
          <w:szCs w:val="22"/>
        </w:rPr>
        <w:t>Socializar el Modelo de Participación Ciudadana y Control Social y sus diferentes componentes (especialmente el marco normativo, los lineamientos, caja de herramientas, y Plan Institucional de Participación Ciudadana).</w:t>
      </w:r>
    </w:p>
    <w:p w14:paraId="3D194CD0" w14:textId="77777777" w:rsidR="00F12083" w:rsidRPr="002371C5" w:rsidRDefault="00F12083" w:rsidP="005A070D">
      <w:pPr>
        <w:numPr>
          <w:ilvl w:val="0"/>
          <w:numId w:val="6"/>
        </w:numPr>
        <w:pBdr>
          <w:top w:val="nil"/>
          <w:left w:val="nil"/>
          <w:bottom w:val="nil"/>
          <w:right w:val="nil"/>
          <w:between w:val="nil"/>
        </w:pBdr>
        <w:jc w:val="both"/>
        <w:rPr>
          <w:rFonts w:ascii="Arial" w:hAnsi="Arial" w:cs="Arial"/>
          <w:color w:val="000000"/>
          <w:sz w:val="22"/>
          <w:szCs w:val="22"/>
        </w:rPr>
      </w:pPr>
      <w:r w:rsidRPr="002371C5">
        <w:rPr>
          <w:rFonts w:ascii="Arial" w:hAnsi="Arial" w:cs="Arial"/>
          <w:color w:val="000000"/>
          <w:sz w:val="22"/>
          <w:szCs w:val="22"/>
        </w:rPr>
        <w:t>Identificar y divulgar las buenas prácticas del Instituto en materia de participación ciudadana.</w:t>
      </w:r>
    </w:p>
    <w:p w14:paraId="0EA49A49" w14:textId="77777777" w:rsidR="00F12083" w:rsidRPr="002371C5" w:rsidRDefault="00F12083" w:rsidP="005A070D">
      <w:pPr>
        <w:numPr>
          <w:ilvl w:val="0"/>
          <w:numId w:val="6"/>
        </w:numPr>
        <w:pBdr>
          <w:top w:val="nil"/>
          <w:left w:val="nil"/>
          <w:bottom w:val="nil"/>
          <w:right w:val="nil"/>
          <w:between w:val="nil"/>
        </w:pBdr>
        <w:jc w:val="both"/>
        <w:rPr>
          <w:rFonts w:ascii="Arial" w:hAnsi="Arial" w:cs="Arial"/>
          <w:color w:val="000000"/>
          <w:sz w:val="22"/>
          <w:szCs w:val="22"/>
        </w:rPr>
      </w:pPr>
      <w:r w:rsidRPr="002371C5">
        <w:rPr>
          <w:rFonts w:ascii="Arial" w:hAnsi="Arial" w:cs="Arial"/>
          <w:color w:val="000000"/>
          <w:sz w:val="22"/>
          <w:szCs w:val="22"/>
        </w:rPr>
        <w:t xml:space="preserve">Definir y otorgar incentivos y premios para promover la participación incidente. </w:t>
      </w:r>
    </w:p>
    <w:p w14:paraId="5BBFAA60" w14:textId="77777777" w:rsidR="00F12083" w:rsidRPr="002371C5" w:rsidRDefault="00F12083" w:rsidP="00F12083">
      <w:pPr>
        <w:pBdr>
          <w:top w:val="nil"/>
          <w:left w:val="nil"/>
          <w:bottom w:val="nil"/>
          <w:right w:val="nil"/>
          <w:between w:val="nil"/>
        </w:pBdr>
        <w:jc w:val="both"/>
        <w:rPr>
          <w:rFonts w:ascii="Arial" w:hAnsi="Arial" w:cs="Arial"/>
          <w:color w:val="000000"/>
          <w:sz w:val="22"/>
          <w:szCs w:val="22"/>
        </w:rPr>
      </w:pPr>
    </w:p>
    <w:p w14:paraId="62F80621" w14:textId="77777777" w:rsidR="00F12083" w:rsidRPr="002371C5" w:rsidRDefault="00F12083" w:rsidP="00F12083">
      <w:pPr>
        <w:pBdr>
          <w:top w:val="nil"/>
          <w:left w:val="nil"/>
          <w:bottom w:val="nil"/>
          <w:right w:val="nil"/>
          <w:between w:val="nil"/>
        </w:pBdr>
        <w:jc w:val="both"/>
        <w:rPr>
          <w:rFonts w:ascii="Arial" w:hAnsi="Arial" w:cs="Arial"/>
          <w:color w:val="000000"/>
          <w:sz w:val="22"/>
          <w:szCs w:val="22"/>
        </w:rPr>
      </w:pPr>
      <w:r w:rsidRPr="002371C5">
        <w:rPr>
          <w:rFonts w:ascii="Arial" w:hAnsi="Arial" w:cs="Arial"/>
          <w:color w:val="000000"/>
          <w:sz w:val="22"/>
          <w:szCs w:val="22"/>
        </w:rPr>
        <w:t>Lo anterior, a través de encuentros presenciales periódicos y comunicaciones internas (boletín interna y correos internos).</w:t>
      </w:r>
    </w:p>
    <w:p w14:paraId="60101759" w14:textId="77777777" w:rsidR="00F12083" w:rsidRPr="002371C5" w:rsidRDefault="00F12083" w:rsidP="00F12083">
      <w:pPr>
        <w:jc w:val="both"/>
        <w:rPr>
          <w:rFonts w:ascii="Arial" w:hAnsi="Arial" w:cs="Arial"/>
          <w:sz w:val="22"/>
          <w:szCs w:val="22"/>
        </w:rPr>
      </w:pPr>
    </w:p>
    <w:p w14:paraId="645C98BB"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lastRenderedPageBreak/>
        <w:t xml:space="preserve">Por otro lado y como mencionado anteriormente, se realizarán reuniones de acompañamiento y seguimiento al Plan Institucional Anual de Participación Ciudadana con las distintas áreas para identificar dificultades, lecciones aprendidas y posibles acciones de mejora continua. </w:t>
      </w:r>
    </w:p>
    <w:p w14:paraId="4F5C313F" w14:textId="77777777" w:rsidR="00F12083" w:rsidRPr="00D64C7C" w:rsidRDefault="00F12083" w:rsidP="005A070D">
      <w:pPr>
        <w:pStyle w:val="Ttulo1"/>
        <w:numPr>
          <w:ilvl w:val="1"/>
          <w:numId w:val="9"/>
        </w:numPr>
        <w:spacing w:before="240"/>
        <w:jc w:val="both"/>
        <w:rPr>
          <w:rFonts w:ascii="Arial" w:hAnsi="Arial" w:cs="Arial"/>
        </w:rPr>
      </w:pPr>
      <w:bookmarkStart w:id="39" w:name="_Toc4750728"/>
      <w:r w:rsidRPr="00D64C7C">
        <w:rPr>
          <w:rFonts w:ascii="Arial" w:hAnsi="Arial" w:cs="Arial"/>
        </w:rPr>
        <w:t>Responsables</w:t>
      </w:r>
      <w:bookmarkEnd w:id="39"/>
    </w:p>
    <w:p w14:paraId="1EDA2CA2" w14:textId="77777777" w:rsidR="00F12083" w:rsidRPr="002371C5" w:rsidRDefault="00F12083" w:rsidP="00F12083">
      <w:pPr>
        <w:jc w:val="both"/>
        <w:rPr>
          <w:rFonts w:ascii="Arial" w:hAnsi="Arial" w:cs="Arial"/>
        </w:rPr>
      </w:pPr>
    </w:p>
    <w:p w14:paraId="32EF0829"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Los equipos de trabajo responsables de la implementación de los presentes lineamientos son: </w:t>
      </w:r>
    </w:p>
    <w:p w14:paraId="1718E769" w14:textId="77777777" w:rsidR="00F12083" w:rsidRPr="002371C5" w:rsidRDefault="00F12083" w:rsidP="00F12083">
      <w:pPr>
        <w:jc w:val="both"/>
        <w:rPr>
          <w:rFonts w:ascii="Arial" w:hAnsi="Arial" w:cs="Arial"/>
        </w:rPr>
      </w:pPr>
    </w:p>
    <w:p w14:paraId="31726ACE" w14:textId="77777777" w:rsidR="00F12083" w:rsidRPr="002371C5" w:rsidRDefault="00F12083" w:rsidP="005A070D">
      <w:pPr>
        <w:pStyle w:val="Prrafodelista"/>
        <w:numPr>
          <w:ilvl w:val="0"/>
          <w:numId w:val="16"/>
        </w:numPr>
        <w:jc w:val="both"/>
        <w:rPr>
          <w:rFonts w:ascii="Arial" w:hAnsi="Arial" w:cs="Arial"/>
          <w:sz w:val="22"/>
          <w:szCs w:val="22"/>
        </w:rPr>
      </w:pPr>
      <w:r w:rsidRPr="002371C5">
        <w:rPr>
          <w:rFonts w:ascii="Arial" w:hAnsi="Arial" w:cs="Arial"/>
          <w:sz w:val="22"/>
          <w:szCs w:val="22"/>
        </w:rPr>
        <w:t>Oficina Asesora de Planeación: equipo de Participación Ciudadana, de manera articulada con:</w:t>
      </w:r>
    </w:p>
    <w:p w14:paraId="0D783B81" w14:textId="77777777" w:rsidR="00F12083" w:rsidRPr="002371C5" w:rsidRDefault="00F12083" w:rsidP="005A070D">
      <w:pPr>
        <w:pStyle w:val="Prrafodelista"/>
        <w:numPr>
          <w:ilvl w:val="0"/>
          <w:numId w:val="16"/>
        </w:numPr>
        <w:jc w:val="both"/>
        <w:rPr>
          <w:rFonts w:ascii="Arial" w:hAnsi="Arial" w:cs="Arial"/>
          <w:sz w:val="22"/>
          <w:szCs w:val="22"/>
        </w:rPr>
      </w:pPr>
      <w:r w:rsidRPr="002371C5">
        <w:rPr>
          <w:rFonts w:ascii="Arial" w:hAnsi="Arial" w:cs="Arial"/>
          <w:sz w:val="22"/>
          <w:szCs w:val="22"/>
        </w:rPr>
        <w:t>Oficina Asesora de Planeación.</w:t>
      </w:r>
    </w:p>
    <w:p w14:paraId="588F6F19" w14:textId="77777777" w:rsidR="00F12083" w:rsidRPr="002371C5" w:rsidRDefault="00F12083" w:rsidP="005A070D">
      <w:pPr>
        <w:pStyle w:val="Prrafodelista"/>
        <w:numPr>
          <w:ilvl w:val="0"/>
          <w:numId w:val="16"/>
        </w:numPr>
        <w:jc w:val="both"/>
        <w:rPr>
          <w:rFonts w:ascii="Arial" w:hAnsi="Arial" w:cs="Arial"/>
          <w:sz w:val="22"/>
          <w:szCs w:val="22"/>
        </w:rPr>
      </w:pPr>
      <w:r w:rsidRPr="002371C5">
        <w:rPr>
          <w:rFonts w:ascii="Arial" w:hAnsi="Arial" w:cs="Arial"/>
          <w:sz w:val="22"/>
          <w:szCs w:val="22"/>
        </w:rPr>
        <w:t>Subdirección de Gestión Corporativa: equipo de Transparencia y Atención a la Ciudadanía en lo relativo a la Estrategia de Transparencia, Atención a la Ciudadanía y Participación Ciudadana 2017-2019.</w:t>
      </w:r>
    </w:p>
    <w:p w14:paraId="11A5E482" w14:textId="77777777" w:rsidR="00F12083" w:rsidRPr="002371C5" w:rsidRDefault="00F12083" w:rsidP="00F12083">
      <w:pPr>
        <w:jc w:val="both"/>
        <w:rPr>
          <w:rFonts w:ascii="Arial" w:hAnsi="Arial" w:cs="Arial"/>
          <w:sz w:val="22"/>
          <w:szCs w:val="22"/>
        </w:rPr>
      </w:pPr>
    </w:p>
    <w:p w14:paraId="243BFB36"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Los equipos corresponsables son:</w:t>
      </w:r>
    </w:p>
    <w:p w14:paraId="2C2111FF" w14:textId="77777777" w:rsidR="00F12083" w:rsidRPr="002371C5" w:rsidRDefault="00F12083" w:rsidP="005A070D">
      <w:pPr>
        <w:pStyle w:val="Prrafodelista"/>
        <w:numPr>
          <w:ilvl w:val="0"/>
          <w:numId w:val="16"/>
        </w:numPr>
        <w:jc w:val="both"/>
        <w:rPr>
          <w:rFonts w:ascii="Arial" w:hAnsi="Arial" w:cs="Arial"/>
          <w:sz w:val="22"/>
          <w:szCs w:val="22"/>
        </w:rPr>
      </w:pPr>
      <w:r w:rsidRPr="002371C5">
        <w:rPr>
          <w:rFonts w:ascii="Arial" w:hAnsi="Arial" w:cs="Arial"/>
          <w:sz w:val="22"/>
          <w:szCs w:val="22"/>
        </w:rPr>
        <w:t>Los equipos de trabajo del IDPC líderes de los ámbitos de participación ciudadana identificados.</w:t>
      </w:r>
    </w:p>
    <w:p w14:paraId="0BBC3324" w14:textId="77777777" w:rsidR="00F12083" w:rsidRPr="002371C5" w:rsidRDefault="00F12083" w:rsidP="005A070D">
      <w:pPr>
        <w:pStyle w:val="Prrafodelista"/>
        <w:numPr>
          <w:ilvl w:val="0"/>
          <w:numId w:val="16"/>
        </w:numPr>
        <w:jc w:val="both"/>
        <w:rPr>
          <w:rFonts w:ascii="Arial" w:hAnsi="Arial" w:cs="Arial"/>
          <w:sz w:val="22"/>
          <w:szCs w:val="22"/>
        </w:rPr>
      </w:pPr>
      <w:r w:rsidRPr="002371C5">
        <w:rPr>
          <w:rFonts w:ascii="Arial" w:hAnsi="Arial" w:cs="Arial"/>
          <w:sz w:val="22"/>
          <w:szCs w:val="22"/>
        </w:rPr>
        <w:t xml:space="preserve">Subdirección de Divulgación y Apropiación del Patrimonio: equipo de Comunicaciones para efectos de los canales de comunicación. </w:t>
      </w:r>
    </w:p>
    <w:p w14:paraId="4E0294D7" w14:textId="77777777" w:rsidR="00F12083" w:rsidRPr="002371C5" w:rsidRDefault="00F12083" w:rsidP="005A070D">
      <w:pPr>
        <w:pStyle w:val="Prrafodelista"/>
        <w:numPr>
          <w:ilvl w:val="0"/>
          <w:numId w:val="16"/>
        </w:numPr>
        <w:jc w:val="both"/>
        <w:rPr>
          <w:rFonts w:ascii="Arial" w:hAnsi="Arial" w:cs="Arial"/>
          <w:sz w:val="22"/>
          <w:szCs w:val="22"/>
        </w:rPr>
      </w:pPr>
      <w:r w:rsidRPr="002371C5">
        <w:rPr>
          <w:rFonts w:ascii="Arial" w:hAnsi="Arial" w:cs="Arial"/>
          <w:sz w:val="22"/>
          <w:szCs w:val="22"/>
        </w:rPr>
        <w:t xml:space="preserve">Subdirección de Gestión Corporativa: equipos de Talento Humano, Gestión Documental y de Sistemas en lo referido a la gestión del conocimiento del modelo. </w:t>
      </w:r>
    </w:p>
    <w:p w14:paraId="5414CEC0" w14:textId="77777777" w:rsidR="00F12083" w:rsidRPr="00D64C7C" w:rsidRDefault="00F12083" w:rsidP="005A070D">
      <w:pPr>
        <w:pStyle w:val="Ttulo1"/>
        <w:numPr>
          <w:ilvl w:val="1"/>
          <w:numId w:val="9"/>
        </w:numPr>
        <w:spacing w:before="240"/>
        <w:jc w:val="both"/>
        <w:rPr>
          <w:rFonts w:ascii="Arial" w:hAnsi="Arial" w:cs="Arial"/>
        </w:rPr>
      </w:pPr>
      <w:bookmarkStart w:id="40" w:name="_Toc4750729"/>
      <w:r w:rsidRPr="00D64C7C">
        <w:rPr>
          <w:rFonts w:ascii="Arial" w:hAnsi="Arial" w:cs="Arial"/>
        </w:rPr>
        <w:t>Monitoreo y seguimiento</w:t>
      </w:r>
      <w:bookmarkEnd w:id="40"/>
    </w:p>
    <w:p w14:paraId="3D4C8300" w14:textId="77777777" w:rsidR="00F12083" w:rsidRPr="002371C5" w:rsidRDefault="00F12083" w:rsidP="00F12083">
      <w:pPr>
        <w:rPr>
          <w:rFonts w:ascii="Arial" w:hAnsi="Arial" w:cs="Arial"/>
        </w:rPr>
      </w:pPr>
    </w:p>
    <w:p w14:paraId="3B4A7C61" w14:textId="77777777" w:rsidR="00F12083" w:rsidRPr="002371C5" w:rsidRDefault="00F12083" w:rsidP="00F12083">
      <w:pPr>
        <w:jc w:val="both"/>
        <w:rPr>
          <w:rFonts w:ascii="Arial" w:hAnsi="Arial" w:cs="Arial"/>
          <w:sz w:val="22"/>
          <w:szCs w:val="22"/>
        </w:rPr>
      </w:pPr>
      <w:r w:rsidRPr="002371C5">
        <w:rPr>
          <w:rFonts w:ascii="Arial" w:hAnsi="Arial" w:cs="Arial"/>
          <w:sz w:val="22"/>
          <w:szCs w:val="22"/>
        </w:rPr>
        <w:t xml:space="preserve">El monitoreo y seguimiento a la implementación del presente lineamiento se realizará cuatrimestralmente de acuerdo con las herramientas de seguimiento del Plan Anticorrupción de Atención al Ciudadano (PAAC) y de la Estrategia de Transparencia, Atención al Ciudadano y Participación. Asimismo, se utilizará el instrumento de Plan Institucional de Participación Ciudadana 2019 como herramienta de control y seguimiento. </w:t>
      </w:r>
    </w:p>
    <w:p w14:paraId="339265DD" w14:textId="77777777" w:rsidR="00F12083" w:rsidRPr="00D64C7C" w:rsidRDefault="00F12083" w:rsidP="005A070D">
      <w:pPr>
        <w:pStyle w:val="Ttulo1"/>
        <w:numPr>
          <w:ilvl w:val="0"/>
          <w:numId w:val="9"/>
        </w:numPr>
        <w:spacing w:before="240"/>
        <w:jc w:val="center"/>
        <w:rPr>
          <w:rFonts w:ascii="Arial" w:hAnsi="Arial" w:cs="Arial"/>
          <w:sz w:val="44"/>
        </w:rPr>
      </w:pPr>
      <w:bookmarkStart w:id="41" w:name="_Toc4750730"/>
      <w:r w:rsidRPr="00D64C7C">
        <w:rPr>
          <w:rFonts w:ascii="Arial" w:hAnsi="Arial" w:cs="Arial"/>
          <w:sz w:val="44"/>
        </w:rPr>
        <w:t>DOCUMENTOS RELACIONADOS</w:t>
      </w:r>
      <w:bookmarkEnd w:id="41"/>
    </w:p>
    <w:p w14:paraId="125A93D9" w14:textId="77777777" w:rsidR="00F12083" w:rsidRDefault="00F12083" w:rsidP="00F12083"/>
    <w:p w14:paraId="37E6A707" w14:textId="77777777" w:rsidR="00F12083" w:rsidRPr="00D64C7C" w:rsidRDefault="00F12083" w:rsidP="00F12083">
      <w:pPr>
        <w:shd w:val="clear" w:color="auto" w:fill="FFFFFF" w:themeFill="background1"/>
        <w:ind w:left="720" w:hanging="720"/>
        <w:jc w:val="both"/>
        <w:rPr>
          <w:rFonts w:ascii="Arial" w:hAnsi="Arial" w:cs="Arial"/>
          <w:color w:val="365F91" w:themeColor="accent1" w:themeShade="BF"/>
          <w:sz w:val="24"/>
          <w:szCs w:val="22"/>
          <w:shd w:val="clear" w:color="auto" w:fill="FFFFFF" w:themeFill="background1"/>
        </w:rPr>
      </w:pPr>
      <w:r w:rsidRPr="00D64C7C">
        <w:rPr>
          <w:rFonts w:ascii="Arial" w:hAnsi="Arial" w:cs="Arial"/>
          <w:color w:val="365F91" w:themeColor="accent1" w:themeShade="BF"/>
          <w:sz w:val="24"/>
          <w:szCs w:val="22"/>
          <w:shd w:val="clear" w:color="auto" w:fill="FFFFFF" w:themeFill="background1"/>
        </w:rPr>
        <w:t>Bibliografía</w:t>
      </w:r>
    </w:p>
    <w:p w14:paraId="26A27E0D" w14:textId="77777777" w:rsidR="00F12083" w:rsidRPr="002371C5" w:rsidRDefault="00F12083" w:rsidP="00F12083">
      <w:pPr>
        <w:jc w:val="both"/>
        <w:rPr>
          <w:rFonts w:ascii="Arial" w:hAnsi="Arial" w:cs="Arial"/>
          <w:sz w:val="22"/>
          <w:szCs w:val="22"/>
          <w:highlight w:val="yellow"/>
        </w:rPr>
      </w:pPr>
    </w:p>
    <w:p w14:paraId="42CA8FA4" w14:textId="77777777" w:rsidR="00F12083" w:rsidRPr="002371C5" w:rsidRDefault="00F12083" w:rsidP="00F12083">
      <w:pPr>
        <w:shd w:val="clear" w:color="auto" w:fill="FFFFFF" w:themeFill="background1"/>
        <w:ind w:left="720" w:hanging="720"/>
        <w:jc w:val="both"/>
        <w:rPr>
          <w:rFonts w:ascii="Arial" w:hAnsi="Arial" w:cs="Arial"/>
          <w:color w:val="000000"/>
          <w:sz w:val="22"/>
          <w:szCs w:val="22"/>
          <w:shd w:val="clear" w:color="auto" w:fill="D0E0E3"/>
        </w:rPr>
      </w:pPr>
      <w:r w:rsidRPr="002371C5">
        <w:rPr>
          <w:rFonts w:ascii="Arial" w:hAnsi="Arial" w:cs="Arial"/>
          <w:color w:val="000000"/>
          <w:sz w:val="22"/>
          <w:szCs w:val="22"/>
          <w:shd w:val="clear" w:color="auto" w:fill="FFFFFF" w:themeFill="background1"/>
        </w:rPr>
        <w:t xml:space="preserve">Alcaldía Mayor de Bogotá y Secretaría de Cultura, Recreación y Deporte. (2014). </w:t>
      </w:r>
      <w:r w:rsidRPr="002371C5">
        <w:rPr>
          <w:rFonts w:ascii="Arial" w:hAnsi="Arial" w:cs="Arial"/>
          <w:i/>
          <w:color w:val="000000"/>
          <w:sz w:val="22"/>
          <w:szCs w:val="22"/>
          <w:shd w:val="clear" w:color="auto" w:fill="FFFFFF" w:themeFill="background1"/>
        </w:rPr>
        <w:t>Lineamientos para el enfoque poblacional diferencial.</w:t>
      </w:r>
      <w:r w:rsidRPr="002371C5">
        <w:rPr>
          <w:rFonts w:ascii="Arial" w:hAnsi="Arial" w:cs="Arial"/>
          <w:color w:val="000000"/>
          <w:sz w:val="22"/>
          <w:szCs w:val="22"/>
          <w:shd w:val="clear" w:color="auto" w:fill="FFFFFF" w:themeFill="background1"/>
        </w:rPr>
        <w:t xml:space="preserve"> Recuperado de:  </w:t>
      </w:r>
      <w:hyperlink r:id="rId19" w:history="1">
        <w:r w:rsidRPr="002371C5">
          <w:rPr>
            <w:rFonts w:ascii="Arial" w:hAnsi="Arial" w:cs="Arial"/>
            <w:color w:val="000000"/>
            <w:sz w:val="22"/>
            <w:szCs w:val="22"/>
            <w:shd w:val="clear" w:color="auto" w:fill="FFFFFF" w:themeFill="background1"/>
          </w:rPr>
          <w:t>http://www.culturarecreacionydeporte.gov.co/sites/default/files/adjuntos_paginas_2014/lineamientos_de_enfoque_poblacional_diferencial_noviembre_18.pdf</w:t>
        </w:r>
      </w:hyperlink>
    </w:p>
    <w:p w14:paraId="6FF55507"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D0E0E3"/>
        </w:rPr>
      </w:pPr>
    </w:p>
    <w:p w14:paraId="31CBCE34"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Style w:val="Hipervnculo"/>
          <w:rFonts w:ascii="Arial" w:hAnsi="Arial" w:cs="Arial"/>
          <w:color w:val="1155CC"/>
          <w:sz w:val="22"/>
          <w:szCs w:val="22"/>
          <w:shd w:val="clear" w:color="auto" w:fill="D0E0E3"/>
        </w:rPr>
      </w:pPr>
      <w:proofErr w:type="spellStart"/>
      <w:r w:rsidRPr="002371C5">
        <w:rPr>
          <w:rFonts w:ascii="Arial" w:hAnsi="Arial" w:cs="Arial"/>
          <w:color w:val="000000"/>
          <w:sz w:val="22"/>
          <w:szCs w:val="22"/>
          <w:shd w:val="clear" w:color="auto" w:fill="FFFFFF" w:themeFill="background1"/>
          <w:lang w:val="en-US"/>
        </w:rPr>
        <w:t>Arnstein</w:t>
      </w:r>
      <w:proofErr w:type="spellEnd"/>
      <w:r w:rsidRPr="002371C5">
        <w:rPr>
          <w:rFonts w:ascii="Arial" w:hAnsi="Arial" w:cs="Arial"/>
          <w:color w:val="000000"/>
          <w:sz w:val="22"/>
          <w:szCs w:val="22"/>
          <w:shd w:val="clear" w:color="auto" w:fill="FFFFFF" w:themeFill="background1"/>
          <w:lang w:val="en-US"/>
        </w:rPr>
        <w:t xml:space="preserve">, S.R. (1969). A Ladder of Citizen Participation. </w:t>
      </w:r>
      <w:r w:rsidRPr="002371C5">
        <w:rPr>
          <w:rFonts w:ascii="Arial" w:hAnsi="Arial" w:cs="Arial"/>
          <w:i/>
          <w:iCs/>
          <w:color w:val="000000"/>
          <w:sz w:val="22"/>
          <w:szCs w:val="22"/>
          <w:shd w:val="clear" w:color="auto" w:fill="FFFFFF" w:themeFill="background1"/>
        </w:rPr>
        <w:t>JAIP</w:t>
      </w:r>
      <w:r w:rsidRPr="002371C5">
        <w:rPr>
          <w:rFonts w:ascii="Arial" w:hAnsi="Arial" w:cs="Arial"/>
          <w:color w:val="000000"/>
          <w:sz w:val="22"/>
          <w:szCs w:val="22"/>
          <w:shd w:val="clear" w:color="auto" w:fill="FFFFFF" w:themeFill="background1"/>
        </w:rPr>
        <w:t xml:space="preserve">. 35(4), pp.216-224. Recuperado de: </w:t>
      </w:r>
      <w:hyperlink r:id="rId20" w:history="1">
        <w:r w:rsidRPr="002371C5">
          <w:rPr>
            <w:rStyle w:val="Hipervnculo"/>
            <w:rFonts w:ascii="Arial" w:hAnsi="Arial" w:cs="Arial"/>
            <w:color w:val="1155CC"/>
            <w:sz w:val="22"/>
            <w:szCs w:val="22"/>
            <w:shd w:val="clear" w:color="auto" w:fill="FFFFFF" w:themeFill="background1"/>
          </w:rPr>
          <w:t>https://lithgow-schmidt.dk/sherry-arnstein/ladder-of-citizen-participation.html</w:t>
        </w:r>
      </w:hyperlink>
    </w:p>
    <w:p w14:paraId="72B26081" w14:textId="77777777" w:rsidR="00F12083" w:rsidRPr="002371C5" w:rsidRDefault="00F12083" w:rsidP="00F12083">
      <w:pPr>
        <w:pStyle w:val="NormalWeb"/>
        <w:shd w:val="clear" w:color="auto" w:fill="FFFFFF" w:themeFill="background1"/>
        <w:spacing w:before="0" w:beforeAutospacing="0" w:after="0" w:afterAutospacing="0"/>
        <w:jc w:val="both"/>
        <w:rPr>
          <w:rFonts w:ascii="Arial" w:hAnsi="Arial" w:cs="Arial"/>
          <w:sz w:val="22"/>
          <w:szCs w:val="22"/>
        </w:rPr>
      </w:pPr>
    </w:p>
    <w:p w14:paraId="402D16DF"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r w:rsidRPr="002371C5">
        <w:rPr>
          <w:rFonts w:ascii="Arial" w:hAnsi="Arial" w:cs="Arial"/>
          <w:color w:val="000000"/>
          <w:sz w:val="22"/>
          <w:szCs w:val="22"/>
          <w:shd w:val="clear" w:color="auto" w:fill="FFFFFF" w:themeFill="background1"/>
        </w:rPr>
        <w:t xml:space="preserve">Rojas, E. (Ed). (2009). </w:t>
      </w:r>
      <w:r w:rsidRPr="002371C5">
        <w:rPr>
          <w:rFonts w:ascii="Arial" w:hAnsi="Arial" w:cs="Arial"/>
          <w:i/>
          <w:color w:val="000000"/>
          <w:sz w:val="22"/>
          <w:szCs w:val="22"/>
          <w:shd w:val="clear" w:color="auto" w:fill="FFFFFF" w:themeFill="background1"/>
        </w:rPr>
        <w:t>Construir ciudades. Mejoramiento de barrios y calidad de vida urbana.</w:t>
      </w:r>
      <w:r w:rsidRPr="002371C5">
        <w:rPr>
          <w:rFonts w:ascii="Arial" w:hAnsi="Arial" w:cs="Arial"/>
          <w:color w:val="000000"/>
          <w:sz w:val="22"/>
          <w:szCs w:val="22"/>
          <w:shd w:val="clear" w:color="auto" w:fill="FFFFFF" w:themeFill="background1"/>
        </w:rPr>
        <w:t xml:space="preserve"> Washington D.C.: Banco Interamericano de Desarrollo (BID). </w:t>
      </w:r>
    </w:p>
    <w:p w14:paraId="1CD332F8"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
    <w:p w14:paraId="6D571248"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r w:rsidRPr="002371C5">
        <w:rPr>
          <w:rFonts w:ascii="Arial" w:hAnsi="Arial" w:cs="Arial"/>
          <w:color w:val="000000"/>
          <w:sz w:val="22"/>
          <w:szCs w:val="22"/>
          <w:shd w:val="clear" w:color="auto" w:fill="FFFFFF" w:themeFill="background1"/>
        </w:rPr>
        <w:lastRenderedPageBreak/>
        <w:t xml:space="preserve">Carrión, F. (2002). </w:t>
      </w:r>
      <w:r w:rsidRPr="002371C5">
        <w:rPr>
          <w:rFonts w:ascii="Arial" w:hAnsi="Arial" w:cs="Arial"/>
          <w:i/>
          <w:color w:val="000000"/>
          <w:sz w:val="22"/>
          <w:szCs w:val="22"/>
          <w:shd w:val="clear" w:color="auto" w:fill="FFFFFF" w:themeFill="background1"/>
        </w:rPr>
        <w:t>Sostenibilidad de los Centros Históricos en América Latina.</w:t>
      </w:r>
      <w:r w:rsidRPr="002371C5">
        <w:rPr>
          <w:rFonts w:ascii="Arial" w:hAnsi="Arial" w:cs="Arial"/>
          <w:color w:val="000000"/>
          <w:sz w:val="22"/>
          <w:szCs w:val="22"/>
          <w:shd w:val="clear" w:color="auto" w:fill="FFFFFF" w:themeFill="background1"/>
        </w:rPr>
        <w:t xml:space="preserve"> Recuperado de: </w:t>
      </w:r>
      <w:hyperlink r:id="rId21" w:history="1">
        <w:r w:rsidRPr="002371C5">
          <w:rPr>
            <w:rFonts w:ascii="Arial" w:hAnsi="Arial" w:cs="Arial"/>
            <w:color w:val="000000"/>
            <w:sz w:val="22"/>
            <w:szCs w:val="22"/>
            <w:shd w:val="clear" w:color="auto" w:fill="FFFFFF" w:themeFill="background1"/>
          </w:rPr>
          <w:t>http://www.flacso.org.ec/docs/artsoschal.pdf</w:t>
        </w:r>
      </w:hyperlink>
      <w:r w:rsidRPr="002371C5">
        <w:rPr>
          <w:rFonts w:ascii="Arial" w:hAnsi="Arial" w:cs="Arial"/>
          <w:color w:val="000000"/>
          <w:sz w:val="22"/>
          <w:szCs w:val="22"/>
          <w:shd w:val="clear" w:color="auto" w:fill="FFFFFF" w:themeFill="background1"/>
        </w:rPr>
        <w:t xml:space="preserve"> </w:t>
      </w:r>
    </w:p>
    <w:p w14:paraId="40654B38"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
    <w:p w14:paraId="09036EF3"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r w:rsidRPr="002371C5">
        <w:rPr>
          <w:rFonts w:ascii="Arial" w:hAnsi="Arial" w:cs="Arial"/>
          <w:color w:val="000000"/>
          <w:sz w:val="22"/>
          <w:szCs w:val="22"/>
          <w:shd w:val="clear" w:color="auto" w:fill="FFFFFF" w:themeFill="background1"/>
        </w:rPr>
        <w:t xml:space="preserve">Colmenares, A.M. (2012). Investigación-acción participativa: una metodología integradora del conocimiento y la acción. </w:t>
      </w:r>
      <w:r w:rsidRPr="002371C5">
        <w:rPr>
          <w:rFonts w:ascii="Arial" w:hAnsi="Arial" w:cs="Arial"/>
          <w:i/>
          <w:color w:val="000000"/>
          <w:sz w:val="22"/>
          <w:szCs w:val="22"/>
          <w:shd w:val="clear" w:color="auto" w:fill="FFFFFF" w:themeFill="background1"/>
        </w:rPr>
        <w:t>Voces y Silencios: Revista Latinoamericana de Educación</w:t>
      </w:r>
      <w:r w:rsidRPr="002371C5">
        <w:rPr>
          <w:rFonts w:ascii="Arial" w:hAnsi="Arial" w:cs="Arial"/>
          <w:color w:val="000000"/>
          <w:sz w:val="22"/>
          <w:szCs w:val="22"/>
          <w:shd w:val="clear" w:color="auto" w:fill="FFFFFF" w:themeFill="background1"/>
        </w:rPr>
        <w:t>, 3(1), pp. 102-115.</w:t>
      </w:r>
    </w:p>
    <w:p w14:paraId="63C41E51"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
    <w:p w14:paraId="75CBF28C"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r w:rsidRPr="002371C5">
        <w:rPr>
          <w:rFonts w:ascii="Arial" w:hAnsi="Arial" w:cs="Arial"/>
          <w:color w:val="000000"/>
          <w:sz w:val="22"/>
          <w:szCs w:val="22"/>
          <w:shd w:val="clear" w:color="auto" w:fill="FFFFFF" w:themeFill="background1"/>
        </w:rPr>
        <w:t xml:space="preserve">De Sousa Santos, B. (1998). </w:t>
      </w:r>
      <w:r w:rsidRPr="002371C5">
        <w:rPr>
          <w:rFonts w:ascii="Arial" w:hAnsi="Arial" w:cs="Arial"/>
          <w:i/>
          <w:color w:val="000000"/>
          <w:sz w:val="22"/>
          <w:szCs w:val="22"/>
          <w:shd w:val="clear" w:color="auto" w:fill="FFFFFF" w:themeFill="background1"/>
          <w:lang w:val="en-US"/>
        </w:rPr>
        <w:t>Participatory Budgeting in Porto Alegre: toward a Redistributive Democracy</w:t>
      </w:r>
      <w:r w:rsidRPr="002371C5">
        <w:rPr>
          <w:rFonts w:ascii="Arial" w:hAnsi="Arial" w:cs="Arial"/>
          <w:color w:val="000000"/>
          <w:sz w:val="22"/>
          <w:szCs w:val="22"/>
          <w:shd w:val="clear" w:color="auto" w:fill="FFFFFF" w:themeFill="background1"/>
          <w:lang w:val="en-US"/>
        </w:rPr>
        <w:t xml:space="preserve">. </w:t>
      </w:r>
      <w:proofErr w:type="spellStart"/>
      <w:r w:rsidRPr="002371C5">
        <w:rPr>
          <w:rFonts w:ascii="Arial" w:hAnsi="Arial" w:cs="Arial"/>
          <w:color w:val="000000"/>
          <w:sz w:val="22"/>
          <w:szCs w:val="22"/>
          <w:shd w:val="clear" w:color="auto" w:fill="FFFFFF" w:themeFill="background1"/>
        </w:rPr>
        <w:t>Politics</w:t>
      </w:r>
      <w:proofErr w:type="spellEnd"/>
      <w:r w:rsidRPr="002371C5">
        <w:rPr>
          <w:rFonts w:ascii="Arial" w:hAnsi="Arial" w:cs="Arial"/>
          <w:color w:val="000000"/>
          <w:sz w:val="22"/>
          <w:szCs w:val="22"/>
          <w:shd w:val="clear" w:color="auto" w:fill="FFFFFF" w:themeFill="background1"/>
        </w:rPr>
        <w:t xml:space="preserve"> and </w:t>
      </w:r>
      <w:proofErr w:type="spellStart"/>
      <w:r w:rsidRPr="002371C5">
        <w:rPr>
          <w:rFonts w:ascii="Arial" w:hAnsi="Arial" w:cs="Arial"/>
          <w:color w:val="000000"/>
          <w:sz w:val="22"/>
          <w:szCs w:val="22"/>
          <w:shd w:val="clear" w:color="auto" w:fill="FFFFFF" w:themeFill="background1"/>
        </w:rPr>
        <w:t>Society</w:t>
      </w:r>
      <w:proofErr w:type="spellEnd"/>
      <w:r w:rsidRPr="002371C5">
        <w:rPr>
          <w:rFonts w:ascii="Arial" w:hAnsi="Arial" w:cs="Arial"/>
          <w:color w:val="000000"/>
          <w:sz w:val="22"/>
          <w:szCs w:val="22"/>
          <w:shd w:val="clear" w:color="auto" w:fill="FFFFFF" w:themeFill="background1"/>
        </w:rPr>
        <w:t>, 26(4), pp. 461-510.</w:t>
      </w:r>
    </w:p>
    <w:p w14:paraId="2C24DEFE"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
    <w:p w14:paraId="1D8B92F6"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r w:rsidRPr="002371C5">
        <w:rPr>
          <w:rFonts w:ascii="Arial" w:hAnsi="Arial" w:cs="Arial"/>
          <w:color w:val="000000"/>
          <w:sz w:val="22"/>
          <w:szCs w:val="22"/>
          <w:shd w:val="clear" w:color="auto" w:fill="FFFFFF" w:themeFill="background1"/>
        </w:rPr>
        <w:t xml:space="preserve">García </w:t>
      </w:r>
      <w:proofErr w:type="spellStart"/>
      <w:r w:rsidRPr="002371C5">
        <w:rPr>
          <w:rFonts w:ascii="Arial" w:hAnsi="Arial" w:cs="Arial"/>
          <w:color w:val="000000"/>
          <w:sz w:val="22"/>
          <w:szCs w:val="22"/>
          <w:shd w:val="clear" w:color="auto" w:fill="FFFFFF" w:themeFill="background1"/>
        </w:rPr>
        <w:t>Canclini</w:t>
      </w:r>
      <w:proofErr w:type="spellEnd"/>
      <w:r w:rsidRPr="002371C5">
        <w:rPr>
          <w:rFonts w:ascii="Arial" w:hAnsi="Arial" w:cs="Arial"/>
          <w:color w:val="000000"/>
          <w:sz w:val="22"/>
          <w:szCs w:val="22"/>
          <w:shd w:val="clear" w:color="auto" w:fill="FFFFFF" w:themeFill="background1"/>
        </w:rPr>
        <w:t xml:space="preserve">, N. (2000), citado en García Valecillo. (2009) ¿Cómo acercar los bienes patrimoniales a los ciudadanos? Educación Patrimonial, un campo emergente en la gestión del patrimonio cultural.  </w:t>
      </w:r>
      <w:r w:rsidRPr="002371C5">
        <w:rPr>
          <w:rFonts w:ascii="Arial" w:hAnsi="Arial" w:cs="Arial"/>
          <w:i/>
          <w:color w:val="000000"/>
          <w:sz w:val="22"/>
          <w:szCs w:val="22"/>
          <w:shd w:val="clear" w:color="auto" w:fill="FFFFFF" w:themeFill="background1"/>
        </w:rPr>
        <w:t>PASOS Revista de Turismo y Patrimonio Cultural</w:t>
      </w:r>
      <w:r w:rsidRPr="002371C5">
        <w:rPr>
          <w:rFonts w:ascii="Arial" w:hAnsi="Arial" w:cs="Arial"/>
          <w:color w:val="000000"/>
          <w:sz w:val="22"/>
          <w:szCs w:val="22"/>
          <w:shd w:val="clear" w:color="auto" w:fill="FFFFFF" w:themeFill="background1"/>
        </w:rPr>
        <w:t>, 7(2), pp. 271-280.</w:t>
      </w:r>
    </w:p>
    <w:p w14:paraId="0E91B54C"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
    <w:p w14:paraId="06E4D47E"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lang w:val="en-US"/>
        </w:rPr>
      </w:pPr>
      <w:proofErr w:type="spellStart"/>
      <w:r w:rsidRPr="00531D71">
        <w:rPr>
          <w:rFonts w:ascii="Arial" w:hAnsi="Arial" w:cs="Arial"/>
          <w:color w:val="000000"/>
          <w:sz w:val="22"/>
          <w:szCs w:val="22"/>
          <w:shd w:val="clear" w:color="auto" w:fill="FFFFFF" w:themeFill="background1"/>
          <w:lang w:val="en-US"/>
        </w:rPr>
        <w:t>Habermas</w:t>
      </w:r>
      <w:proofErr w:type="spellEnd"/>
      <w:r w:rsidRPr="00531D71">
        <w:rPr>
          <w:rFonts w:ascii="Arial" w:hAnsi="Arial" w:cs="Arial"/>
          <w:color w:val="000000"/>
          <w:sz w:val="22"/>
          <w:szCs w:val="22"/>
          <w:shd w:val="clear" w:color="auto" w:fill="FFFFFF" w:themeFill="background1"/>
          <w:lang w:val="en-US"/>
        </w:rPr>
        <w:t xml:space="preserve">, J. (1995). </w:t>
      </w:r>
      <w:r w:rsidRPr="002371C5">
        <w:rPr>
          <w:rFonts w:ascii="Arial" w:hAnsi="Arial" w:cs="Arial"/>
          <w:i/>
          <w:color w:val="000000"/>
          <w:sz w:val="22"/>
          <w:szCs w:val="22"/>
          <w:shd w:val="clear" w:color="auto" w:fill="FFFFFF" w:themeFill="background1"/>
          <w:lang w:val="en-US"/>
        </w:rPr>
        <w:t>Between facts and norms.</w:t>
      </w:r>
      <w:r w:rsidRPr="002371C5">
        <w:rPr>
          <w:rFonts w:ascii="Arial" w:hAnsi="Arial" w:cs="Arial"/>
          <w:color w:val="000000"/>
          <w:sz w:val="22"/>
          <w:szCs w:val="22"/>
          <w:shd w:val="clear" w:color="auto" w:fill="FFFFFF" w:themeFill="background1"/>
          <w:lang w:val="en-US"/>
        </w:rPr>
        <w:t xml:space="preserve"> Cambridge: MA MIT Press. </w:t>
      </w:r>
    </w:p>
    <w:p w14:paraId="13B89BE0"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lang w:val="en-US"/>
        </w:rPr>
      </w:pPr>
    </w:p>
    <w:p w14:paraId="2C409966"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r w:rsidRPr="002371C5">
        <w:rPr>
          <w:rFonts w:ascii="Arial" w:hAnsi="Arial" w:cs="Arial"/>
          <w:color w:val="000000"/>
          <w:sz w:val="22"/>
          <w:szCs w:val="22"/>
          <w:shd w:val="clear" w:color="auto" w:fill="FFFFFF" w:themeFill="background1"/>
          <w:lang w:val="en-US"/>
        </w:rPr>
        <w:t xml:space="preserve">Held, D. (1996). </w:t>
      </w:r>
      <w:r w:rsidRPr="002371C5">
        <w:rPr>
          <w:rFonts w:ascii="Arial" w:hAnsi="Arial" w:cs="Arial"/>
          <w:i/>
          <w:color w:val="000000"/>
          <w:sz w:val="22"/>
          <w:szCs w:val="22"/>
          <w:shd w:val="clear" w:color="auto" w:fill="FFFFFF" w:themeFill="background1"/>
          <w:lang w:val="en-US"/>
        </w:rPr>
        <w:t>Model of democracy fully reused.</w:t>
      </w:r>
      <w:r w:rsidRPr="002371C5">
        <w:rPr>
          <w:rFonts w:ascii="Arial" w:hAnsi="Arial" w:cs="Arial"/>
          <w:color w:val="000000"/>
          <w:sz w:val="22"/>
          <w:szCs w:val="22"/>
          <w:shd w:val="clear" w:color="auto" w:fill="FFFFFF" w:themeFill="background1"/>
          <w:lang w:val="en-US"/>
        </w:rPr>
        <w:t xml:space="preserve"> </w:t>
      </w:r>
      <w:r w:rsidRPr="002371C5">
        <w:rPr>
          <w:rFonts w:ascii="Arial" w:hAnsi="Arial" w:cs="Arial"/>
          <w:color w:val="000000"/>
          <w:sz w:val="22"/>
          <w:szCs w:val="22"/>
          <w:shd w:val="clear" w:color="auto" w:fill="FFFFFF" w:themeFill="background1"/>
        </w:rPr>
        <w:t xml:space="preserve">Londres: </w:t>
      </w:r>
      <w:proofErr w:type="spellStart"/>
      <w:r w:rsidRPr="002371C5">
        <w:rPr>
          <w:rFonts w:ascii="Arial" w:hAnsi="Arial" w:cs="Arial"/>
          <w:color w:val="000000"/>
          <w:sz w:val="22"/>
          <w:szCs w:val="22"/>
          <w:shd w:val="clear" w:color="auto" w:fill="FFFFFF" w:themeFill="background1"/>
        </w:rPr>
        <w:t>Polity</w:t>
      </w:r>
      <w:proofErr w:type="spellEnd"/>
      <w:r w:rsidRPr="002371C5">
        <w:rPr>
          <w:rFonts w:ascii="Arial" w:hAnsi="Arial" w:cs="Arial"/>
          <w:color w:val="000000"/>
          <w:sz w:val="22"/>
          <w:szCs w:val="22"/>
          <w:shd w:val="clear" w:color="auto" w:fill="FFFFFF" w:themeFill="background1"/>
        </w:rPr>
        <w:t>.</w:t>
      </w:r>
    </w:p>
    <w:p w14:paraId="45499A4C"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
    <w:p w14:paraId="33B130F3"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r w:rsidRPr="002371C5">
        <w:rPr>
          <w:rFonts w:ascii="Arial" w:hAnsi="Arial" w:cs="Arial"/>
          <w:color w:val="000000"/>
          <w:sz w:val="22"/>
          <w:szCs w:val="22"/>
          <w:shd w:val="clear" w:color="auto" w:fill="FFFFFF" w:themeFill="background1"/>
        </w:rPr>
        <w:t>Martí, J. (2002). La investigación-acción-participativa. Estructuras y fases. En Rodríguez-</w:t>
      </w:r>
      <w:proofErr w:type="spellStart"/>
      <w:r w:rsidRPr="002371C5">
        <w:rPr>
          <w:rFonts w:ascii="Arial" w:hAnsi="Arial" w:cs="Arial"/>
          <w:color w:val="000000"/>
          <w:sz w:val="22"/>
          <w:szCs w:val="22"/>
          <w:shd w:val="clear" w:color="auto" w:fill="FFFFFF" w:themeFill="background1"/>
        </w:rPr>
        <w:t>Villasante</w:t>
      </w:r>
      <w:proofErr w:type="spellEnd"/>
      <w:r w:rsidRPr="002371C5">
        <w:rPr>
          <w:rFonts w:ascii="Arial" w:hAnsi="Arial" w:cs="Arial"/>
          <w:color w:val="000000"/>
          <w:sz w:val="22"/>
          <w:szCs w:val="22"/>
          <w:shd w:val="clear" w:color="auto" w:fill="FFFFFF" w:themeFill="background1"/>
        </w:rPr>
        <w:t xml:space="preserve">, T.; Montañés, M. y Martí, J.: </w:t>
      </w:r>
      <w:r w:rsidRPr="002371C5">
        <w:rPr>
          <w:rFonts w:ascii="Arial" w:hAnsi="Arial" w:cs="Arial"/>
          <w:i/>
          <w:color w:val="000000"/>
          <w:sz w:val="22"/>
          <w:szCs w:val="22"/>
          <w:shd w:val="clear" w:color="auto" w:fill="FFFFFF" w:themeFill="background1"/>
        </w:rPr>
        <w:t>La investigación social participativa. Construyendo ciudadanía</w:t>
      </w:r>
      <w:r w:rsidRPr="002371C5">
        <w:rPr>
          <w:rFonts w:ascii="Arial" w:hAnsi="Arial" w:cs="Arial"/>
          <w:color w:val="000000"/>
          <w:sz w:val="22"/>
          <w:szCs w:val="22"/>
          <w:shd w:val="clear" w:color="auto" w:fill="FFFFFF" w:themeFill="background1"/>
        </w:rPr>
        <w:t xml:space="preserve"> (pp. 79-123).  Barcelona: El Viejo Topo.  Recuperado de: </w:t>
      </w:r>
      <w:hyperlink r:id="rId22" w:history="1">
        <w:r w:rsidRPr="002371C5">
          <w:rPr>
            <w:rStyle w:val="Hipervnculo"/>
            <w:rFonts w:ascii="Arial" w:hAnsi="Arial" w:cs="Arial"/>
            <w:sz w:val="22"/>
            <w:szCs w:val="22"/>
            <w:shd w:val="clear" w:color="auto" w:fill="FFFFFF" w:themeFill="background1"/>
          </w:rPr>
          <w:t xml:space="preserve">http://www.redcimas.org/wordpress/wp </w:t>
        </w:r>
        <w:proofErr w:type="spellStart"/>
        <w:r w:rsidRPr="002371C5">
          <w:rPr>
            <w:rStyle w:val="Hipervnculo"/>
            <w:rFonts w:ascii="Arial" w:hAnsi="Arial" w:cs="Arial"/>
            <w:sz w:val="22"/>
            <w:szCs w:val="22"/>
            <w:shd w:val="clear" w:color="auto" w:fill="FFFFFF" w:themeFill="background1"/>
          </w:rPr>
          <w:t>content</w:t>
        </w:r>
        <w:proofErr w:type="spellEnd"/>
        <w:r w:rsidRPr="002371C5">
          <w:rPr>
            <w:rStyle w:val="Hipervnculo"/>
            <w:rFonts w:ascii="Arial" w:hAnsi="Arial" w:cs="Arial"/>
            <w:sz w:val="22"/>
            <w:szCs w:val="22"/>
            <w:shd w:val="clear" w:color="auto" w:fill="FFFFFF" w:themeFill="background1"/>
          </w:rPr>
          <w:t>/</w:t>
        </w:r>
        <w:proofErr w:type="spellStart"/>
        <w:r w:rsidRPr="002371C5">
          <w:rPr>
            <w:rStyle w:val="Hipervnculo"/>
            <w:rFonts w:ascii="Arial" w:hAnsi="Arial" w:cs="Arial"/>
            <w:sz w:val="22"/>
            <w:szCs w:val="22"/>
            <w:shd w:val="clear" w:color="auto" w:fill="FFFFFF" w:themeFill="background1"/>
          </w:rPr>
          <w:t>uploads</w:t>
        </w:r>
        <w:proofErr w:type="spellEnd"/>
        <w:r w:rsidRPr="002371C5">
          <w:rPr>
            <w:rStyle w:val="Hipervnculo"/>
            <w:rFonts w:ascii="Arial" w:hAnsi="Arial" w:cs="Arial"/>
            <w:sz w:val="22"/>
            <w:szCs w:val="22"/>
            <w:shd w:val="clear" w:color="auto" w:fill="FFFFFF" w:themeFill="background1"/>
          </w:rPr>
          <w:t>/2012/08/m_JMarti_IAPFASES.pdf</w:t>
        </w:r>
      </w:hyperlink>
      <w:r w:rsidRPr="002371C5">
        <w:rPr>
          <w:rFonts w:ascii="Arial" w:hAnsi="Arial" w:cs="Arial"/>
          <w:color w:val="000000"/>
          <w:sz w:val="22"/>
          <w:szCs w:val="22"/>
          <w:shd w:val="clear" w:color="auto" w:fill="FFFFFF" w:themeFill="background1"/>
        </w:rPr>
        <w:t xml:space="preserve"> </w:t>
      </w:r>
    </w:p>
    <w:p w14:paraId="2FAF9DDD"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
    <w:p w14:paraId="7F47FAFA"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Style w:val="Hipervnculo"/>
          <w:rFonts w:ascii="Arial" w:hAnsi="Arial" w:cs="Arial"/>
          <w:sz w:val="22"/>
          <w:szCs w:val="22"/>
        </w:rPr>
      </w:pPr>
      <w:r w:rsidRPr="002371C5">
        <w:rPr>
          <w:rFonts w:ascii="Arial" w:hAnsi="Arial" w:cs="Arial"/>
          <w:color w:val="000000"/>
          <w:sz w:val="22"/>
          <w:szCs w:val="22"/>
          <w:shd w:val="clear" w:color="auto" w:fill="FFFFFF" w:themeFill="background1"/>
        </w:rPr>
        <w:t xml:space="preserve">Ministerio de Vivienda y Urbanismo – MINVU. (2010). </w:t>
      </w:r>
      <w:r w:rsidRPr="002371C5">
        <w:rPr>
          <w:rFonts w:ascii="Arial" w:hAnsi="Arial" w:cs="Arial"/>
          <w:i/>
          <w:color w:val="000000"/>
          <w:sz w:val="22"/>
          <w:szCs w:val="22"/>
          <w:shd w:val="clear" w:color="auto" w:fill="FFFFFF" w:themeFill="background1"/>
        </w:rPr>
        <w:t>Inventario de Metodologías de Participación Ciudadana en el Desarrollo Urbano</w:t>
      </w:r>
      <w:r w:rsidRPr="002371C5">
        <w:rPr>
          <w:rFonts w:ascii="Arial" w:hAnsi="Arial" w:cs="Arial"/>
          <w:color w:val="000000"/>
          <w:sz w:val="22"/>
          <w:szCs w:val="22"/>
          <w:shd w:val="clear" w:color="auto" w:fill="FFFFFF" w:themeFill="background1"/>
        </w:rPr>
        <w:t xml:space="preserve">. Recuperado de: </w:t>
      </w:r>
      <w:hyperlink r:id="rId23" w:history="1">
        <w:r w:rsidRPr="002371C5">
          <w:rPr>
            <w:rStyle w:val="Hipervnculo"/>
            <w:rFonts w:ascii="Arial" w:hAnsi="Arial" w:cs="Arial"/>
            <w:sz w:val="22"/>
            <w:szCs w:val="22"/>
          </w:rPr>
          <w:t>http://www.minvu.cl/incjs/download.aspx?glb_cod_nodo=20070212170002&amp;hdd_nom_archivo=INVENTARIO%20DE%20METODOLOG%C3%8DAS.pdf</w:t>
        </w:r>
      </w:hyperlink>
    </w:p>
    <w:p w14:paraId="077444E8"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
    <w:p w14:paraId="128423F8"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r w:rsidRPr="002371C5">
        <w:rPr>
          <w:rFonts w:ascii="Arial" w:hAnsi="Arial" w:cs="Arial"/>
          <w:color w:val="000000"/>
          <w:sz w:val="22"/>
          <w:szCs w:val="22"/>
          <w:shd w:val="clear" w:color="auto" w:fill="FFFFFF" w:themeFill="background1"/>
        </w:rPr>
        <w:t xml:space="preserve">República de Colombia, Presidencia de la República. (2019). </w:t>
      </w:r>
      <w:r w:rsidRPr="002371C5">
        <w:rPr>
          <w:rFonts w:ascii="Arial" w:hAnsi="Arial" w:cs="Arial"/>
          <w:i/>
          <w:color w:val="000000"/>
          <w:sz w:val="22"/>
          <w:szCs w:val="22"/>
          <w:shd w:val="clear" w:color="auto" w:fill="FFFFFF" w:themeFill="background1"/>
        </w:rPr>
        <w:t>Lineamientos para la ejecución de acciones de participación ciudadana y rendición de cuentas.</w:t>
      </w:r>
      <w:r w:rsidRPr="002371C5">
        <w:rPr>
          <w:rFonts w:ascii="Arial" w:hAnsi="Arial" w:cs="Arial"/>
          <w:color w:val="000000"/>
          <w:sz w:val="22"/>
          <w:szCs w:val="22"/>
          <w:shd w:val="clear" w:color="auto" w:fill="FFFFFF" w:themeFill="background1"/>
        </w:rPr>
        <w:t xml:space="preserve"> Recuperado de: </w:t>
      </w:r>
      <w:hyperlink r:id="rId24" w:history="1">
        <w:r w:rsidRPr="002371C5">
          <w:rPr>
            <w:rFonts w:ascii="Arial" w:hAnsi="Arial" w:cs="Arial"/>
            <w:color w:val="000000"/>
            <w:sz w:val="22"/>
            <w:szCs w:val="22"/>
            <w:shd w:val="clear" w:color="auto" w:fill="FFFFFF" w:themeFill="background1"/>
          </w:rPr>
          <w:t>http://es.presidencia.gov.co/dapre/DocumentosSIGEPRE/L-DE-03-Acciones-participacion-ciudadana-rendicion-cuentas.pdf</w:t>
        </w:r>
      </w:hyperlink>
    </w:p>
    <w:p w14:paraId="72649098"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
    <w:p w14:paraId="170C1D91"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r w:rsidRPr="002371C5">
        <w:rPr>
          <w:rFonts w:ascii="Arial" w:hAnsi="Arial" w:cs="Arial"/>
          <w:color w:val="000000"/>
          <w:sz w:val="22"/>
          <w:szCs w:val="22"/>
          <w:shd w:val="clear" w:color="auto" w:fill="FFFFFF" w:themeFill="background1"/>
        </w:rPr>
        <w:t xml:space="preserve">República de Colombia; Dirección de Participación, Transparencia y Servicio al Ciudadano.  (2018). </w:t>
      </w:r>
      <w:r w:rsidRPr="002371C5">
        <w:rPr>
          <w:rFonts w:ascii="Arial" w:hAnsi="Arial" w:cs="Arial"/>
          <w:i/>
          <w:color w:val="000000"/>
          <w:sz w:val="22"/>
          <w:szCs w:val="22"/>
          <w:shd w:val="clear" w:color="auto" w:fill="FFFFFF" w:themeFill="background1"/>
        </w:rPr>
        <w:t>Orientaciones para promover la participación Ciudadana en los proceso de diagnóstico y planeación de la gestión pública</w:t>
      </w:r>
      <w:r w:rsidRPr="002371C5">
        <w:rPr>
          <w:rFonts w:ascii="Arial" w:hAnsi="Arial" w:cs="Arial"/>
          <w:color w:val="000000"/>
          <w:sz w:val="22"/>
          <w:szCs w:val="22"/>
          <w:shd w:val="clear" w:color="auto" w:fill="FFFFFF" w:themeFill="background1"/>
        </w:rPr>
        <w:t xml:space="preserve"> (versión 1). Recuperado de: </w:t>
      </w:r>
      <w:hyperlink r:id="rId25" w:history="1">
        <w:r w:rsidRPr="002371C5">
          <w:rPr>
            <w:rFonts w:ascii="Arial" w:hAnsi="Arial" w:cs="Arial"/>
            <w:color w:val="000000"/>
            <w:sz w:val="22"/>
            <w:szCs w:val="22"/>
            <w:shd w:val="clear" w:color="auto" w:fill="FFFFFF" w:themeFill="background1"/>
          </w:rPr>
          <w:t>http://www.funcionpublica.gov.co/documents/418548/34150781/Orientaciones+para+promover+la+participaci%C3%B3n+ciudadana+en+los+procesos+de+diagn%C3%B3stico+y+planeaci%C3%B3n+de+la+Gesti%C3%B3n+P%C3%BAblica+-+Versi%C3%B3n+1+-+Julio+2018.pdf/365690c6-9a09-f451-2602-b86d9d27d361?download=true</w:t>
        </w:r>
      </w:hyperlink>
    </w:p>
    <w:p w14:paraId="46D71160"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
    <w:p w14:paraId="43C27793"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r w:rsidRPr="002371C5">
        <w:rPr>
          <w:rFonts w:ascii="Arial" w:hAnsi="Arial" w:cs="Arial"/>
          <w:color w:val="000000"/>
          <w:sz w:val="22"/>
          <w:szCs w:val="22"/>
          <w:shd w:val="clear" w:color="auto" w:fill="FFFFFF" w:themeFill="background1"/>
        </w:rPr>
        <w:t xml:space="preserve">República de Colombia, Consejo para la Gestión y el Desempeño Institucional. (2017). </w:t>
      </w:r>
      <w:r w:rsidRPr="002371C5">
        <w:rPr>
          <w:rFonts w:ascii="Arial" w:hAnsi="Arial" w:cs="Arial"/>
          <w:i/>
          <w:color w:val="000000"/>
          <w:sz w:val="22"/>
          <w:szCs w:val="22"/>
          <w:shd w:val="clear" w:color="auto" w:fill="FFFFFF" w:themeFill="background1"/>
        </w:rPr>
        <w:t>Manual Operativo, Sistema de Gestión</w:t>
      </w:r>
      <w:r w:rsidRPr="002371C5">
        <w:rPr>
          <w:rFonts w:ascii="Arial" w:hAnsi="Arial" w:cs="Arial"/>
          <w:color w:val="000000"/>
          <w:sz w:val="22"/>
          <w:szCs w:val="22"/>
          <w:shd w:val="clear" w:color="auto" w:fill="FFFFFF" w:themeFill="background1"/>
        </w:rPr>
        <w:t xml:space="preserve"> (versión 2). Recuperado de: </w:t>
      </w:r>
      <w:hyperlink r:id="rId26" w:history="1">
        <w:r w:rsidRPr="002371C5">
          <w:rPr>
            <w:rFonts w:ascii="Arial" w:hAnsi="Arial" w:cs="Arial"/>
            <w:color w:val="000000"/>
            <w:sz w:val="22"/>
            <w:szCs w:val="22"/>
            <w:shd w:val="clear" w:color="auto" w:fill="FFFFFF" w:themeFill="background1"/>
          </w:rPr>
          <w:t>http://www.funcionpublica.gov.co/documents/28587410/34112007/Manual+Operativo+MIPG.pdf/ce5461b4-97b7-be3b-b243-781bbd1575f3</w:t>
        </w:r>
      </w:hyperlink>
    </w:p>
    <w:p w14:paraId="16722B3B"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
    <w:p w14:paraId="34F12E55"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sz w:val="22"/>
          <w:szCs w:val="22"/>
          <w:shd w:val="clear" w:color="auto" w:fill="FFFFFF" w:themeFill="background1"/>
        </w:rPr>
      </w:pPr>
      <w:r w:rsidRPr="002371C5">
        <w:rPr>
          <w:rFonts w:ascii="Arial" w:hAnsi="Arial" w:cs="Arial"/>
          <w:color w:val="000000"/>
          <w:sz w:val="22"/>
          <w:szCs w:val="22"/>
          <w:shd w:val="clear" w:color="auto" w:fill="FFFFFF" w:themeFill="background1"/>
        </w:rPr>
        <w:lastRenderedPageBreak/>
        <w:t xml:space="preserve">República de Colombia, Función Pública. (2016). </w:t>
      </w:r>
      <w:r w:rsidRPr="002371C5">
        <w:rPr>
          <w:rFonts w:ascii="Arial" w:hAnsi="Arial" w:cs="Arial"/>
          <w:i/>
          <w:color w:val="000000"/>
          <w:sz w:val="22"/>
          <w:szCs w:val="22"/>
          <w:shd w:val="clear" w:color="auto" w:fill="FFFFFF" w:themeFill="background1"/>
        </w:rPr>
        <w:t>Guía metodológica para la evaluación de la Gestión Pública con enfoque basado en derechos humanos, dirigida a las veedurías ciudadanas.</w:t>
      </w:r>
      <w:r w:rsidRPr="002371C5">
        <w:rPr>
          <w:rFonts w:ascii="Arial" w:hAnsi="Arial" w:cs="Arial"/>
          <w:color w:val="000000"/>
          <w:sz w:val="22"/>
          <w:szCs w:val="22"/>
          <w:shd w:val="clear" w:color="auto" w:fill="FFFFFF" w:themeFill="background1"/>
        </w:rPr>
        <w:t xml:space="preserve"> Recuperado de: </w:t>
      </w:r>
      <w:hyperlink r:id="rId27" w:history="1">
        <w:r w:rsidRPr="002371C5">
          <w:rPr>
            <w:rFonts w:ascii="Arial" w:hAnsi="Arial" w:cs="Arial"/>
            <w:color w:val="000000"/>
            <w:sz w:val="22"/>
            <w:szCs w:val="22"/>
            <w:shd w:val="clear" w:color="auto" w:fill="FFFFFF" w:themeFill="background1"/>
          </w:rPr>
          <w:t>http://www.funcionpublica.gov.co/documents/418537/616038/Gu%C3%ADa_Metodol%C3%B3gica_Evaluac_Gesti%C3%B3n_Enfoque_DDHH.pdf/</w:t>
        </w:r>
      </w:hyperlink>
    </w:p>
    <w:p w14:paraId="238B39B0"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
    <w:p w14:paraId="2F30E15E"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r w:rsidRPr="002371C5">
        <w:rPr>
          <w:rFonts w:ascii="Arial" w:hAnsi="Arial" w:cs="Arial"/>
          <w:color w:val="000000"/>
          <w:sz w:val="22"/>
          <w:szCs w:val="22"/>
          <w:shd w:val="clear" w:color="auto" w:fill="FFFFFF" w:themeFill="background1"/>
        </w:rPr>
        <w:t xml:space="preserve">República de Colombia, Departamento Nacional de Planeación. (2015). </w:t>
      </w:r>
      <w:r w:rsidRPr="002371C5">
        <w:rPr>
          <w:rFonts w:ascii="Arial" w:hAnsi="Arial" w:cs="Arial"/>
          <w:i/>
          <w:color w:val="000000"/>
          <w:sz w:val="22"/>
          <w:szCs w:val="22"/>
          <w:shd w:val="clear" w:color="auto" w:fill="FFFFFF" w:themeFill="background1"/>
        </w:rPr>
        <w:t>Guía de Lenguaje Claro.</w:t>
      </w:r>
      <w:r w:rsidRPr="002371C5">
        <w:rPr>
          <w:rFonts w:ascii="Arial" w:hAnsi="Arial" w:cs="Arial"/>
          <w:color w:val="000000"/>
          <w:sz w:val="22"/>
          <w:szCs w:val="22"/>
          <w:shd w:val="clear" w:color="auto" w:fill="FFFFFF" w:themeFill="background1"/>
        </w:rPr>
        <w:t xml:space="preserve"> Recuperado de:  </w:t>
      </w:r>
      <w:hyperlink r:id="rId28" w:history="1">
        <w:r w:rsidRPr="002371C5">
          <w:rPr>
            <w:rFonts w:ascii="Arial" w:hAnsi="Arial" w:cs="Arial"/>
            <w:color w:val="000000"/>
            <w:sz w:val="22"/>
            <w:szCs w:val="22"/>
            <w:shd w:val="clear" w:color="auto" w:fill="FFFFFF" w:themeFill="background1"/>
          </w:rPr>
          <w:t>https://colaboracion.dnp.gov.co/CDT/Programa%20Nacional%20del%20Servicio%20al%20Ciudadano/GUIA%20DEL%20LENGUAJE%20CLARO.pdf</w:t>
        </w:r>
      </w:hyperlink>
    </w:p>
    <w:p w14:paraId="0142911E"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
    <w:p w14:paraId="71C5E7B0"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r w:rsidRPr="002371C5">
        <w:rPr>
          <w:rFonts w:ascii="Arial" w:hAnsi="Arial" w:cs="Arial"/>
          <w:color w:val="000000"/>
          <w:sz w:val="22"/>
          <w:szCs w:val="22"/>
          <w:shd w:val="clear" w:color="auto" w:fill="FFFFFF" w:themeFill="background1"/>
        </w:rPr>
        <w:t xml:space="preserve">República de Colombia; Función Pública y Departamento Nacional de Planeación. (2014). </w:t>
      </w:r>
      <w:r w:rsidRPr="002371C5">
        <w:rPr>
          <w:rFonts w:ascii="Arial" w:hAnsi="Arial" w:cs="Arial"/>
          <w:i/>
          <w:color w:val="000000"/>
          <w:sz w:val="22"/>
          <w:szCs w:val="22"/>
          <w:shd w:val="clear" w:color="auto" w:fill="FFFFFF" w:themeFill="background1"/>
        </w:rPr>
        <w:t>Manual Único de Rendición de Cuentas con enfoque basado en derechos humanos y paz.</w:t>
      </w:r>
      <w:r w:rsidRPr="002371C5">
        <w:rPr>
          <w:rFonts w:ascii="Arial" w:hAnsi="Arial" w:cs="Arial"/>
          <w:color w:val="000000"/>
          <w:sz w:val="22"/>
          <w:szCs w:val="22"/>
          <w:shd w:val="clear" w:color="auto" w:fill="FFFFFF" w:themeFill="background1"/>
        </w:rPr>
        <w:t xml:space="preserve"> Recuperado de:  </w:t>
      </w:r>
      <w:hyperlink r:id="rId29" w:history="1">
        <w:r w:rsidRPr="002371C5">
          <w:rPr>
            <w:rFonts w:ascii="Arial" w:hAnsi="Arial" w:cs="Arial"/>
            <w:color w:val="000000"/>
            <w:sz w:val="22"/>
            <w:szCs w:val="22"/>
            <w:shd w:val="clear" w:color="auto" w:fill="FFFFFF" w:themeFill="background1"/>
          </w:rPr>
          <w:t>https://www.funcionpublica.gov.co/eva/admon//files/empresas/ZW1wcmVzYV83Ng==/imgproductos/1450051661_3ad287e3bc4ef4dde655d44cec6168c8.pdf</w:t>
        </w:r>
      </w:hyperlink>
    </w:p>
    <w:p w14:paraId="50564931"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
    <w:p w14:paraId="1942C494"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r w:rsidRPr="002371C5">
        <w:rPr>
          <w:rFonts w:ascii="Arial" w:hAnsi="Arial" w:cs="Arial"/>
          <w:color w:val="000000"/>
          <w:sz w:val="22"/>
          <w:szCs w:val="22"/>
          <w:shd w:val="clear" w:color="auto" w:fill="FFFFFF" w:themeFill="background1"/>
        </w:rPr>
        <w:t xml:space="preserve">República de Colombia, Función Pública. (s.f.). </w:t>
      </w:r>
      <w:r w:rsidRPr="002371C5">
        <w:rPr>
          <w:rFonts w:ascii="Arial" w:hAnsi="Arial" w:cs="Arial"/>
          <w:i/>
          <w:color w:val="000000"/>
          <w:sz w:val="22"/>
          <w:szCs w:val="22"/>
          <w:shd w:val="clear" w:color="auto" w:fill="FFFFFF" w:themeFill="background1"/>
        </w:rPr>
        <w:t>Colección de buenas prácticas en participación ciudadana.</w:t>
      </w:r>
      <w:r w:rsidRPr="002371C5">
        <w:rPr>
          <w:rFonts w:ascii="Arial" w:hAnsi="Arial" w:cs="Arial"/>
          <w:color w:val="000000"/>
          <w:sz w:val="22"/>
          <w:szCs w:val="22"/>
          <w:shd w:val="clear" w:color="auto" w:fill="FFFFFF" w:themeFill="background1"/>
        </w:rPr>
        <w:t xml:space="preserve"> Recuperado de: </w:t>
      </w:r>
      <w:hyperlink r:id="rId30" w:history="1">
        <w:r w:rsidRPr="002371C5">
          <w:rPr>
            <w:rFonts w:ascii="Arial" w:hAnsi="Arial" w:cs="Arial"/>
            <w:color w:val="000000"/>
            <w:sz w:val="22"/>
            <w:szCs w:val="22"/>
            <w:shd w:val="clear" w:color="auto" w:fill="FFFFFF" w:themeFill="background1"/>
          </w:rPr>
          <w:t>http://www.funcionpublica.gov.co/eva/coleccionpracticasparticipacionciudadana/index.html</w:t>
        </w:r>
      </w:hyperlink>
    </w:p>
    <w:p w14:paraId="317C2B32"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
    <w:p w14:paraId="0391F74F"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r w:rsidRPr="002371C5">
        <w:rPr>
          <w:rFonts w:ascii="Arial" w:hAnsi="Arial" w:cs="Arial"/>
          <w:color w:val="000000"/>
          <w:sz w:val="22"/>
          <w:szCs w:val="22"/>
          <w:shd w:val="clear" w:color="auto" w:fill="FFFFFF" w:themeFill="background1"/>
        </w:rPr>
        <w:t xml:space="preserve">República de Colombia, Función Pública. (s.f.). </w:t>
      </w:r>
      <w:r w:rsidRPr="002371C5">
        <w:rPr>
          <w:rFonts w:ascii="Arial" w:hAnsi="Arial" w:cs="Arial"/>
          <w:i/>
          <w:color w:val="000000"/>
          <w:sz w:val="22"/>
          <w:szCs w:val="22"/>
          <w:shd w:val="clear" w:color="auto" w:fill="FFFFFF" w:themeFill="background1"/>
        </w:rPr>
        <w:t>Documentos del Plan Nacional de Formación para el control social</w:t>
      </w:r>
      <w:r w:rsidRPr="002371C5">
        <w:rPr>
          <w:rFonts w:ascii="Arial" w:hAnsi="Arial" w:cs="Arial"/>
          <w:color w:val="000000"/>
          <w:sz w:val="22"/>
          <w:szCs w:val="22"/>
          <w:shd w:val="clear" w:color="auto" w:fill="FFFFFF" w:themeFill="background1"/>
        </w:rPr>
        <w:t xml:space="preserve">. Recuperado de: </w:t>
      </w:r>
      <w:hyperlink r:id="rId31" w:history="1">
        <w:r w:rsidRPr="002371C5">
          <w:rPr>
            <w:rFonts w:ascii="Arial" w:hAnsi="Arial" w:cs="Arial"/>
            <w:color w:val="000000"/>
            <w:sz w:val="22"/>
            <w:szCs w:val="22"/>
            <w:shd w:val="clear" w:color="auto" w:fill="FFFFFF" w:themeFill="background1"/>
          </w:rPr>
          <w:t>https://www.funcionpublica.gov.co/eva/es/plan-nacional-formacion-control-social</w:t>
        </w:r>
      </w:hyperlink>
    </w:p>
    <w:p w14:paraId="11C93285"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
    <w:p w14:paraId="6EA3E138"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r w:rsidRPr="002371C5">
        <w:rPr>
          <w:rFonts w:ascii="Arial" w:hAnsi="Arial" w:cs="Arial"/>
          <w:color w:val="000000"/>
          <w:sz w:val="22"/>
          <w:szCs w:val="22"/>
          <w:shd w:val="clear" w:color="auto" w:fill="FFFFFF" w:themeFill="background1"/>
        </w:rPr>
        <w:t xml:space="preserve">República de Colombia, Función Pública. (s.f.). </w:t>
      </w:r>
      <w:r w:rsidRPr="002371C5">
        <w:rPr>
          <w:rFonts w:ascii="Arial" w:hAnsi="Arial" w:cs="Arial"/>
          <w:i/>
          <w:color w:val="000000"/>
          <w:sz w:val="22"/>
          <w:szCs w:val="22"/>
          <w:shd w:val="clear" w:color="auto" w:fill="FFFFFF" w:themeFill="background1"/>
        </w:rPr>
        <w:t>Participación Ciudadana en la Gestión Pública.</w:t>
      </w:r>
      <w:r w:rsidRPr="002371C5">
        <w:rPr>
          <w:rFonts w:ascii="Arial" w:hAnsi="Arial" w:cs="Arial"/>
          <w:color w:val="000000"/>
          <w:sz w:val="22"/>
          <w:szCs w:val="22"/>
          <w:shd w:val="clear" w:color="auto" w:fill="FFFFFF" w:themeFill="background1"/>
        </w:rPr>
        <w:t xml:space="preserve"> Recuperado de: </w:t>
      </w:r>
      <w:hyperlink r:id="rId32" w:history="1">
        <w:r w:rsidRPr="002371C5">
          <w:rPr>
            <w:rFonts w:ascii="Arial" w:hAnsi="Arial" w:cs="Arial"/>
            <w:color w:val="000000"/>
            <w:sz w:val="22"/>
            <w:szCs w:val="22"/>
            <w:shd w:val="clear" w:color="auto" w:fill="FFFFFF" w:themeFill="background1"/>
          </w:rPr>
          <w:t>http://www.funcionpublica.gov.co/eva/es/participacion2018</w:t>
        </w:r>
      </w:hyperlink>
    </w:p>
    <w:p w14:paraId="2004176F"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
    <w:p w14:paraId="5803BAFD"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roofErr w:type="spellStart"/>
      <w:r w:rsidRPr="002371C5">
        <w:rPr>
          <w:rFonts w:ascii="Arial" w:hAnsi="Arial" w:cs="Arial"/>
          <w:color w:val="000000"/>
          <w:sz w:val="22"/>
          <w:szCs w:val="22"/>
          <w:shd w:val="clear" w:color="auto" w:fill="FFFFFF" w:themeFill="background1"/>
        </w:rPr>
        <w:t>Saborido</w:t>
      </w:r>
      <w:proofErr w:type="spellEnd"/>
      <w:r w:rsidRPr="002371C5">
        <w:rPr>
          <w:rFonts w:ascii="Arial" w:hAnsi="Arial" w:cs="Arial"/>
          <w:color w:val="000000"/>
          <w:sz w:val="22"/>
          <w:szCs w:val="22"/>
          <w:shd w:val="clear" w:color="auto" w:fill="FFFFFF" w:themeFill="background1"/>
        </w:rPr>
        <w:t xml:space="preserve"> </w:t>
      </w:r>
      <w:proofErr w:type="spellStart"/>
      <w:r w:rsidRPr="002371C5">
        <w:rPr>
          <w:rFonts w:ascii="Arial" w:hAnsi="Arial" w:cs="Arial"/>
          <w:color w:val="000000"/>
          <w:sz w:val="22"/>
          <w:szCs w:val="22"/>
          <w:shd w:val="clear" w:color="auto" w:fill="FFFFFF" w:themeFill="background1"/>
        </w:rPr>
        <w:t>Yudín</w:t>
      </w:r>
      <w:proofErr w:type="spellEnd"/>
      <w:r w:rsidRPr="002371C5">
        <w:rPr>
          <w:rFonts w:ascii="Arial" w:hAnsi="Arial" w:cs="Arial"/>
          <w:color w:val="000000"/>
          <w:sz w:val="22"/>
          <w:szCs w:val="22"/>
          <w:shd w:val="clear" w:color="auto" w:fill="FFFFFF" w:themeFill="background1"/>
        </w:rPr>
        <w:t xml:space="preserve">, M.S. (2015). </w:t>
      </w:r>
      <w:r w:rsidRPr="002371C5">
        <w:rPr>
          <w:rFonts w:ascii="Arial" w:hAnsi="Arial" w:cs="Arial"/>
          <w:i/>
          <w:color w:val="000000"/>
          <w:sz w:val="22"/>
          <w:szCs w:val="22"/>
          <w:shd w:val="clear" w:color="auto" w:fill="FFFFFF" w:themeFill="background1"/>
        </w:rPr>
        <w:t xml:space="preserve">Patrimonio y ciudadanía movimientos ciudadanos en defensa del patrimonio en los barrios y territorios </w:t>
      </w:r>
      <w:r w:rsidRPr="002371C5">
        <w:rPr>
          <w:rFonts w:ascii="Arial" w:hAnsi="Arial" w:cs="Arial"/>
          <w:color w:val="000000"/>
          <w:sz w:val="22"/>
          <w:szCs w:val="22"/>
          <w:shd w:val="clear" w:color="auto" w:fill="FFFFFF" w:themeFill="background1"/>
        </w:rPr>
        <w:t xml:space="preserve">(Tesis doctoral) Universidad de Sevilla, España. </w:t>
      </w:r>
    </w:p>
    <w:p w14:paraId="2229688F"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
    <w:p w14:paraId="299CF7F6"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r w:rsidRPr="002371C5">
        <w:rPr>
          <w:rFonts w:ascii="Arial" w:hAnsi="Arial" w:cs="Arial"/>
          <w:color w:val="000000"/>
          <w:sz w:val="22"/>
          <w:szCs w:val="22"/>
          <w:shd w:val="clear" w:color="auto" w:fill="FFFFFF" w:themeFill="background1"/>
        </w:rPr>
        <w:t xml:space="preserve">Sandoval, C.; Sanhueza, A. y </w:t>
      </w:r>
      <w:proofErr w:type="spellStart"/>
      <w:r w:rsidRPr="002371C5">
        <w:rPr>
          <w:rFonts w:ascii="Arial" w:hAnsi="Arial" w:cs="Arial"/>
          <w:color w:val="000000"/>
          <w:sz w:val="22"/>
          <w:szCs w:val="22"/>
          <w:shd w:val="clear" w:color="auto" w:fill="FFFFFF" w:themeFill="background1"/>
        </w:rPr>
        <w:t>Williner</w:t>
      </w:r>
      <w:proofErr w:type="spellEnd"/>
      <w:r w:rsidRPr="002371C5">
        <w:rPr>
          <w:rFonts w:ascii="Arial" w:hAnsi="Arial" w:cs="Arial"/>
          <w:color w:val="000000"/>
          <w:sz w:val="22"/>
          <w:szCs w:val="22"/>
          <w:shd w:val="clear" w:color="auto" w:fill="FFFFFF" w:themeFill="background1"/>
        </w:rPr>
        <w:t xml:space="preserve">. A. (2015). </w:t>
      </w:r>
      <w:r w:rsidRPr="002371C5">
        <w:rPr>
          <w:rFonts w:ascii="Arial" w:hAnsi="Arial" w:cs="Arial"/>
          <w:i/>
          <w:color w:val="000000"/>
          <w:sz w:val="22"/>
          <w:szCs w:val="22"/>
          <w:shd w:val="clear" w:color="auto" w:fill="FFFFFF" w:themeFill="background1"/>
        </w:rPr>
        <w:t xml:space="preserve">La Planeación Participativa para lograr un cambio estructural con igualdad. Las estrategias de participación ciudadana en procesos de planificación </w:t>
      </w:r>
      <w:proofErr w:type="spellStart"/>
      <w:r w:rsidRPr="002371C5">
        <w:rPr>
          <w:rFonts w:ascii="Arial" w:hAnsi="Arial" w:cs="Arial"/>
          <w:i/>
          <w:color w:val="000000"/>
          <w:sz w:val="22"/>
          <w:szCs w:val="22"/>
          <w:shd w:val="clear" w:color="auto" w:fill="FFFFFF" w:themeFill="background1"/>
        </w:rPr>
        <w:t>multiescalar</w:t>
      </w:r>
      <w:proofErr w:type="spellEnd"/>
      <w:r w:rsidRPr="002371C5">
        <w:rPr>
          <w:rFonts w:ascii="Arial" w:hAnsi="Arial" w:cs="Arial"/>
          <w:i/>
          <w:color w:val="000000"/>
          <w:sz w:val="22"/>
          <w:szCs w:val="22"/>
          <w:shd w:val="clear" w:color="auto" w:fill="FFFFFF" w:themeFill="background1"/>
        </w:rPr>
        <w:t>.</w:t>
      </w:r>
      <w:r w:rsidRPr="002371C5">
        <w:rPr>
          <w:rFonts w:ascii="Arial" w:hAnsi="Arial" w:cs="Arial"/>
          <w:color w:val="000000"/>
          <w:sz w:val="22"/>
          <w:szCs w:val="22"/>
          <w:shd w:val="clear" w:color="auto" w:fill="FFFFFF" w:themeFill="background1"/>
        </w:rPr>
        <w:t xml:space="preserve"> Recuperado de: https://repositorio.cepal.org/bitstream/handle/11362/39055/7/S1501278_es.pdf</w:t>
      </w:r>
    </w:p>
    <w:p w14:paraId="05E1732F"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
    <w:p w14:paraId="350C8B3F"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r w:rsidRPr="002371C5">
        <w:rPr>
          <w:rFonts w:ascii="Arial" w:hAnsi="Arial" w:cs="Arial"/>
          <w:color w:val="000000"/>
          <w:sz w:val="22"/>
          <w:szCs w:val="22"/>
          <w:shd w:val="clear" w:color="auto" w:fill="FFFFFF" w:themeFill="background1"/>
        </w:rPr>
        <w:t xml:space="preserve">UNESCO. (2014). </w:t>
      </w:r>
      <w:r w:rsidRPr="002371C5">
        <w:rPr>
          <w:rFonts w:ascii="Arial" w:hAnsi="Arial" w:cs="Arial"/>
          <w:i/>
          <w:color w:val="000000"/>
          <w:sz w:val="22"/>
          <w:szCs w:val="22"/>
          <w:shd w:val="clear" w:color="auto" w:fill="FFFFFF" w:themeFill="background1"/>
        </w:rPr>
        <w:t>Indicadores UNESCO de cultura para el desarrollo, Manual metodológico.</w:t>
      </w:r>
      <w:r w:rsidRPr="002371C5">
        <w:rPr>
          <w:rFonts w:ascii="Arial" w:hAnsi="Arial" w:cs="Arial"/>
          <w:color w:val="000000"/>
          <w:sz w:val="22"/>
          <w:szCs w:val="22"/>
          <w:shd w:val="clear" w:color="auto" w:fill="FFFFFF" w:themeFill="background1"/>
        </w:rPr>
        <w:t xml:space="preserve"> Recuperado de: </w:t>
      </w:r>
      <w:hyperlink r:id="rId33" w:history="1">
        <w:r w:rsidRPr="002371C5">
          <w:rPr>
            <w:rFonts w:ascii="Arial" w:hAnsi="Arial" w:cs="Arial"/>
            <w:color w:val="000000"/>
            <w:sz w:val="22"/>
            <w:szCs w:val="22"/>
            <w:shd w:val="clear" w:color="auto" w:fill="FFFFFF" w:themeFill="background1"/>
          </w:rPr>
          <w:t>https://es.unesco.org/creativity/sites/creativity/files/iucd_manual_metodologico_1.pdf</w:t>
        </w:r>
      </w:hyperlink>
    </w:p>
    <w:p w14:paraId="3D46BA11" w14:textId="77777777" w:rsidR="00F12083" w:rsidRPr="002371C5"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
    <w:p w14:paraId="5D5CF145" w14:textId="77777777" w:rsidR="00F12083" w:rsidRDefault="00F1208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roofErr w:type="spellStart"/>
      <w:r w:rsidRPr="002371C5">
        <w:rPr>
          <w:rFonts w:ascii="Arial" w:hAnsi="Arial" w:cs="Arial"/>
          <w:color w:val="000000"/>
          <w:sz w:val="22"/>
          <w:szCs w:val="22"/>
          <w:shd w:val="clear" w:color="auto" w:fill="FFFFFF" w:themeFill="background1"/>
        </w:rPr>
        <w:t>Zurbriggen</w:t>
      </w:r>
      <w:proofErr w:type="spellEnd"/>
      <w:r w:rsidRPr="002371C5">
        <w:rPr>
          <w:rFonts w:ascii="Arial" w:hAnsi="Arial" w:cs="Arial"/>
          <w:color w:val="000000"/>
          <w:sz w:val="22"/>
          <w:szCs w:val="22"/>
          <w:shd w:val="clear" w:color="auto" w:fill="FFFFFF" w:themeFill="background1"/>
        </w:rPr>
        <w:t>, C. (2011). Gobernanza: una mirada desde América Latina</w:t>
      </w:r>
      <w:r w:rsidRPr="002371C5">
        <w:rPr>
          <w:rFonts w:ascii="Arial" w:hAnsi="Arial" w:cs="Arial"/>
          <w:i/>
          <w:color w:val="000000"/>
          <w:sz w:val="22"/>
          <w:szCs w:val="22"/>
          <w:shd w:val="clear" w:color="auto" w:fill="FFFFFF" w:themeFill="background1"/>
        </w:rPr>
        <w:t>. Perfiles latinoamericanos</w:t>
      </w:r>
      <w:r w:rsidRPr="002371C5">
        <w:rPr>
          <w:rFonts w:ascii="Arial" w:hAnsi="Arial" w:cs="Arial"/>
          <w:color w:val="000000"/>
          <w:sz w:val="22"/>
          <w:szCs w:val="22"/>
          <w:shd w:val="clear" w:color="auto" w:fill="FFFFFF" w:themeFill="background1"/>
        </w:rPr>
        <w:t xml:space="preserve">, 19 (38), pp. 39-64. </w:t>
      </w:r>
    </w:p>
    <w:p w14:paraId="59A8EDBE" w14:textId="77777777" w:rsidR="00004F03" w:rsidRDefault="00004F0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
    <w:p w14:paraId="40B569D7" w14:textId="77777777" w:rsidR="00004F03" w:rsidRPr="002371C5" w:rsidRDefault="00004F03" w:rsidP="00F12083">
      <w:pPr>
        <w:pStyle w:val="NormalWeb"/>
        <w:shd w:val="clear" w:color="auto" w:fill="FFFFFF" w:themeFill="background1"/>
        <w:spacing w:before="0" w:beforeAutospacing="0" w:after="0" w:afterAutospacing="0"/>
        <w:ind w:left="720" w:hanging="720"/>
        <w:jc w:val="both"/>
        <w:rPr>
          <w:rFonts w:ascii="Arial" w:hAnsi="Arial" w:cs="Arial"/>
          <w:color w:val="000000"/>
          <w:sz w:val="22"/>
          <w:szCs w:val="22"/>
          <w:shd w:val="clear" w:color="auto" w:fill="FFFFFF" w:themeFill="background1"/>
        </w:rPr>
      </w:pPr>
    </w:p>
    <w:p w14:paraId="51A0CEC3" w14:textId="77777777" w:rsidR="00F12083" w:rsidRPr="00D64C7C" w:rsidRDefault="00F12083" w:rsidP="005A070D">
      <w:pPr>
        <w:pStyle w:val="Ttulo1"/>
        <w:numPr>
          <w:ilvl w:val="0"/>
          <w:numId w:val="9"/>
        </w:numPr>
        <w:spacing w:before="240"/>
        <w:jc w:val="center"/>
        <w:rPr>
          <w:rFonts w:ascii="Arial" w:hAnsi="Arial" w:cs="Arial"/>
          <w:sz w:val="44"/>
        </w:rPr>
      </w:pPr>
      <w:bookmarkStart w:id="42" w:name="_cq872cwyiafg" w:colFirst="0" w:colLast="0"/>
      <w:bookmarkStart w:id="43" w:name="_Toc531956569"/>
      <w:bookmarkStart w:id="44" w:name="_Toc4750731"/>
      <w:bookmarkEnd w:id="42"/>
      <w:r w:rsidRPr="00D64C7C">
        <w:rPr>
          <w:rFonts w:ascii="Arial" w:hAnsi="Arial" w:cs="Arial"/>
          <w:sz w:val="44"/>
        </w:rPr>
        <w:lastRenderedPageBreak/>
        <w:t>ANEXOS</w:t>
      </w:r>
      <w:bookmarkEnd w:id="43"/>
      <w:bookmarkEnd w:id="44"/>
    </w:p>
    <w:p w14:paraId="212901DB" w14:textId="77777777" w:rsidR="00F12083" w:rsidRPr="002371C5" w:rsidRDefault="00F12083" w:rsidP="00F12083">
      <w:pPr>
        <w:contextualSpacing/>
        <w:jc w:val="both"/>
        <w:rPr>
          <w:rFonts w:ascii="Arial" w:hAnsi="Arial" w:cs="Arial"/>
          <w:sz w:val="22"/>
          <w:szCs w:val="22"/>
        </w:rPr>
      </w:pPr>
    </w:p>
    <w:p w14:paraId="3D39016E" w14:textId="77777777" w:rsidR="00F12083" w:rsidRPr="00553471" w:rsidRDefault="00F12083" w:rsidP="005A070D">
      <w:pPr>
        <w:pStyle w:val="Ttulo2"/>
        <w:numPr>
          <w:ilvl w:val="0"/>
          <w:numId w:val="20"/>
        </w:numPr>
        <w:rPr>
          <w:rFonts w:ascii="Arial" w:hAnsi="Arial" w:cs="Arial"/>
          <w:b w:val="0"/>
          <w:color w:val="auto"/>
          <w:sz w:val="24"/>
        </w:rPr>
      </w:pPr>
      <w:bookmarkStart w:id="45" w:name="_Toc4750732"/>
      <w:r w:rsidRPr="00553471">
        <w:rPr>
          <w:rFonts w:ascii="Arial" w:hAnsi="Arial" w:cs="Arial"/>
          <w:b w:val="0"/>
          <w:color w:val="auto"/>
          <w:sz w:val="24"/>
        </w:rPr>
        <w:t>Anexo 1. Guía metodológica</w:t>
      </w:r>
      <w:bookmarkEnd w:id="45"/>
    </w:p>
    <w:p w14:paraId="4EF8AEC1" w14:textId="77777777" w:rsidR="00F12083" w:rsidRPr="00553471" w:rsidRDefault="00F12083" w:rsidP="005A070D">
      <w:pPr>
        <w:pStyle w:val="Ttulo2"/>
        <w:numPr>
          <w:ilvl w:val="0"/>
          <w:numId w:val="20"/>
        </w:numPr>
        <w:rPr>
          <w:rFonts w:ascii="Arial" w:hAnsi="Arial" w:cs="Arial"/>
          <w:b w:val="0"/>
          <w:color w:val="auto"/>
          <w:sz w:val="24"/>
        </w:rPr>
      </w:pPr>
      <w:bookmarkStart w:id="46" w:name="_Toc4750733"/>
      <w:r w:rsidRPr="00553471">
        <w:rPr>
          <w:rFonts w:ascii="Arial" w:hAnsi="Arial" w:cs="Arial"/>
          <w:b w:val="0"/>
          <w:color w:val="auto"/>
          <w:sz w:val="24"/>
        </w:rPr>
        <w:t>Anexo 2. Diagnóstico de la participación ciudadana en el IDPC</w:t>
      </w:r>
      <w:bookmarkEnd w:id="46"/>
    </w:p>
    <w:p w14:paraId="3554FB21" w14:textId="77777777" w:rsidR="00F12083" w:rsidRDefault="00F12083" w:rsidP="00F12083">
      <w:pPr>
        <w:pStyle w:val="Prrafodelista"/>
        <w:spacing w:line="360" w:lineRule="auto"/>
        <w:ind w:left="284" w:right="2569"/>
        <w:rPr>
          <w:rFonts w:ascii="Arial" w:hAnsi="Arial" w:cs="Arial"/>
          <w:b/>
          <w:color w:val="365F91" w:themeColor="accent1" w:themeShade="BF"/>
          <w:sz w:val="44"/>
          <w:szCs w:val="30"/>
        </w:rPr>
      </w:pPr>
    </w:p>
    <w:p w14:paraId="1832F2BD" w14:textId="77777777" w:rsidR="00F12083" w:rsidRPr="00D64C7C" w:rsidRDefault="00F12083" w:rsidP="005A070D">
      <w:pPr>
        <w:pStyle w:val="Ttulo1"/>
        <w:numPr>
          <w:ilvl w:val="0"/>
          <w:numId w:val="9"/>
        </w:numPr>
        <w:spacing w:before="240"/>
        <w:jc w:val="center"/>
        <w:rPr>
          <w:rFonts w:ascii="Arial" w:hAnsi="Arial" w:cs="Arial"/>
          <w:sz w:val="44"/>
        </w:rPr>
      </w:pPr>
      <w:bookmarkStart w:id="47" w:name="_Toc4750734"/>
      <w:bookmarkEnd w:id="2"/>
      <w:r w:rsidRPr="00D64C7C">
        <w:rPr>
          <w:rFonts w:ascii="Arial" w:hAnsi="Arial" w:cs="Arial"/>
          <w:sz w:val="44"/>
        </w:rPr>
        <w:t>CONTROL DE CAMBIOS</w:t>
      </w:r>
      <w:bookmarkEnd w:id="47"/>
    </w:p>
    <w:p w14:paraId="7596F6A7" w14:textId="77777777" w:rsidR="00F12083" w:rsidRPr="00553471" w:rsidRDefault="00F12083" w:rsidP="00F1208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1124"/>
        <w:gridCol w:w="7713"/>
      </w:tblGrid>
      <w:tr w:rsidR="00F12083" w:rsidRPr="00B1458B" w14:paraId="67FC0B43" w14:textId="77777777" w:rsidTr="009B07B0">
        <w:trPr>
          <w:trHeight w:val="226"/>
          <w:tblHeader/>
        </w:trPr>
        <w:tc>
          <w:tcPr>
            <w:tcW w:w="714" w:type="pct"/>
            <w:shd w:val="clear" w:color="auto" w:fill="D5EAFF"/>
            <w:tcMar>
              <w:top w:w="57" w:type="dxa"/>
              <w:left w:w="113" w:type="dxa"/>
              <w:bottom w:w="57" w:type="dxa"/>
            </w:tcMar>
            <w:vAlign w:val="center"/>
          </w:tcPr>
          <w:p w14:paraId="3B815523" w14:textId="77777777" w:rsidR="00F12083" w:rsidRPr="00050B01" w:rsidRDefault="00F12083" w:rsidP="009B07B0">
            <w:pPr>
              <w:jc w:val="center"/>
              <w:rPr>
                <w:rFonts w:ascii="Arial" w:hAnsi="Arial" w:cs="Arial"/>
                <w:b/>
              </w:rPr>
            </w:pPr>
            <w:r w:rsidRPr="00050B01">
              <w:rPr>
                <w:rFonts w:ascii="Arial" w:hAnsi="Arial" w:cs="Arial"/>
                <w:b/>
              </w:rPr>
              <w:t>Fecha</w:t>
            </w:r>
          </w:p>
        </w:tc>
        <w:tc>
          <w:tcPr>
            <w:tcW w:w="545" w:type="pct"/>
            <w:shd w:val="clear" w:color="auto" w:fill="D5EAFF"/>
            <w:tcMar>
              <w:top w:w="57" w:type="dxa"/>
              <w:left w:w="113" w:type="dxa"/>
              <w:bottom w:w="57" w:type="dxa"/>
            </w:tcMar>
            <w:vAlign w:val="center"/>
          </w:tcPr>
          <w:p w14:paraId="6BABEBEA" w14:textId="77777777" w:rsidR="00F12083" w:rsidRPr="00050B01" w:rsidRDefault="00F12083" w:rsidP="009B07B0">
            <w:pPr>
              <w:jc w:val="center"/>
              <w:rPr>
                <w:rFonts w:ascii="Arial" w:hAnsi="Arial" w:cs="Arial"/>
                <w:b/>
              </w:rPr>
            </w:pPr>
            <w:r w:rsidRPr="00050B01">
              <w:rPr>
                <w:rFonts w:ascii="Arial" w:hAnsi="Arial" w:cs="Arial"/>
                <w:b/>
              </w:rPr>
              <w:t>Versión</w:t>
            </w:r>
          </w:p>
        </w:tc>
        <w:tc>
          <w:tcPr>
            <w:tcW w:w="3742" w:type="pct"/>
            <w:shd w:val="clear" w:color="auto" w:fill="D5EAFF"/>
            <w:tcMar>
              <w:top w:w="57" w:type="dxa"/>
              <w:left w:w="113" w:type="dxa"/>
              <w:bottom w:w="57" w:type="dxa"/>
            </w:tcMar>
            <w:vAlign w:val="center"/>
          </w:tcPr>
          <w:p w14:paraId="3D8665CC" w14:textId="77777777" w:rsidR="00F12083" w:rsidRPr="00050B01" w:rsidRDefault="00F12083" w:rsidP="009B07B0">
            <w:pPr>
              <w:jc w:val="center"/>
              <w:rPr>
                <w:rFonts w:ascii="Arial" w:hAnsi="Arial" w:cs="Arial"/>
                <w:b/>
              </w:rPr>
            </w:pPr>
            <w:r w:rsidRPr="00050B01">
              <w:rPr>
                <w:rFonts w:ascii="Arial" w:hAnsi="Arial" w:cs="Arial"/>
                <w:b/>
              </w:rPr>
              <w:t>Naturaleza del cambio</w:t>
            </w:r>
          </w:p>
        </w:tc>
      </w:tr>
      <w:tr w:rsidR="00F12083" w:rsidRPr="00B1458B" w14:paraId="38672B01" w14:textId="77777777" w:rsidTr="009B07B0">
        <w:trPr>
          <w:trHeight w:val="226"/>
        </w:trPr>
        <w:tc>
          <w:tcPr>
            <w:tcW w:w="714" w:type="pct"/>
            <w:shd w:val="clear" w:color="auto" w:fill="auto"/>
            <w:tcMar>
              <w:top w:w="57" w:type="dxa"/>
              <w:left w:w="113" w:type="dxa"/>
              <w:bottom w:w="57" w:type="dxa"/>
            </w:tcMar>
          </w:tcPr>
          <w:p w14:paraId="4B490678" w14:textId="77777777" w:rsidR="00F12083" w:rsidRPr="00050B01" w:rsidRDefault="00F12083" w:rsidP="009B07B0">
            <w:pPr>
              <w:rPr>
                <w:rFonts w:ascii="Arial" w:hAnsi="Arial" w:cs="Arial"/>
              </w:rPr>
            </w:pPr>
            <w:r>
              <w:rPr>
                <w:rFonts w:ascii="Arial" w:hAnsi="Arial" w:cs="Arial"/>
              </w:rPr>
              <w:t>29/03/2019</w:t>
            </w:r>
          </w:p>
        </w:tc>
        <w:tc>
          <w:tcPr>
            <w:tcW w:w="545" w:type="pct"/>
            <w:shd w:val="clear" w:color="auto" w:fill="auto"/>
            <w:tcMar>
              <w:top w:w="57" w:type="dxa"/>
              <w:left w:w="113" w:type="dxa"/>
              <w:bottom w:w="57" w:type="dxa"/>
            </w:tcMar>
          </w:tcPr>
          <w:p w14:paraId="4B8A1078" w14:textId="77777777" w:rsidR="00F12083" w:rsidRPr="00050B01" w:rsidRDefault="00F12083" w:rsidP="009B07B0">
            <w:pPr>
              <w:jc w:val="center"/>
              <w:rPr>
                <w:rFonts w:ascii="Arial" w:hAnsi="Arial" w:cs="Arial"/>
              </w:rPr>
            </w:pPr>
            <w:r>
              <w:rPr>
                <w:rFonts w:ascii="Arial" w:hAnsi="Arial" w:cs="Arial"/>
              </w:rPr>
              <w:t>01</w:t>
            </w:r>
          </w:p>
        </w:tc>
        <w:tc>
          <w:tcPr>
            <w:tcW w:w="3742" w:type="pct"/>
            <w:shd w:val="clear" w:color="auto" w:fill="FFFFFF" w:themeFill="background1"/>
            <w:tcMar>
              <w:top w:w="57" w:type="dxa"/>
              <w:left w:w="113" w:type="dxa"/>
              <w:bottom w:w="57" w:type="dxa"/>
            </w:tcMar>
          </w:tcPr>
          <w:p w14:paraId="0AA6B47F" w14:textId="77777777" w:rsidR="00F12083" w:rsidRPr="00050B01" w:rsidRDefault="00F12083" w:rsidP="009B07B0">
            <w:pPr>
              <w:rPr>
                <w:rFonts w:ascii="Arial" w:hAnsi="Arial" w:cs="Arial"/>
              </w:rPr>
            </w:pPr>
            <w:r>
              <w:rPr>
                <w:rFonts w:ascii="Arial" w:hAnsi="Arial" w:cs="Arial"/>
              </w:rPr>
              <w:t>Creación del documento.</w:t>
            </w:r>
          </w:p>
        </w:tc>
      </w:tr>
    </w:tbl>
    <w:p w14:paraId="68E9880C" w14:textId="77777777" w:rsidR="00F12083" w:rsidRPr="00050B01" w:rsidRDefault="00F12083" w:rsidP="00F12083">
      <w:pPr>
        <w:jc w:val="center"/>
        <w:rPr>
          <w:rFonts w:ascii="Arial" w:hAnsi="Arial" w:cs="Arial"/>
          <w:color w:val="365F91" w:themeColor="accent1" w:themeShade="BF"/>
          <w:sz w:val="24"/>
          <w:szCs w:val="30"/>
        </w:rPr>
      </w:pPr>
    </w:p>
    <w:p w14:paraId="62152786" w14:textId="77777777" w:rsidR="00F12083" w:rsidRPr="00D64C7C" w:rsidRDefault="00F12083" w:rsidP="005A070D">
      <w:pPr>
        <w:pStyle w:val="Ttulo1"/>
        <w:numPr>
          <w:ilvl w:val="0"/>
          <w:numId w:val="9"/>
        </w:numPr>
        <w:spacing w:before="240"/>
        <w:jc w:val="center"/>
        <w:rPr>
          <w:rFonts w:ascii="Arial" w:hAnsi="Arial" w:cs="Arial"/>
          <w:sz w:val="44"/>
        </w:rPr>
      </w:pPr>
      <w:bookmarkStart w:id="48" w:name="_Toc4750735"/>
      <w:r w:rsidRPr="00D64C7C">
        <w:rPr>
          <w:rFonts w:ascii="Arial" w:hAnsi="Arial" w:cs="Arial"/>
          <w:sz w:val="44"/>
        </w:rPr>
        <w:t>CRÉDITOS</w:t>
      </w:r>
      <w:bookmarkEnd w:id="48"/>
    </w:p>
    <w:p w14:paraId="609A207C" w14:textId="77777777" w:rsidR="00F12083" w:rsidRPr="004738D8" w:rsidRDefault="00F12083" w:rsidP="00F12083">
      <w:pPr>
        <w:jc w:val="center"/>
        <w:rPr>
          <w:rFonts w:ascii="Arial" w:hAnsi="Arial" w:cs="Arial"/>
          <w:color w:val="365F91" w:themeColor="accent1" w:themeShade="BF"/>
          <w:sz w:val="22"/>
          <w:szCs w:val="30"/>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73"/>
        <w:gridCol w:w="3545"/>
        <w:gridCol w:w="3210"/>
      </w:tblGrid>
      <w:tr w:rsidR="008123F8" w:rsidRPr="00B1458B" w14:paraId="2150C8D7" w14:textId="77777777" w:rsidTr="00637C12">
        <w:trPr>
          <w:trHeight w:val="422"/>
        </w:trPr>
        <w:tc>
          <w:tcPr>
            <w:tcW w:w="1698" w:type="pct"/>
            <w:tcBorders>
              <w:top w:val="single" w:sz="4" w:space="0" w:color="auto"/>
              <w:bottom w:val="single" w:sz="4" w:space="0" w:color="auto"/>
              <w:right w:val="single" w:sz="4" w:space="0" w:color="auto"/>
            </w:tcBorders>
            <w:shd w:val="clear" w:color="auto" w:fill="D5EAFF"/>
            <w:vAlign w:val="center"/>
          </w:tcPr>
          <w:p w14:paraId="39ECD552" w14:textId="77777777" w:rsidR="008123F8" w:rsidRPr="00050B01" w:rsidRDefault="008123F8" w:rsidP="00637C12">
            <w:pPr>
              <w:pStyle w:val="Piedepgina"/>
              <w:jc w:val="both"/>
              <w:rPr>
                <w:rFonts w:ascii="Arial" w:hAnsi="Arial" w:cs="Arial"/>
                <w:b/>
                <w:color w:val="000000"/>
              </w:rPr>
            </w:pPr>
            <w:r w:rsidRPr="00050B01">
              <w:rPr>
                <w:rFonts w:ascii="Arial" w:hAnsi="Arial" w:cs="Arial"/>
                <w:b/>
                <w:color w:val="000000"/>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tcPr>
          <w:p w14:paraId="4DC0768B" w14:textId="77777777" w:rsidR="008123F8" w:rsidRPr="00050B01" w:rsidRDefault="008123F8" w:rsidP="00637C12">
            <w:pPr>
              <w:pStyle w:val="Piedepgina"/>
              <w:jc w:val="both"/>
              <w:rPr>
                <w:rFonts w:ascii="Arial" w:hAnsi="Arial" w:cs="Arial"/>
                <w:b/>
                <w:color w:val="000000"/>
              </w:rPr>
            </w:pPr>
            <w:r w:rsidRPr="00050B01">
              <w:rPr>
                <w:rFonts w:ascii="Arial" w:hAnsi="Arial" w:cs="Arial"/>
                <w:b/>
                <w:color w:val="000000"/>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tcPr>
          <w:p w14:paraId="6B907E79" w14:textId="77777777" w:rsidR="008123F8" w:rsidRPr="00050B01" w:rsidRDefault="008123F8" w:rsidP="00637C12">
            <w:pPr>
              <w:pStyle w:val="Piedepgina"/>
              <w:jc w:val="both"/>
              <w:rPr>
                <w:rFonts w:ascii="Arial" w:hAnsi="Arial" w:cs="Arial"/>
                <w:b/>
                <w:color w:val="000000"/>
              </w:rPr>
            </w:pPr>
            <w:r w:rsidRPr="00050B01">
              <w:rPr>
                <w:rFonts w:ascii="Arial" w:hAnsi="Arial" w:cs="Arial"/>
                <w:b/>
                <w:color w:val="000000"/>
              </w:rPr>
              <w:t>Aprobó</w:t>
            </w:r>
          </w:p>
        </w:tc>
      </w:tr>
      <w:tr w:rsidR="008123F8" w:rsidRPr="00B1458B" w14:paraId="111214D0" w14:textId="77777777" w:rsidTr="00637C12">
        <w:trPr>
          <w:trHeight w:val="441"/>
        </w:trPr>
        <w:tc>
          <w:tcPr>
            <w:tcW w:w="1698" w:type="pct"/>
            <w:tcBorders>
              <w:top w:val="single" w:sz="4" w:space="0" w:color="auto"/>
              <w:bottom w:val="single" w:sz="4" w:space="0" w:color="auto"/>
              <w:right w:val="single" w:sz="4" w:space="0" w:color="auto"/>
            </w:tcBorders>
            <w:vAlign w:val="center"/>
          </w:tcPr>
          <w:p w14:paraId="3335B4B3" w14:textId="77777777" w:rsidR="008123F8" w:rsidRDefault="008123F8" w:rsidP="00637C12">
            <w:pPr>
              <w:pStyle w:val="Piedepgina"/>
              <w:rPr>
                <w:rFonts w:ascii="Arial" w:hAnsi="Arial" w:cs="Arial"/>
                <w:color w:val="000000"/>
              </w:rPr>
            </w:pPr>
            <w:r>
              <w:rPr>
                <w:rFonts w:ascii="Arial" w:hAnsi="Arial" w:cs="Arial"/>
                <w:color w:val="000000"/>
              </w:rPr>
              <w:t>Equipo de Participación Ciudadana, Oficina Asesora de Planeación</w:t>
            </w:r>
          </w:p>
          <w:p w14:paraId="2E6213A4" w14:textId="77777777" w:rsidR="008123F8" w:rsidRDefault="008123F8" w:rsidP="00637C12">
            <w:pPr>
              <w:pStyle w:val="Piedepgina"/>
              <w:rPr>
                <w:rFonts w:ascii="Arial" w:hAnsi="Arial" w:cs="Arial"/>
                <w:color w:val="000000"/>
              </w:rPr>
            </w:pPr>
          </w:p>
          <w:p w14:paraId="0398418A" w14:textId="77777777" w:rsidR="008123F8" w:rsidRDefault="008123F8" w:rsidP="00637C12">
            <w:pPr>
              <w:pStyle w:val="Piedepgina"/>
              <w:rPr>
                <w:rFonts w:ascii="Arial" w:hAnsi="Arial" w:cs="Arial"/>
                <w:color w:val="000000"/>
              </w:rPr>
            </w:pPr>
            <w:r>
              <w:rPr>
                <w:rFonts w:ascii="Arial" w:hAnsi="Arial" w:cs="Arial"/>
                <w:color w:val="000000"/>
              </w:rPr>
              <w:t>José Antonio Ramírez</w:t>
            </w:r>
          </w:p>
          <w:p w14:paraId="0316FF23" w14:textId="77777777" w:rsidR="008123F8" w:rsidRDefault="008123F8" w:rsidP="00637C12">
            <w:pPr>
              <w:pStyle w:val="Piedepgina"/>
              <w:rPr>
                <w:rFonts w:ascii="Arial" w:hAnsi="Arial" w:cs="Arial"/>
                <w:color w:val="000000"/>
              </w:rPr>
            </w:pPr>
            <w:r>
              <w:rPr>
                <w:rFonts w:ascii="Arial" w:hAnsi="Arial" w:cs="Arial"/>
                <w:color w:val="000000"/>
              </w:rPr>
              <w:t>Sandra Carolina Noriega</w:t>
            </w:r>
          </w:p>
          <w:p w14:paraId="24469771" w14:textId="77777777" w:rsidR="008123F8" w:rsidRPr="00050B01" w:rsidRDefault="008123F8" w:rsidP="00637C12">
            <w:pPr>
              <w:pStyle w:val="Piedepgina"/>
              <w:rPr>
                <w:rFonts w:ascii="Arial" w:hAnsi="Arial" w:cs="Arial"/>
                <w:color w:val="000000"/>
              </w:rPr>
            </w:pPr>
            <w:r>
              <w:rPr>
                <w:rFonts w:ascii="Arial" w:hAnsi="Arial" w:cs="Arial"/>
                <w:color w:val="000000"/>
              </w:rPr>
              <w:t xml:space="preserve">Ana Milena Prada </w:t>
            </w:r>
          </w:p>
        </w:tc>
        <w:tc>
          <w:tcPr>
            <w:tcW w:w="1733" w:type="pct"/>
            <w:tcBorders>
              <w:top w:val="single" w:sz="4" w:space="0" w:color="auto"/>
              <w:left w:val="single" w:sz="4" w:space="0" w:color="auto"/>
              <w:bottom w:val="single" w:sz="4" w:space="0" w:color="auto"/>
              <w:right w:val="single" w:sz="4" w:space="0" w:color="auto"/>
            </w:tcBorders>
            <w:vAlign w:val="center"/>
          </w:tcPr>
          <w:p w14:paraId="432C8698" w14:textId="77777777" w:rsidR="008123F8" w:rsidRDefault="008123F8" w:rsidP="00637C12">
            <w:pPr>
              <w:pStyle w:val="Piedepgina"/>
              <w:rPr>
                <w:rFonts w:ascii="Arial" w:hAnsi="Arial" w:cs="Arial"/>
                <w:color w:val="000000"/>
              </w:rPr>
            </w:pPr>
          </w:p>
          <w:p w14:paraId="1E345D12" w14:textId="77777777" w:rsidR="008123F8" w:rsidRDefault="008123F8" w:rsidP="00637C12">
            <w:pPr>
              <w:pStyle w:val="Piedepgina"/>
              <w:rPr>
                <w:rFonts w:ascii="Arial" w:hAnsi="Arial" w:cs="Arial"/>
                <w:color w:val="000000"/>
              </w:rPr>
            </w:pPr>
            <w:r>
              <w:rPr>
                <w:rFonts w:ascii="Arial" w:hAnsi="Arial" w:cs="Arial"/>
                <w:color w:val="000000"/>
              </w:rPr>
              <w:t xml:space="preserve">Charly Alexander </w:t>
            </w:r>
            <w:proofErr w:type="spellStart"/>
            <w:r>
              <w:rPr>
                <w:rFonts w:ascii="Arial" w:hAnsi="Arial" w:cs="Arial"/>
                <w:color w:val="000000"/>
              </w:rPr>
              <w:t>Rociasco</w:t>
            </w:r>
            <w:proofErr w:type="spellEnd"/>
            <w:r>
              <w:rPr>
                <w:rFonts w:ascii="Arial" w:hAnsi="Arial" w:cs="Arial"/>
                <w:color w:val="000000"/>
              </w:rPr>
              <w:t xml:space="preserve"> Méndez, Líder SIG, Contratista Oficina Asesora de Planeación.</w:t>
            </w:r>
          </w:p>
          <w:p w14:paraId="59E34BF0" w14:textId="77777777" w:rsidR="008123F8" w:rsidRPr="00050B01" w:rsidRDefault="008123F8" w:rsidP="00637C12">
            <w:pPr>
              <w:pStyle w:val="Piedepgina"/>
              <w:rPr>
                <w:rFonts w:ascii="Arial" w:hAnsi="Arial" w:cs="Arial"/>
                <w:color w:val="000000"/>
              </w:rPr>
            </w:pPr>
            <w:r>
              <w:rPr>
                <w:rFonts w:ascii="Arial" w:hAnsi="Arial" w:cs="Arial"/>
                <w:color w:val="000000"/>
              </w:rPr>
              <w:t xml:space="preserve">Laura </w:t>
            </w:r>
            <w:proofErr w:type="spellStart"/>
            <w:r>
              <w:rPr>
                <w:rFonts w:ascii="Arial" w:hAnsi="Arial" w:cs="Arial"/>
                <w:color w:val="000000"/>
              </w:rPr>
              <w:t>Zimmermann</w:t>
            </w:r>
            <w:proofErr w:type="spellEnd"/>
            <w:r>
              <w:rPr>
                <w:rFonts w:ascii="Arial" w:hAnsi="Arial" w:cs="Arial"/>
                <w:color w:val="000000"/>
              </w:rPr>
              <w:t>, Líder equipo de Participación Ciudadana, Contratista Oficina Asesora de Planeación.</w:t>
            </w:r>
          </w:p>
        </w:tc>
        <w:tc>
          <w:tcPr>
            <w:tcW w:w="1569" w:type="pct"/>
            <w:tcBorders>
              <w:top w:val="single" w:sz="4" w:space="0" w:color="auto"/>
              <w:left w:val="single" w:sz="4" w:space="0" w:color="auto"/>
              <w:bottom w:val="single" w:sz="4" w:space="0" w:color="auto"/>
              <w:right w:val="single" w:sz="4" w:space="0" w:color="auto"/>
            </w:tcBorders>
            <w:vAlign w:val="center"/>
          </w:tcPr>
          <w:p w14:paraId="7FE50C34" w14:textId="77777777" w:rsidR="008123F8" w:rsidRPr="00050B01" w:rsidRDefault="008123F8" w:rsidP="00637C12">
            <w:pPr>
              <w:pStyle w:val="Piedepgina"/>
              <w:rPr>
                <w:rFonts w:ascii="Arial" w:hAnsi="Arial" w:cs="Arial"/>
                <w:color w:val="000000"/>
              </w:rPr>
            </w:pPr>
            <w:r>
              <w:rPr>
                <w:rFonts w:ascii="Arial" w:hAnsi="Arial" w:cs="Arial"/>
                <w:color w:val="000000"/>
              </w:rPr>
              <w:t>Luz Patricia Quintanilla Parra -  Jefa Oficina Asesora de Planeación</w:t>
            </w:r>
          </w:p>
        </w:tc>
      </w:tr>
      <w:tr w:rsidR="008123F8" w:rsidRPr="00B1458B" w14:paraId="7C64B7A2" w14:textId="77777777" w:rsidTr="00637C12">
        <w:trPr>
          <w:trHeight w:val="272"/>
        </w:trPr>
        <w:tc>
          <w:tcPr>
            <w:tcW w:w="1698" w:type="pct"/>
            <w:tcBorders>
              <w:top w:val="single" w:sz="4" w:space="0" w:color="auto"/>
              <w:bottom w:val="single" w:sz="4" w:space="0" w:color="auto"/>
              <w:right w:val="single" w:sz="4" w:space="0" w:color="auto"/>
            </w:tcBorders>
            <w:vAlign w:val="center"/>
          </w:tcPr>
          <w:p w14:paraId="7DB53505" w14:textId="77777777" w:rsidR="008123F8" w:rsidRPr="00E935BB" w:rsidRDefault="008123F8" w:rsidP="00637C12">
            <w:pPr>
              <w:pStyle w:val="Piedepgina"/>
              <w:rPr>
                <w:rFonts w:ascii="Arial" w:hAnsi="Arial" w:cs="Arial"/>
                <w:color w:val="000000"/>
                <w:sz w:val="18"/>
              </w:rPr>
            </w:pPr>
            <w:r w:rsidRPr="00E935BB">
              <w:rPr>
                <w:rFonts w:ascii="Arial" w:hAnsi="Arial" w:cs="Arial"/>
                <w:color w:val="000000"/>
                <w:sz w:val="18"/>
              </w:rPr>
              <w:t>Documento de aprobación</w:t>
            </w:r>
          </w:p>
        </w:tc>
        <w:tc>
          <w:tcPr>
            <w:tcW w:w="3302" w:type="pct"/>
            <w:gridSpan w:val="2"/>
            <w:tcBorders>
              <w:top w:val="single" w:sz="4" w:space="0" w:color="auto"/>
              <w:left w:val="single" w:sz="4" w:space="0" w:color="auto"/>
              <w:bottom w:val="single" w:sz="4" w:space="0" w:color="auto"/>
              <w:right w:val="single" w:sz="4" w:space="0" w:color="auto"/>
            </w:tcBorders>
            <w:vAlign w:val="center"/>
          </w:tcPr>
          <w:p w14:paraId="2BBFE945" w14:textId="77777777" w:rsidR="008123F8" w:rsidRPr="00E935BB" w:rsidRDefault="008123F8" w:rsidP="00637C12">
            <w:pPr>
              <w:pStyle w:val="Piedepgina"/>
              <w:rPr>
                <w:rFonts w:ascii="Arial" w:hAnsi="Arial" w:cs="Arial"/>
                <w:color w:val="000000"/>
                <w:sz w:val="18"/>
              </w:rPr>
            </w:pPr>
            <w:r>
              <w:rPr>
                <w:rFonts w:ascii="Arial" w:hAnsi="Arial" w:cs="Arial"/>
                <w:color w:val="000000"/>
                <w:sz w:val="18"/>
              </w:rPr>
              <w:t>Comité Sistema Integrado de Gestión, marzo 26 de 2019.</w:t>
            </w:r>
          </w:p>
        </w:tc>
      </w:tr>
    </w:tbl>
    <w:p w14:paraId="2EBB03B2" w14:textId="77777777" w:rsidR="00F12083" w:rsidRDefault="00F12083" w:rsidP="00F12083">
      <w:pPr>
        <w:spacing w:line="360" w:lineRule="auto"/>
        <w:jc w:val="center"/>
        <w:rPr>
          <w:rFonts w:ascii="Arial" w:hAnsi="Arial" w:cs="Arial"/>
          <w:color w:val="365F91" w:themeColor="accent1" w:themeShade="BF"/>
          <w:sz w:val="30"/>
          <w:szCs w:val="30"/>
        </w:rPr>
      </w:pPr>
    </w:p>
    <w:p w14:paraId="57898C6B" w14:textId="77777777" w:rsidR="00F12083" w:rsidRDefault="00F12083" w:rsidP="00F12083">
      <w:pPr>
        <w:spacing w:line="360" w:lineRule="auto"/>
        <w:jc w:val="center"/>
        <w:rPr>
          <w:rFonts w:ascii="Arial" w:hAnsi="Arial" w:cs="Arial"/>
          <w:color w:val="365F91" w:themeColor="accent1" w:themeShade="BF"/>
          <w:sz w:val="30"/>
          <w:szCs w:val="30"/>
        </w:rPr>
      </w:pPr>
    </w:p>
    <w:p w14:paraId="52DCCD05" w14:textId="77777777" w:rsidR="00F12083" w:rsidRDefault="00F12083" w:rsidP="00F12083">
      <w:pPr>
        <w:spacing w:line="360" w:lineRule="auto"/>
        <w:jc w:val="center"/>
        <w:rPr>
          <w:rFonts w:ascii="Arial" w:hAnsi="Arial" w:cs="Arial"/>
          <w:color w:val="365F91" w:themeColor="accent1" w:themeShade="BF"/>
          <w:sz w:val="30"/>
          <w:szCs w:val="30"/>
        </w:rPr>
      </w:pPr>
    </w:p>
    <w:p w14:paraId="7BB22516" w14:textId="77777777" w:rsidR="00F12083" w:rsidRDefault="00F12083" w:rsidP="00F12083">
      <w:pPr>
        <w:spacing w:line="360" w:lineRule="auto"/>
        <w:jc w:val="center"/>
        <w:rPr>
          <w:rFonts w:ascii="Arial" w:hAnsi="Arial" w:cs="Arial"/>
          <w:color w:val="365F91" w:themeColor="accent1" w:themeShade="BF"/>
          <w:sz w:val="30"/>
          <w:szCs w:val="30"/>
        </w:rPr>
      </w:pPr>
    </w:p>
    <w:p w14:paraId="7C45A8E3" w14:textId="77777777" w:rsidR="00F12083" w:rsidRDefault="00F12083" w:rsidP="00F12083">
      <w:pPr>
        <w:spacing w:line="360" w:lineRule="auto"/>
        <w:jc w:val="center"/>
        <w:rPr>
          <w:rFonts w:ascii="Arial" w:hAnsi="Arial" w:cs="Arial"/>
          <w:color w:val="365F91" w:themeColor="accent1" w:themeShade="BF"/>
          <w:sz w:val="30"/>
          <w:szCs w:val="30"/>
        </w:rPr>
      </w:pPr>
    </w:p>
    <w:p w14:paraId="176CFBE3" w14:textId="77777777" w:rsidR="00F12083" w:rsidRDefault="00F12083" w:rsidP="00F12083">
      <w:pPr>
        <w:spacing w:line="360" w:lineRule="auto"/>
        <w:jc w:val="center"/>
        <w:rPr>
          <w:rFonts w:ascii="Arial" w:hAnsi="Arial" w:cs="Arial"/>
          <w:color w:val="365F91" w:themeColor="accent1" w:themeShade="BF"/>
          <w:sz w:val="30"/>
          <w:szCs w:val="30"/>
        </w:rPr>
      </w:pPr>
    </w:p>
    <w:p w14:paraId="4B07EAD6" w14:textId="77777777" w:rsidR="00F12083" w:rsidRDefault="00F12083" w:rsidP="00F12083">
      <w:pPr>
        <w:spacing w:line="360" w:lineRule="auto"/>
        <w:jc w:val="center"/>
        <w:rPr>
          <w:rFonts w:ascii="Arial" w:hAnsi="Arial" w:cs="Arial"/>
          <w:color w:val="365F91" w:themeColor="accent1" w:themeShade="BF"/>
          <w:sz w:val="30"/>
          <w:szCs w:val="30"/>
        </w:rPr>
      </w:pPr>
    </w:p>
    <w:p w14:paraId="09C8F680" w14:textId="77777777" w:rsidR="00F12083" w:rsidRDefault="00F12083" w:rsidP="00F12083">
      <w:pPr>
        <w:spacing w:line="360" w:lineRule="auto"/>
        <w:jc w:val="center"/>
        <w:rPr>
          <w:rFonts w:ascii="Arial" w:hAnsi="Arial" w:cs="Arial"/>
          <w:color w:val="365F91" w:themeColor="accent1" w:themeShade="BF"/>
          <w:sz w:val="30"/>
          <w:szCs w:val="30"/>
        </w:rPr>
      </w:pPr>
    </w:p>
    <w:p w14:paraId="7DA54F68" w14:textId="77777777" w:rsidR="00F12083" w:rsidRDefault="00F12083" w:rsidP="00F12083">
      <w:pPr>
        <w:spacing w:line="360" w:lineRule="auto"/>
        <w:jc w:val="center"/>
        <w:rPr>
          <w:rFonts w:ascii="Arial" w:hAnsi="Arial" w:cs="Arial"/>
          <w:color w:val="365F91" w:themeColor="accent1" w:themeShade="BF"/>
          <w:sz w:val="30"/>
          <w:szCs w:val="30"/>
        </w:rPr>
      </w:pPr>
    </w:p>
    <w:p w14:paraId="49E450DA" w14:textId="77777777" w:rsidR="00F12083" w:rsidRDefault="00F12083" w:rsidP="00F12083">
      <w:pPr>
        <w:spacing w:line="360" w:lineRule="auto"/>
        <w:jc w:val="center"/>
        <w:rPr>
          <w:rFonts w:ascii="Arial" w:hAnsi="Arial" w:cs="Arial"/>
          <w:color w:val="365F91" w:themeColor="accent1" w:themeShade="BF"/>
          <w:sz w:val="30"/>
          <w:szCs w:val="30"/>
        </w:rPr>
      </w:pPr>
    </w:p>
    <w:p w14:paraId="66BC49EE" w14:textId="77777777" w:rsidR="00834DAF" w:rsidRDefault="00834DAF" w:rsidP="00F12083">
      <w:pPr>
        <w:spacing w:line="360" w:lineRule="auto"/>
        <w:jc w:val="center"/>
        <w:rPr>
          <w:rFonts w:ascii="Arial" w:hAnsi="Arial" w:cs="Arial"/>
          <w:b/>
          <w:color w:val="365F91" w:themeColor="accent1" w:themeShade="BF"/>
          <w:sz w:val="160"/>
          <w:szCs w:val="30"/>
        </w:rPr>
      </w:pPr>
    </w:p>
    <w:p w14:paraId="56FE8FA3" w14:textId="77777777" w:rsidR="00F12083" w:rsidRDefault="00F12083" w:rsidP="00F12083">
      <w:pPr>
        <w:spacing w:line="360" w:lineRule="auto"/>
        <w:jc w:val="center"/>
        <w:rPr>
          <w:rFonts w:ascii="Arial" w:hAnsi="Arial" w:cs="Arial"/>
          <w:b/>
          <w:color w:val="365F91" w:themeColor="accent1" w:themeShade="BF"/>
          <w:sz w:val="160"/>
          <w:szCs w:val="30"/>
        </w:rPr>
      </w:pPr>
      <w:r w:rsidRPr="00246316">
        <w:rPr>
          <w:rFonts w:ascii="Arial" w:hAnsi="Arial" w:cs="Arial"/>
          <w:b/>
          <w:color w:val="365F91" w:themeColor="accent1" w:themeShade="BF"/>
          <w:sz w:val="160"/>
          <w:szCs w:val="30"/>
        </w:rPr>
        <w:t>ANEXO 1</w:t>
      </w:r>
    </w:p>
    <w:p w14:paraId="7ED95540" w14:textId="77777777" w:rsidR="00F12083" w:rsidRDefault="00F12083" w:rsidP="00F12083">
      <w:pPr>
        <w:spacing w:line="360" w:lineRule="auto"/>
        <w:jc w:val="center"/>
        <w:rPr>
          <w:rFonts w:ascii="Arial" w:hAnsi="Arial" w:cs="Arial"/>
          <w:b/>
          <w:color w:val="365F91" w:themeColor="accent1" w:themeShade="BF"/>
          <w:sz w:val="160"/>
          <w:szCs w:val="30"/>
        </w:rPr>
      </w:pPr>
    </w:p>
    <w:p w14:paraId="72A86DCF" w14:textId="77777777" w:rsidR="00F12083" w:rsidRDefault="00F12083" w:rsidP="00F12083">
      <w:pPr>
        <w:spacing w:line="360" w:lineRule="auto"/>
        <w:jc w:val="center"/>
        <w:rPr>
          <w:rFonts w:ascii="Arial" w:hAnsi="Arial" w:cs="Arial"/>
          <w:b/>
          <w:color w:val="365F91" w:themeColor="accent1" w:themeShade="BF"/>
          <w:sz w:val="160"/>
          <w:szCs w:val="30"/>
        </w:rPr>
      </w:pPr>
    </w:p>
    <w:p w14:paraId="42899E40" w14:textId="77777777" w:rsidR="00F12083" w:rsidRPr="007F3C76" w:rsidRDefault="00F12083" w:rsidP="00F12083">
      <w:pPr>
        <w:pStyle w:val="Ttulo1"/>
        <w:contextualSpacing/>
        <w:jc w:val="center"/>
        <w:rPr>
          <w:rFonts w:ascii="Arial" w:hAnsi="Arial" w:cs="Arial"/>
          <w:sz w:val="52"/>
          <w:lang w:val="es-ES_tradnl"/>
        </w:rPr>
      </w:pPr>
      <w:r w:rsidRPr="007F3C76">
        <w:rPr>
          <w:rFonts w:ascii="Arial" w:hAnsi="Arial" w:cs="Arial"/>
          <w:sz w:val="52"/>
          <w:lang w:val="es-ES_tradnl"/>
        </w:rPr>
        <w:lastRenderedPageBreak/>
        <w:t>Guía metodológica</w:t>
      </w:r>
    </w:p>
    <w:p w14:paraId="3488E76D" w14:textId="77777777" w:rsidR="00F12083" w:rsidRPr="007F3C76" w:rsidRDefault="00F12083" w:rsidP="00F12083">
      <w:pPr>
        <w:contextualSpacing/>
        <w:rPr>
          <w:rFonts w:ascii="Arial" w:hAnsi="Arial" w:cs="Arial"/>
          <w:lang w:val="es-ES_tradnl" w:eastAsia="es-ES_tradnl"/>
        </w:rPr>
      </w:pPr>
    </w:p>
    <w:p w14:paraId="032302D7" w14:textId="77777777" w:rsidR="00F12083" w:rsidRPr="007F3C76" w:rsidRDefault="00F12083" w:rsidP="00F12083">
      <w:pPr>
        <w:contextualSpacing/>
        <w:jc w:val="both"/>
        <w:rPr>
          <w:rFonts w:ascii="Arial" w:hAnsi="Arial" w:cs="Arial"/>
        </w:rPr>
      </w:pPr>
      <w:r w:rsidRPr="007F3C76">
        <w:rPr>
          <w:rFonts w:ascii="Arial" w:hAnsi="Arial" w:cs="Arial"/>
        </w:rPr>
        <w:t xml:space="preserve">La presente guía metodológica ha recopilado las sugerencias de varios textos con el objetivo de facilitar a los funcionarios del IDPC y a los diferentes grupos de valor que interactúan con la entidad, una hoja de ruta para adelantar cualquier tipo de ejercicio participativo que involucre ciudadanía. </w:t>
      </w:r>
    </w:p>
    <w:p w14:paraId="71309518" w14:textId="77777777" w:rsidR="00F12083" w:rsidRPr="007F3C76" w:rsidRDefault="00F12083" w:rsidP="00F12083">
      <w:pPr>
        <w:contextualSpacing/>
        <w:jc w:val="both"/>
        <w:rPr>
          <w:rFonts w:ascii="Arial" w:hAnsi="Arial" w:cs="Arial"/>
        </w:rPr>
      </w:pPr>
    </w:p>
    <w:p w14:paraId="6FD4B341" w14:textId="77777777" w:rsidR="00F12083" w:rsidRPr="007F3C76" w:rsidRDefault="00F12083" w:rsidP="00F12083">
      <w:pPr>
        <w:contextualSpacing/>
        <w:jc w:val="both"/>
        <w:rPr>
          <w:rFonts w:ascii="Arial" w:hAnsi="Arial" w:cs="Arial"/>
        </w:rPr>
      </w:pPr>
      <w:r w:rsidRPr="007F3C76">
        <w:rPr>
          <w:rFonts w:ascii="Arial" w:hAnsi="Arial" w:cs="Arial"/>
        </w:rPr>
        <w:t>Esta guía se piensa, y puede utilizarse, de acuerdo a las diferentes etapas que suelen encontrarse en el diseño, implementación y evaluación de una estrategia de planeación y gestión donde se cuente con participación de la ciudadanía. Estas etapas planean de forma propositiva los siguientes pasos:</w:t>
      </w:r>
    </w:p>
    <w:p w14:paraId="4DEDA6D8" w14:textId="77777777" w:rsidR="00F12083" w:rsidRPr="007F3C76" w:rsidRDefault="00F12083" w:rsidP="00F12083">
      <w:pPr>
        <w:contextualSpacing/>
        <w:jc w:val="both"/>
        <w:rPr>
          <w:rFonts w:ascii="Arial" w:hAnsi="Arial" w:cs="Arial"/>
        </w:rPr>
      </w:pPr>
    </w:p>
    <w:p w14:paraId="31268B67" w14:textId="77777777" w:rsidR="00F12083" w:rsidRPr="007F3C76" w:rsidRDefault="00F12083" w:rsidP="005A070D">
      <w:pPr>
        <w:pStyle w:val="Prrafodelista"/>
        <w:numPr>
          <w:ilvl w:val="0"/>
          <w:numId w:val="23"/>
        </w:numPr>
        <w:spacing w:after="160"/>
        <w:jc w:val="both"/>
        <w:rPr>
          <w:rFonts w:ascii="Arial" w:hAnsi="Arial" w:cs="Arial"/>
        </w:rPr>
      </w:pPr>
      <w:r w:rsidRPr="007F3C76">
        <w:rPr>
          <w:rFonts w:ascii="Arial" w:hAnsi="Arial" w:cs="Arial"/>
          <w:b/>
          <w:bCs/>
        </w:rPr>
        <w:t>Conformar el equipo de participación y  del diagnóstico preliminar</w:t>
      </w:r>
      <w:r w:rsidRPr="007F3C76">
        <w:rPr>
          <w:rFonts w:ascii="Arial" w:hAnsi="Arial" w:cs="Arial"/>
          <w:color w:val="000000"/>
          <w:shd w:val="clear" w:color="auto" w:fill="FFFF00"/>
        </w:rPr>
        <w:t xml:space="preserve"> </w:t>
      </w:r>
    </w:p>
    <w:p w14:paraId="2EBECD94" w14:textId="77777777" w:rsidR="00F12083" w:rsidRPr="007F3C76" w:rsidRDefault="00F12083" w:rsidP="00F12083">
      <w:pPr>
        <w:contextualSpacing/>
        <w:jc w:val="both"/>
        <w:rPr>
          <w:rFonts w:ascii="Arial" w:hAnsi="Arial" w:cs="Arial"/>
        </w:rPr>
      </w:pPr>
      <w:r w:rsidRPr="007F3C76">
        <w:rPr>
          <w:rFonts w:ascii="Arial" w:hAnsi="Arial" w:cs="Arial"/>
          <w:bCs/>
        </w:rPr>
        <w:t>El objetivo es conformar el equipo que llevará adelante la estrategia de participación de acuerdo al instrumento o mecanismo de gestión pública seleccionado.</w:t>
      </w:r>
    </w:p>
    <w:p w14:paraId="68E17477" w14:textId="77777777" w:rsidR="00F12083" w:rsidRPr="007F3C76" w:rsidRDefault="00F12083" w:rsidP="00F12083">
      <w:pPr>
        <w:contextualSpacing/>
        <w:jc w:val="both"/>
        <w:rPr>
          <w:rFonts w:ascii="Arial" w:hAnsi="Arial" w:cs="Arial"/>
        </w:rPr>
      </w:pPr>
      <w:r w:rsidRPr="007F3C76">
        <w:rPr>
          <w:rFonts w:ascii="Arial" w:hAnsi="Arial" w:cs="Arial"/>
          <w:noProof/>
          <w:lang w:val="es-MX" w:eastAsia="es-MX"/>
        </w:rPr>
        <w:drawing>
          <wp:anchor distT="0" distB="0" distL="114300" distR="114300" simplePos="0" relativeHeight="251693056" behindDoc="1" locked="0" layoutInCell="1" allowOverlap="1" wp14:anchorId="5D03A5CD" wp14:editId="6FFC8C86">
            <wp:simplePos x="0" y="0"/>
            <wp:positionH relativeFrom="margin">
              <wp:align>center</wp:align>
            </wp:positionH>
            <wp:positionV relativeFrom="paragraph">
              <wp:posOffset>37521</wp:posOffset>
            </wp:positionV>
            <wp:extent cx="1514475" cy="1663065"/>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so3-consulta.png"/>
                    <pic:cNvPicPr/>
                  </pic:nvPicPr>
                  <pic:blipFill>
                    <a:blip r:embed="rId34">
                      <a:extLst>
                        <a:ext uri="{28A0092B-C50C-407E-A947-70E740481C1C}">
                          <a14:useLocalDpi xmlns:a14="http://schemas.microsoft.com/office/drawing/2010/main" val="0"/>
                        </a:ext>
                      </a:extLst>
                    </a:blip>
                    <a:stretch>
                      <a:fillRect/>
                    </a:stretch>
                  </pic:blipFill>
                  <pic:spPr>
                    <a:xfrm>
                      <a:off x="0" y="0"/>
                      <a:ext cx="1514475" cy="1663065"/>
                    </a:xfrm>
                    <a:prstGeom prst="rect">
                      <a:avLst/>
                    </a:prstGeom>
                  </pic:spPr>
                </pic:pic>
              </a:graphicData>
            </a:graphic>
          </wp:anchor>
        </w:drawing>
      </w:r>
      <w:r w:rsidRPr="007F3C76">
        <w:rPr>
          <w:rFonts w:ascii="Arial" w:hAnsi="Arial" w:cs="Arial"/>
        </w:rPr>
        <w:t xml:space="preserve">                                       </w:t>
      </w:r>
      <w:r w:rsidRPr="007F3C76">
        <w:rPr>
          <w:rFonts w:ascii="Arial" w:hAnsi="Arial" w:cs="Arial"/>
        </w:rPr>
        <w:tab/>
        <w:t xml:space="preserve">         </w:t>
      </w:r>
    </w:p>
    <w:p w14:paraId="2C3DE0EF" w14:textId="77777777" w:rsidR="00F12083" w:rsidRPr="007F3C76" w:rsidRDefault="00F12083" w:rsidP="00F12083">
      <w:pPr>
        <w:ind w:left="2124"/>
        <w:contextualSpacing/>
        <w:jc w:val="both"/>
        <w:rPr>
          <w:rFonts w:ascii="Arial" w:hAnsi="Arial" w:cs="Arial"/>
          <w:b/>
          <w:bCs/>
        </w:rPr>
      </w:pPr>
    </w:p>
    <w:p w14:paraId="5CEAF349" w14:textId="77777777" w:rsidR="00F12083" w:rsidRPr="007F3C76" w:rsidRDefault="00F12083" w:rsidP="00F12083">
      <w:pPr>
        <w:ind w:left="2124"/>
        <w:contextualSpacing/>
        <w:jc w:val="both"/>
        <w:rPr>
          <w:rFonts w:ascii="Arial" w:hAnsi="Arial" w:cs="Arial"/>
          <w:b/>
          <w:bCs/>
        </w:rPr>
      </w:pPr>
    </w:p>
    <w:p w14:paraId="3C8415C8" w14:textId="77777777" w:rsidR="00F12083" w:rsidRPr="007F3C76" w:rsidRDefault="00F12083" w:rsidP="00F12083">
      <w:pPr>
        <w:ind w:left="2124"/>
        <w:contextualSpacing/>
        <w:jc w:val="both"/>
        <w:rPr>
          <w:rFonts w:ascii="Arial" w:hAnsi="Arial" w:cs="Arial"/>
          <w:b/>
          <w:bCs/>
        </w:rPr>
      </w:pPr>
    </w:p>
    <w:p w14:paraId="32446077" w14:textId="77777777" w:rsidR="00F12083" w:rsidRPr="007F3C76" w:rsidRDefault="00F12083" w:rsidP="00F12083">
      <w:pPr>
        <w:ind w:left="2124"/>
        <w:contextualSpacing/>
        <w:jc w:val="both"/>
        <w:rPr>
          <w:rFonts w:ascii="Arial" w:hAnsi="Arial" w:cs="Arial"/>
          <w:b/>
          <w:bCs/>
        </w:rPr>
      </w:pPr>
    </w:p>
    <w:p w14:paraId="043581A9" w14:textId="77777777" w:rsidR="00F12083" w:rsidRPr="007F3C76" w:rsidRDefault="00F12083" w:rsidP="00F12083">
      <w:pPr>
        <w:ind w:left="2124"/>
        <w:contextualSpacing/>
        <w:jc w:val="both"/>
        <w:rPr>
          <w:rFonts w:ascii="Arial" w:hAnsi="Arial" w:cs="Arial"/>
          <w:b/>
          <w:bCs/>
        </w:rPr>
      </w:pPr>
    </w:p>
    <w:p w14:paraId="13BBEE5D" w14:textId="77777777" w:rsidR="00F12083" w:rsidRPr="007F3C76" w:rsidRDefault="00F12083" w:rsidP="00F12083">
      <w:pPr>
        <w:ind w:left="2124"/>
        <w:contextualSpacing/>
        <w:jc w:val="both"/>
        <w:rPr>
          <w:rFonts w:ascii="Arial" w:hAnsi="Arial" w:cs="Arial"/>
          <w:b/>
          <w:bCs/>
        </w:rPr>
      </w:pPr>
    </w:p>
    <w:p w14:paraId="2BB42194" w14:textId="77777777" w:rsidR="00F12083" w:rsidRPr="007F3C76" w:rsidRDefault="00F12083" w:rsidP="00F12083">
      <w:pPr>
        <w:ind w:left="2124"/>
        <w:contextualSpacing/>
        <w:jc w:val="both"/>
        <w:rPr>
          <w:rFonts w:ascii="Arial" w:hAnsi="Arial" w:cs="Arial"/>
          <w:b/>
          <w:bCs/>
        </w:rPr>
      </w:pPr>
    </w:p>
    <w:p w14:paraId="387902A8" w14:textId="77777777" w:rsidR="00F12083" w:rsidRPr="007F3C76" w:rsidRDefault="00F12083" w:rsidP="00F12083">
      <w:pPr>
        <w:ind w:left="2124"/>
        <w:contextualSpacing/>
        <w:jc w:val="both"/>
        <w:rPr>
          <w:rFonts w:ascii="Arial" w:hAnsi="Arial" w:cs="Arial"/>
          <w:b/>
          <w:bCs/>
        </w:rPr>
      </w:pPr>
    </w:p>
    <w:p w14:paraId="1567C359" w14:textId="77777777" w:rsidR="00F12083" w:rsidRPr="007F3C76" w:rsidRDefault="00F12083" w:rsidP="00F12083">
      <w:pPr>
        <w:ind w:left="2124"/>
        <w:contextualSpacing/>
        <w:jc w:val="both"/>
        <w:rPr>
          <w:rFonts w:ascii="Arial" w:hAnsi="Arial" w:cs="Arial"/>
          <w:b/>
          <w:bCs/>
        </w:rPr>
      </w:pPr>
      <w:r w:rsidRPr="007F3C76">
        <w:rPr>
          <w:rFonts w:ascii="Arial" w:hAnsi="Arial" w:cs="Arial"/>
          <w:b/>
          <w:bCs/>
        </w:rPr>
        <w:t xml:space="preserve">  </w:t>
      </w:r>
    </w:p>
    <w:p w14:paraId="48BDD86A" w14:textId="77777777" w:rsidR="00F12083" w:rsidRPr="007F3C76" w:rsidRDefault="00F12083" w:rsidP="00F12083">
      <w:pPr>
        <w:contextualSpacing/>
        <w:jc w:val="center"/>
        <w:rPr>
          <w:rFonts w:ascii="Arial" w:hAnsi="Arial" w:cs="Arial"/>
        </w:rPr>
      </w:pPr>
      <w:r w:rsidRPr="007F3C76">
        <w:rPr>
          <w:rFonts w:ascii="Arial" w:hAnsi="Arial" w:cs="Arial"/>
          <w:b/>
          <w:bCs/>
        </w:rPr>
        <w:t>Fuente:</w:t>
      </w:r>
      <w:r w:rsidRPr="007F3C76">
        <w:rPr>
          <w:rFonts w:ascii="Arial" w:hAnsi="Arial" w:cs="Arial"/>
        </w:rPr>
        <w:t xml:space="preserve"> Función Pública, (2018). </w:t>
      </w:r>
    </w:p>
    <w:p w14:paraId="3624455B" w14:textId="77777777" w:rsidR="00F12083" w:rsidRPr="007F3C76" w:rsidRDefault="00F12083" w:rsidP="005A070D">
      <w:pPr>
        <w:pStyle w:val="Prrafodelista"/>
        <w:numPr>
          <w:ilvl w:val="0"/>
          <w:numId w:val="24"/>
        </w:numPr>
        <w:spacing w:after="160"/>
        <w:jc w:val="both"/>
        <w:rPr>
          <w:rFonts w:ascii="Arial" w:hAnsi="Arial" w:cs="Arial"/>
        </w:rPr>
      </w:pPr>
      <w:r w:rsidRPr="007F3C76">
        <w:rPr>
          <w:rFonts w:ascii="Arial" w:hAnsi="Arial" w:cs="Arial"/>
        </w:rPr>
        <w:t>Conformar el equipo líder de la estrategia de participación e iniciar procesos para su capacitación y consolidación.</w:t>
      </w:r>
    </w:p>
    <w:p w14:paraId="28858EA6" w14:textId="77777777" w:rsidR="00F12083" w:rsidRPr="007F3C76" w:rsidRDefault="00F12083" w:rsidP="005A070D">
      <w:pPr>
        <w:pStyle w:val="Prrafodelista"/>
        <w:numPr>
          <w:ilvl w:val="0"/>
          <w:numId w:val="24"/>
        </w:numPr>
        <w:spacing w:after="160"/>
        <w:jc w:val="both"/>
        <w:rPr>
          <w:rFonts w:ascii="Arial" w:hAnsi="Arial" w:cs="Arial"/>
        </w:rPr>
      </w:pPr>
      <w:r w:rsidRPr="007F3C76">
        <w:rPr>
          <w:rFonts w:ascii="Arial" w:hAnsi="Arial" w:cs="Arial"/>
        </w:rPr>
        <w:t xml:space="preserve">Llevar a cabo el diagnóstico de la participación ciudadana en la entidad y estimar si existen las condiciones necesarias para conducir un proceso de participación ciudadana. Se deben identificar aspectos como normatividad e instancias donde la entidad desempeña un rol, nivel de institucionalización de la participación ciudadana, compromiso de la autoridad-voluntad política, disponibilidad de recursos, grupos interesados por participar, experiencia del equipo profesional, entre otros. </w:t>
      </w:r>
    </w:p>
    <w:p w14:paraId="26BE40EF" w14:textId="77777777" w:rsidR="00F12083" w:rsidRPr="007F3C76" w:rsidRDefault="00F12083" w:rsidP="005A070D">
      <w:pPr>
        <w:pStyle w:val="Prrafodelista"/>
        <w:numPr>
          <w:ilvl w:val="0"/>
          <w:numId w:val="24"/>
        </w:numPr>
        <w:spacing w:after="160"/>
        <w:jc w:val="both"/>
        <w:rPr>
          <w:rFonts w:ascii="Arial" w:hAnsi="Arial" w:cs="Arial"/>
        </w:rPr>
      </w:pPr>
      <w:r w:rsidRPr="007F3C76">
        <w:rPr>
          <w:rFonts w:ascii="Arial" w:hAnsi="Arial" w:cs="Arial"/>
        </w:rPr>
        <w:t>Identificar el o los instrumentos de gestión pública que se quiere llevar adelante con una estrategia de participación ciudadana.</w:t>
      </w:r>
    </w:p>
    <w:p w14:paraId="6BCDE75D" w14:textId="77777777" w:rsidR="00F12083" w:rsidRPr="007F3C76" w:rsidRDefault="00F12083" w:rsidP="00F12083">
      <w:pPr>
        <w:pStyle w:val="Prrafodelista"/>
        <w:jc w:val="both"/>
        <w:rPr>
          <w:rFonts w:ascii="Arial" w:hAnsi="Arial" w:cs="Arial"/>
        </w:rPr>
      </w:pPr>
    </w:p>
    <w:p w14:paraId="5531D31E" w14:textId="77777777" w:rsidR="00F12083" w:rsidRPr="007F3C76" w:rsidRDefault="00F12083" w:rsidP="005A070D">
      <w:pPr>
        <w:pStyle w:val="Prrafodelista"/>
        <w:numPr>
          <w:ilvl w:val="0"/>
          <w:numId w:val="23"/>
        </w:numPr>
        <w:spacing w:after="160"/>
        <w:jc w:val="both"/>
        <w:rPr>
          <w:rFonts w:ascii="Arial" w:hAnsi="Arial" w:cs="Arial"/>
          <w:b/>
          <w:bCs/>
        </w:rPr>
      </w:pPr>
      <w:r w:rsidRPr="007F3C76">
        <w:rPr>
          <w:rFonts w:ascii="Arial" w:hAnsi="Arial" w:cs="Arial"/>
          <w:b/>
          <w:bCs/>
        </w:rPr>
        <w:t>Etapa de análisis y evaluación estratégica</w:t>
      </w:r>
    </w:p>
    <w:p w14:paraId="737D1B29" w14:textId="77777777" w:rsidR="00F12083" w:rsidRPr="007F3C76" w:rsidRDefault="00F12083" w:rsidP="00F12083">
      <w:pPr>
        <w:pStyle w:val="Prrafodelista"/>
        <w:jc w:val="both"/>
        <w:rPr>
          <w:rFonts w:ascii="Arial" w:hAnsi="Arial" w:cs="Arial"/>
        </w:rPr>
      </w:pPr>
    </w:p>
    <w:p w14:paraId="2187D800" w14:textId="21682734" w:rsidR="00F12083" w:rsidRDefault="00F12083" w:rsidP="00F12083">
      <w:pPr>
        <w:contextualSpacing/>
        <w:jc w:val="both"/>
        <w:rPr>
          <w:rFonts w:ascii="Arial" w:hAnsi="Arial" w:cs="Arial"/>
        </w:rPr>
      </w:pPr>
      <w:r w:rsidRPr="007F3C76">
        <w:rPr>
          <w:rFonts w:ascii="Arial" w:hAnsi="Arial" w:cs="Arial"/>
        </w:rPr>
        <w:t>El objetivo de esta etapa es realizar un análisis sobre aspectos presentes en el contexto (antecedentes, grupos de interés, territorios implicados, temas relevantes) que oriente la elaboración de la estrategia de participación ciudadana.</w:t>
      </w:r>
    </w:p>
    <w:p w14:paraId="28F2DFEB" w14:textId="77777777" w:rsidR="00D12B6A" w:rsidRDefault="00D12B6A" w:rsidP="00F12083">
      <w:pPr>
        <w:contextualSpacing/>
        <w:jc w:val="both"/>
        <w:rPr>
          <w:rFonts w:ascii="Arial" w:hAnsi="Arial" w:cs="Arial"/>
        </w:rPr>
      </w:pPr>
    </w:p>
    <w:p w14:paraId="6D6B666C" w14:textId="77777777" w:rsidR="00D12B6A" w:rsidRDefault="00D12B6A" w:rsidP="00F12083">
      <w:pPr>
        <w:contextualSpacing/>
        <w:jc w:val="both"/>
        <w:rPr>
          <w:rFonts w:ascii="Arial" w:hAnsi="Arial" w:cs="Arial"/>
        </w:rPr>
      </w:pPr>
    </w:p>
    <w:p w14:paraId="4C452995" w14:textId="77777777" w:rsidR="00D12B6A" w:rsidRDefault="00D12B6A" w:rsidP="00F12083">
      <w:pPr>
        <w:contextualSpacing/>
        <w:jc w:val="both"/>
        <w:rPr>
          <w:rFonts w:ascii="Arial" w:hAnsi="Arial" w:cs="Arial"/>
        </w:rPr>
      </w:pPr>
    </w:p>
    <w:p w14:paraId="145905C9" w14:textId="77777777" w:rsidR="00D12B6A" w:rsidRDefault="00D12B6A" w:rsidP="00F12083">
      <w:pPr>
        <w:contextualSpacing/>
        <w:jc w:val="both"/>
        <w:rPr>
          <w:rFonts w:ascii="Arial" w:hAnsi="Arial" w:cs="Arial"/>
        </w:rPr>
      </w:pPr>
    </w:p>
    <w:p w14:paraId="363F9C87" w14:textId="77777777" w:rsidR="00D12B6A" w:rsidRDefault="00D12B6A" w:rsidP="00F12083">
      <w:pPr>
        <w:contextualSpacing/>
        <w:jc w:val="both"/>
        <w:rPr>
          <w:rFonts w:ascii="Arial" w:hAnsi="Arial" w:cs="Arial"/>
        </w:rPr>
      </w:pPr>
    </w:p>
    <w:p w14:paraId="4164BCD6" w14:textId="3AC59828" w:rsidR="00D12B6A" w:rsidRDefault="00D12B6A" w:rsidP="00F12083">
      <w:pPr>
        <w:contextualSpacing/>
        <w:jc w:val="both"/>
        <w:rPr>
          <w:rFonts w:ascii="Arial" w:hAnsi="Arial" w:cs="Arial"/>
        </w:rPr>
      </w:pPr>
    </w:p>
    <w:p w14:paraId="50AD36C2" w14:textId="77777777" w:rsidR="00D12B6A" w:rsidRPr="007F3C76" w:rsidRDefault="00D12B6A" w:rsidP="00F12083">
      <w:pPr>
        <w:contextualSpacing/>
        <w:jc w:val="both"/>
        <w:rPr>
          <w:rFonts w:ascii="Arial" w:hAnsi="Arial" w:cs="Arial"/>
        </w:rPr>
      </w:pPr>
    </w:p>
    <w:p w14:paraId="73764540" w14:textId="0BEFCFFB" w:rsidR="00F12083" w:rsidRPr="007F3C76" w:rsidRDefault="00F12083" w:rsidP="00F12083">
      <w:pPr>
        <w:contextualSpacing/>
        <w:jc w:val="both"/>
        <w:rPr>
          <w:rFonts w:ascii="Arial" w:hAnsi="Arial" w:cs="Arial"/>
        </w:rPr>
      </w:pPr>
    </w:p>
    <w:p w14:paraId="1B4B8C82" w14:textId="4AC2AEE6" w:rsidR="00F12083" w:rsidRPr="007F3C76" w:rsidRDefault="00F12083" w:rsidP="00F12083">
      <w:pPr>
        <w:contextualSpacing/>
        <w:jc w:val="both"/>
        <w:rPr>
          <w:rFonts w:ascii="Arial" w:hAnsi="Arial" w:cs="Arial"/>
        </w:rPr>
      </w:pPr>
    </w:p>
    <w:p w14:paraId="3C5A0C0D" w14:textId="1B3B06A1" w:rsidR="00F12083" w:rsidRPr="007F3C76" w:rsidRDefault="00D12B6A" w:rsidP="00F12083">
      <w:pPr>
        <w:contextualSpacing/>
        <w:jc w:val="both"/>
        <w:rPr>
          <w:rFonts w:ascii="Arial" w:hAnsi="Arial" w:cs="Arial"/>
        </w:rPr>
      </w:pPr>
      <w:r w:rsidRPr="007F3C76">
        <w:rPr>
          <w:rFonts w:ascii="Arial" w:hAnsi="Arial" w:cs="Arial"/>
          <w:noProof/>
          <w:lang w:val="es-MX" w:eastAsia="es-MX"/>
        </w:rPr>
        <w:lastRenderedPageBreak/>
        <w:drawing>
          <wp:anchor distT="0" distB="0" distL="114300" distR="114300" simplePos="0" relativeHeight="251663872" behindDoc="1" locked="0" layoutInCell="1" allowOverlap="1" wp14:anchorId="46A7F5D4" wp14:editId="2C4490AC">
            <wp:simplePos x="0" y="0"/>
            <wp:positionH relativeFrom="margin">
              <wp:posOffset>2289920</wp:posOffset>
            </wp:positionH>
            <wp:positionV relativeFrom="paragraph">
              <wp:posOffset>6074</wp:posOffset>
            </wp:positionV>
            <wp:extent cx="1451610" cy="15621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85386966_2bba1e5d8bc5ca5e2cfbbc651ff754cb.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51610" cy="1562100"/>
                    </a:xfrm>
                    <a:prstGeom prst="rect">
                      <a:avLst/>
                    </a:prstGeom>
                  </pic:spPr>
                </pic:pic>
              </a:graphicData>
            </a:graphic>
            <wp14:sizeRelH relativeFrom="margin">
              <wp14:pctWidth>0</wp14:pctWidth>
            </wp14:sizeRelH>
            <wp14:sizeRelV relativeFrom="margin">
              <wp14:pctHeight>0</wp14:pctHeight>
            </wp14:sizeRelV>
          </wp:anchor>
        </w:drawing>
      </w:r>
    </w:p>
    <w:p w14:paraId="658D2ABC" w14:textId="17791583" w:rsidR="00F12083" w:rsidRPr="007F3C76" w:rsidRDefault="00F12083" w:rsidP="00F12083">
      <w:pPr>
        <w:contextualSpacing/>
        <w:jc w:val="both"/>
        <w:rPr>
          <w:rFonts w:ascii="Arial" w:hAnsi="Arial" w:cs="Arial"/>
        </w:rPr>
      </w:pPr>
    </w:p>
    <w:p w14:paraId="73AD4A3B" w14:textId="51BA0C0E" w:rsidR="00F12083" w:rsidRPr="007F3C76" w:rsidRDefault="00F12083" w:rsidP="00F12083">
      <w:pPr>
        <w:contextualSpacing/>
        <w:jc w:val="both"/>
        <w:rPr>
          <w:rFonts w:ascii="Arial" w:hAnsi="Arial" w:cs="Arial"/>
        </w:rPr>
      </w:pPr>
    </w:p>
    <w:p w14:paraId="5A05B4C4" w14:textId="77777777" w:rsidR="00F12083" w:rsidRPr="007F3C76" w:rsidRDefault="00F12083" w:rsidP="00F12083">
      <w:pPr>
        <w:ind w:left="2124"/>
        <w:contextualSpacing/>
        <w:jc w:val="both"/>
        <w:rPr>
          <w:rFonts w:ascii="Arial" w:hAnsi="Arial" w:cs="Arial"/>
        </w:rPr>
      </w:pPr>
    </w:p>
    <w:p w14:paraId="27F49C4B" w14:textId="77777777" w:rsidR="00F12083" w:rsidRPr="007F3C76" w:rsidRDefault="00F12083" w:rsidP="00F12083">
      <w:pPr>
        <w:ind w:left="2124"/>
        <w:contextualSpacing/>
        <w:jc w:val="both"/>
        <w:rPr>
          <w:rFonts w:ascii="Arial" w:hAnsi="Arial" w:cs="Arial"/>
          <w:b/>
          <w:bCs/>
        </w:rPr>
      </w:pPr>
    </w:p>
    <w:p w14:paraId="6E1CC1F5" w14:textId="77777777" w:rsidR="00F12083" w:rsidRPr="007F3C76" w:rsidRDefault="00F12083" w:rsidP="00F12083">
      <w:pPr>
        <w:ind w:left="2124"/>
        <w:contextualSpacing/>
        <w:jc w:val="both"/>
        <w:rPr>
          <w:rFonts w:ascii="Arial" w:hAnsi="Arial" w:cs="Arial"/>
          <w:b/>
          <w:bCs/>
        </w:rPr>
      </w:pPr>
    </w:p>
    <w:p w14:paraId="6049D69A" w14:textId="77777777" w:rsidR="00F12083" w:rsidRPr="007F3C76" w:rsidRDefault="00F12083" w:rsidP="00F12083">
      <w:pPr>
        <w:ind w:left="2124"/>
        <w:contextualSpacing/>
        <w:jc w:val="both"/>
        <w:rPr>
          <w:rFonts w:ascii="Arial" w:hAnsi="Arial" w:cs="Arial"/>
          <w:b/>
          <w:bCs/>
        </w:rPr>
      </w:pPr>
    </w:p>
    <w:p w14:paraId="0BBAC2DE" w14:textId="77777777" w:rsidR="00F12083" w:rsidRPr="007F3C76" w:rsidRDefault="00F12083" w:rsidP="00F12083">
      <w:pPr>
        <w:ind w:left="2124"/>
        <w:contextualSpacing/>
        <w:jc w:val="both"/>
        <w:rPr>
          <w:rFonts w:ascii="Arial" w:hAnsi="Arial" w:cs="Arial"/>
          <w:b/>
          <w:bCs/>
        </w:rPr>
      </w:pPr>
    </w:p>
    <w:p w14:paraId="16D267DD" w14:textId="77777777" w:rsidR="00F12083" w:rsidRPr="007F3C76" w:rsidRDefault="00F12083" w:rsidP="00F12083">
      <w:pPr>
        <w:ind w:left="2124"/>
        <w:contextualSpacing/>
        <w:jc w:val="both"/>
        <w:rPr>
          <w:rFonts w:ascii="Arial" w:hAnsi="Arial" w:cs="Arial"/>
          <w:b/>
          <w:bCs/>
        </w:rPr>
      </w:pPr>
    </w:p>
    <w:p w14:paraId="20E73904" w14:textId="77777777" w:rsidR="00F12083" w:rsidRPr="007F3C76" w:rsidRDefault="00F12083" w:rsidP="00F12083">
      <w:pPr>
        <w:ind w:left="2124"/>
        <w:contextualSpacing/>
        <w:jc w:val="both"/>
        <w:rPr>
          <w:rFonts w:ascii="Arial" w:hAnsi="Arial" w:cs="Arial"/>
          <w:b/>
          <w:bCs/>
        </w:rPr>
      </w:pPr>
    </w:p>
    <w:p w14:paraId="61831CFA" w14:textId="77777777" w:rsidR="00F12083" w:rsidRPr="007F3C76" w:rsidRDefault="00F12083" w:rsidP="00F12083">
      <w:pPr>
        <w:ind w:left="2124"/>
        <w:contextualSpacing/>
        <w:jc w:val="both"/>
        <w:rPr>
          <w:rFonts w:ascii="Arial" w:hAnsi="Arial" w:cs="Arial"/>
          <w:b/>
          <w:bCs/>
        </w:rPr>
      </w:pPr>
    </w:p>
    <w:p w14:paraId="7DFB8A71" w14:textId="77777777" w:rsidR="00F12083" w:rsidRPr="007F3C76" w:rsidRDefault="00F12083" w:rsidP="00F12083">
      <w:pPr>
        <w:contextualSpacing/>
        <w:jc w:val="center"/>
        <w:rPr>
          <w:rFonts w:ascii="Arial" w:hAnsi="Arial" w:cs="Arial"/>
        </w:rPr>
      </w:pPr>
      <w:r w:rsidRPr="007F3C76">
        <w:rPr>
          <w:rFonts w:ascii="Arial" w:hAnsi="Arial" w:cs="Arial"/>
          <w:b/>
          <w:bCs/>
        </w:rPr>
        <w:t>Fuente:</w:t>
      </w:r>
      <w:r w:rsidRPr="007F3C76">
        <w:rPr>
          <w:rFonts w:ascii="Arial" w:hAnsi="Arial" w:cs="Arial"/>
        </w:rPr>
        <w:t xml:space="preserve"> Función Pública, (2018).</w:t>
      </w:r>
    </w:p>
    <w:p w14:paraId="5D6EE349" w14:textId="77777777" w:rsidR="00D12B6A" w:rsidRDefault="00D12B6A" w:rsidP="00D12B6A">
      <w:pPr>
        <w:pStyle w:val="Prrafodelista"/>
        <w:spacing w:after="160"/>
        <w:ind w:left="1080"/>
        <w:jc w:val="both"/>
        <w:rPr>
          <w:rFonts w:ascii="Arial" w:hAnsi="Arial" w:cs="Arial"/>
        </w:rPr>
      </w:pPr>
    </w:p>
    <w:p w14:paraId="35FB1945" w14:textId="77777777" w:rsidR="00F12083" w:rsidRPr="007F3C76" w:rsidRDefault="00F12083" w:rsidP="005A070D">
      <w:pPr>
        <w:pStyle w:val="Prrafodelista"/>
        <w:numPr>
          <w:ilvl w:val="0"/>
          <w:numId w:val="26"/>
        </w:numPr>
        <w:spacing w:after="160"/>
        <w:jc w:val="both"/>
        <w:rPr>
          <w:rFonts w:ascii="Arial" w:hAnsi="Arial" w:cs="Arial"/>
        </w:rPr>
      </w:pPr>
      <w:r w:rsidRPr="007F3C76">
        <w:rPr>
          <w:rFonts w:ascii="Arial" w:hAnsi="Arial" w:cs="Arial"/>
        </w:rPr>
        <w:t>Analizar el contexto que circunscribe la estrategia de participación ciudadana.</w:t>
      </w:r>
    </w:p>
    <w:p w14:paraId="7D054E72" w14:textId="77777777" w:rsidR="00F12083" w:rsidRPr="007F3C76" w:rsidRDefault="00F12083" w:rsidP="005A070D">
      <w:pPr>
        <w:pStyle w:val="Prrafodelista"/>
        <w:numPr>
          <w:ilvl w:val="0"/>
          <w:numId w:val="26"/>
        </w:numPr>
        <w:spacing w:after="160"/>
        <w:jc w:val="both"/>
        <w:rPr>
          <w:rFonts w:ascii="Arial" w:hAnsi="Arial" w:cs="Arial"/>
        </w:rPr>
      </w:pPr>
      <w:r w:rsidRPr="007F3C76">
        <w:rPr>
          <w:rFonts w:ascii="Arial" w:hAnsi="Arial" w:cs="Arial"/>
        </w:rPr>
        <w:t>Identificar y describir el territorio donde se elaborará, implementará y/o evaluará la estrategia de participación y el instrumento de gestión pública seleccionado.</w:t>
      </w:r>
    </w:p>
    <w:p w14:paraId="4F9F5836" w14:textId="77777777" w:rsidR="00F12083" w:rsidRPr="007F3C76" w:rsidRDefault="00F12083" w:rsidP="005A070D">
      <w:pPr>
        <w:pStyle w:val="Prrafodelista"/>
        <w:numPr>
          <w:ilvl w:val="0"/>
          <w:numId w:val="26"/>
        </w:numPr>
        <w:spacing w:after="160"/>
        <w:jc w:val="both"/>
        <w:rPr>
          <w:rFonts w:ascii="Arial" w:hAnsi="Arial" w:cs="Arial"/>
        </w:rPr>
      </w:pPr>
      <w:r w:rsidRPr="007F3C76">
        <w:rPr>
          <w:rFonts w:ascii="Arial" w:hAnsi="Arial" w:cs="Arial"/>
        </w:rPr>
        <w:t>Identificar y caracteriza</w:t>
      </w:r>
      <w:bookmarkStart w:id="49" w:name="_GoBack"/>
      <w:bookmarkEnd w:id="49"/>
      <w:r w:rsidRPr="007F3C76">
        <w:rPr>
          <w:rFonts w:ascii="Arial" w:hAnsi="Arial" w:cs="Arial"/>
        </w:rPr>
        <w:t xml:space="preserve">r a los actores clave que deben estar presentes en la estrategia de participación ciudadana. Se suele entender por actores clave toda persona o grupos de personas que están interesados o son directa o indirectamente afectadas por el instrumento de gestión pública que incluirá la estrategia de participación ciudadana. Estos actores deben estar caracterizados de acuerdo a sus intereses, necesidades, objetivos que persiguen y el rol que pueden ejercer tanto en la acción participativa como en el desarrollo del instrumento de gestión en cuestión. Se sugiere que este mapeo se realice en forma participativa, convocando a algunos actores clave para que colaboren en la caracterización. </w:t>
      </w:r>
    </w:p>
    <w:p w14:paraId="2F07DF91" w14:textId="77777777" w:rsidR="00F12083" w:rsidRPr="007F3C76" w:rsidRDefault="00F12083" w:rsidP="005A070D">
      <w:pPr>
        <w:pStyle w:val="Prrafodelista"/>
        <w:numPr>
          <w:ilvl w:val="0"/>
          <w:numId w:val="26"/>
        </w:numPr>
        <w:spacing w:after="160"/>
        <w:jc w:val="both"/>
        <w:rPr>
          <w:rFonts w:ascii="Arial" w:hAnsi="Arial" w:cs="Arial"/>
        </w:rPr>
      </w:pPr>
      <w:r w:rsidRPr="007F3C76">
        <w:rPr>
          <w:rFonts w:ascii="Arial" w:hAnsi="Arial" w:cs="Arial"/>
        </w:rPr>
        <w:t>Definir y priorizar temas de interés o problemas que guían la demanda participativa de los ciudadanos, los derechos ciudadanos implicados, y la presencia o ausencia de conflictos respecto del instrumento de gestión pública seleccionado ya sea en sus etapas de diseño, implementación o evaluación. Se sugiere que la entidad o equipo respectivo consulte a la ciudadanía para la priorización de los temas dentro de la agenda participativa. Asimismo, en caso de intereses divergentes o conflictos presentes, se pueden comenzar a determinar las posibilidades de acuerdo a partir de la atención a los intereses de los involucrados.</w:t>
      </w:r>
    </w:p>
    <w:p w14:paraId="5C18903F" w14:textId="77777777" w:rsidR="00F12083" w:rsidRPr="007F3C76" w:rsidRDefault="00F12083" w:rsidP="00F12083">
      <w:pPr>
        <w:pStyle w:val="Prrafodelista"/>
        <w:jc w:val="both"/>
        <w:rPr>
          <w:rFonts w:ascii="Arial" w:hAnsi="Arial" w:cs="Arial"/>
        </w:rPr>
      </w:pPr>
    </w:p>
    <w:p w14:paraId="3562A12C" w14:textId="77777777" w:rsidR="00F12083" w:rsidRPr="007F3C76" w:rsidRDefault="00F12083" w:rsidP="005A070D">
      <w:pPr>
        <w:pStyle w:val="Prrafodelista"/>
        <w:numPr>
          <w:ilvl w:val="0"/>
          <w:numId w:val="23"/>
        </w:numPr>
        <w:spacing w:after="160"/>
        <w:jc w:val="both"/>
        <w:rPr>
          <w:rFonts w:ascii="Arial" w:hAnsi="Arial" w:cs="Arial"/>
          <w:b/>
          <w:bCs/>
        </w:rPr>
      </w:pPr>
      <w:r w:rsidRPr="007F3C76">
        <w:rPr>
          <w:rFonts w:ascii="Arial" w:hAnsi="Arial" w:cs="Arial"/>
          <w:b/>
          <w:bCs/>
        </w:rPr>
        <w:t>Etapa de elaboración de la estrategia de participación ciudadana</w:t>
      </w:r>
    </w:p>
    <w:p w14:paraId="23CDD81F" w14:textId="77777777" w:rsidR="00F12083" w:rsidRPr="007F3C76" w:rsidRDefault="00F12083" w:rsidP="00F12083">
      <w:pPr>
        <w:pStyle w:val="Prrafodelista"/>
        <w:jc w:val="both"/>
        <w:rPr>
          <w:rFonts w:ascii="Arial" w:hAnsi="Arial" w:cs="Arial"/>
        </w:rPr>
      </w:pPr>
    </w:p>
    <w:p w14:paraId="2AE8ED83" w14:textId="77777777" w:rsidR="00F12083" w:rsidRPr="007F3C76" w:rsidRDefault="00F12083" w:rsidP="00F12083">
      <w:pPr>
        <w:contextualSpacing/>
        <w:jc w:val="both"/>
        <w:rPr>
          <w:rFonts w:ascii="Arial" w:hAnsi="Arial" w:cs="Arial"/>
        </w:rPr>
      </w:pPr>
      <w:r w:rsidRPr="007F3C76">
        <w:rPr>
          <w:rFonts w:ascii="Arial" w:hAnsi="Arial" w:cs="Arial"/>
        </w:rPr>
        <w:t xml:space="preserve">Definir los objetivos, nivel de participación, plan de trabajo, plan de divulgación, herramientas y recursos de la estrategia de participación ciudadana en función del análisis realizado en la etapa anterior. </w:t>
      </w:r>
    </w:p>
    <w:p w14:paraId="44EC82AC" w14:textId="77777777" w:rsidR="00F12083" w:rsidRPr="007F3C76" w:rsidRDefault="00F12083" w:rsidP="00F12083">
      <w:pPr>
        <w:ind w:left="2124" w:firstLine="708"/>
        <w:contextualSpacing/>
        <w:jc w:val="both"/>
        <w:rPr>
          <w:rFonts w:ascii="Arial" w:hAnsi="Arial" w:cs="Arial"/>
        </w:rPr>
      </w:pPr>
      <w:r w:rsidRPr="007F3C76">
        <w:rPr>
          <w:rFonts w:ascii="Arial" w:hAnsi="Arial" w:cs="Arial"/>
          <w:noProof/>
          <w:lang w:val="es-MX" w:eastAsia="es-MX"/>
        </w:rPr>
        <w:drawing>
          <wp:anchor distT="0" distB="0" distL="114300" distR="114300" simplePos="0" relativeHeight="251695104" behindDoc="1" locked="0" layoutInCell="1" allowOverlap="1" wp14:anchorId="5D4FB4F9" wp14:editId="3320EBF3">
            <wp:simplePos x="0" y="0"/>
            <wp:positionH relativeFrom="margin">
              <wp:posOffset>2402469</wp:posOffset>
            </wp:positionH>
            <wp:positionV relativeFrom="paragraph">
              <wp:posOffset>9525</wp:posOffset>
            </wp:positionV>
            <wp:extent cx="1574299" cy="1728967"/>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o7-consulta.png"/>
                    <pic:cNvPicPr/>
                  </pic:nvPicPr>
                  <pic:blipFill>
                    <a:blip r:embed="rId36">
                      <a:extLst>
                        <a:ext uri="{28A0092B-C50C-407E-A947-70E740481C1C}">
                          <a14:useLocalDpi xmlns:a14="http://schemas.microsoft.com/office/drawing/2010/main" val="0"/>
                        </a:ext>
                      </a:extLst>
                    </a:blip>
                    <a:stretch>
                      <a:fillRect/>
                    </a:stretch>
                  </pic:blipFill>
                  <pic:spPr>
                    <a:xfrm>
                      <a:off x="0" y="0"/>
                      <a:ext cx="1574299" cy="1728967"/>
                    </a:xfrm>
                    <a:prstGeom prst="rect">
                      <a:avLst/>
                    </a:prstGeom>
                  </pic:spPr>
                </pic:pic>
              </a:graphicData>
            </a:graphic>
            <wp14:sizeRelH relativeFrom="margin">
              <wp14:pctWidth>0</wp14:pctWidth>
            </wp14:sizeRelH>
            <wp14:sizeRelV relativeFrom="margin">
              <wp14:pctHeight>0</wp14:pctHeight>
            </wp14:sizeRelV>
          </wp:anchor>
        </w:drawing>
      </w:r>
    </w:p>
    <w:p w14:paraId="405DD049" w14:textId="77777777" w:rsidR="00F12083" w:rsidRPr="007F3C76" w:rsidRDefault="00F12083" w:rsidP="00F12083">
      <w:pPr>
        <w:ind w:left="2124" w:firstLine="708"/>
        <w:contextualSpacing/>
        <w:jc w:val="both"/>
        <w:rPr>
          <w:rFonts w:ascii="Arial" w:hAnsi="Arial" w:cs="Arial"/>
          <w:b/>
          <w:bCs/>
        </w:rPr>
      </w:pPr>
    </w:p>
    <w:p w14:paraId="6A0C4527" w14:textId="77777777" w:rsidR="00F12083" w:rsidRPr="007F3C76" w:rsidRDefault="00F12083" w:rsidP="00F12083">
      <w:pPr>
        <w:ind w:left="2124" w:firstLine="708"/>
        <w:contextualSpacing/>
        <w:jc w:val="both"/>
        <w:rPr>
          <w:rFonts w:ascii="Arial" w:hAnsi="Arial" w:cs="Arial"/>
          <w:b/>
          <w:bCs/>
        </w:rPr>
      </w:pPr>
    </w:p>
    <w:p w14:paraId="73C5D1B1" w14:textId="77777777" w:rsidR="00F12083" w:rsidRPr="007F3C76" w:rsidRDefault="00F12083" w:rsidP="00F12083">
      <w:pPr>
        <w:ind w:left="2124" w:firstLine="708"/>
        <w:contextualSpacing/>
        <w:jc w:val="both"/>
        <w:rPr>
          <w:rFonts w:ascii="Arial" w:hAnsi="Arial" w:cs="Arial"/>
          <w:b/>
          <w:bCs/>
        </w:rPr>
      </w:pPr>
    </w:p>
    <w:p w14:paraId="070A5C0E" w14:textId="77777777" w:rsidR="00F12083" w:rsidRPr="007F3C76" w:rsidRDefault="00F12083" w:rsidP="00F12083">
      <w:pPr>
        <w:ind w:left="2124" w:firstLine="708"/>
        <w:contextualSpacing/>
        <w:jc w:val="both"/>
        <w:rPr>
          <w:rFonts w:ascii="Arial" w:hAnsi="Arial" w:cs="Arial"/>
          <w:b/>
          <w:bCs/>
        </w:rPr>
      </w:pPr>
    </w:p>
    <w:p w14:paraId="337A3604" w14:textId="77777777" w:rsidR="00F12083" w:rsidRPr="007F3C76" w:rsidRDefault="00F12083" w:rsidP="00F12083">
      <w:pPr>
        <w:ind w:left="2124" w:firstLine="708"/>
        <w:contextualSpacing/>
        <w:jc w:val="both"/>
        <w:rPr>
          <w:rFonts w:ascii="Arial" w:hAnsi="Arial" w:cs="Arial"/>
          <w:b/>
          <w:bCs/>
        </w:rPr>
      </w:pPr>
    </w:p>
    <w:p w14:paraId="72770261" w14:textId="77777777" w:rsidR="00F12083" w:rsidRPr="007F3C76" w:rsidRDefault="00F12083" w:rsidP="00F12083">
      <w:pPr>
        <w:ind w:left="2124" w:firstLine="708"/>
        <w:contextualSpacing/>
        <w:jc w:val="both"/>
        <w:rPr>
          <w:rFonts w:ascii="Arial" w:hAnsi="Arial" w:cs="Arial"/>
          <w:b/>
          <w:bCs/>
        </w:rPr>
      </w:pPr>
    </w:p>
    <w:p w14:paraId="5AA335A7" w14:textId="77777777" w:rsidR="00F12083" w:rsidRPr="007F3C76" w:rsidRDefault="00F12083" w:rsidP="00F12083">
      <w:pPr>
        <w:ind w:left="2124" w:firstLine="708"/>
        <w:contextualSpacing/>
        <w:jc w:val="both"/>
        <w:rPr>
          <w:rFonts w:ascii="Arial" w:hAnsi="Arial" w:cs="Arial"/>
          <w:b/>
          <w:bCs/>
        </w:rPr>
      </w:pPr>
    </w:p>
    <w:p w14:paraId="424E2F98" w14:textId="77777777" w:rsidR="00F12083" w:rsidRPr="007F3C76" w:rsidRDefault="00F12083" w:rsidP="00F12083">
      <w:pPr>
        <w:ind w:left="2124" w:firstLine="708"/>
        <w:contextualSpacing/>
        <w:jc w:val="both"/>
        <w:rPr>
          <w:rFonts w:ascii="Arial" w:hAnsi="Arial" w:cs="Arial"/>
          <w:b/>
          <w:bCs/>
        </w:rPr>
      </w:pPr>
    </w:p>
    <w:p w14:paraId="4C84B196" w14:textId="77777777" w:rsidR="00F12083" w:rsidRPr="007F3C76" w:rsidRDefault="00F12083" w:rsidP="00F12083">
      <w:pPr>
        <w:ind w:left="2124" w:firstLine="708"/>
        <w:contextualSpacing/>
        <w:jc w:val="both"/>
        <w:rPr>
          <w:rFonts w:ascii="Arial" w:hAnsi="Arial" w:cs="Arial"/>
          <w:b/>
          <w:bCs/>
        </w:rPr>
      </w:pPr>
    </w:p>
    <w:p w14:paraId="3F3011A1" w14:textId="77777777" w:rsidR="00531D71" w:rsidRDefault="00531D71" w:rsidP="00F12083">
      <w:pPr>
        <w:contextualSpacing/>
        <w:jc w:val="center"/>
        <w:rPr>
          <w:rFonts w:ascii="Arial" w:hAnsi="Arial" w:cs="Arial"/>
          <w:b/>
          <w:bCs/>
        </w:rPr>
      </w:pPr>
    </w:p>
    <w:p w14:paraId="199D9964" w14:textId="77777777" w:rsidR="00F12083" w:rsidRPr="007F3C76" w:rsidRDefault="00F12083" w:rsidP="00F12083">
      <w:pPr>
        <w:contextualSpacing/>
        <w:jc w:val="center"/>
        <w:rPr>
          <w:rFonts w:ascii="Arial" w:hAnsi="Arial" w:cs="Arial"/>
        </w:rPr>
      </w:pPr>
      <w:r w:rsidRPr="007F3C76">
        <w:rPr>
          <w:rFonts w:ascii="Arial" w:hAnsi="Arial" w:cs="Arial"/>
          <w:b/>
          <w:bCs/>
        </w:rPr>
        <w:t>Fuente:</w:t>
      </w:r>
      <w:r w:rsidRPr="007F3C76">
        <w:rPr>
          <w:rFonts w:ascii="Arial" w:hAnsi="Arial" w:cs="Arial"/>
        </w:rPr>
        <w:t xml:space="preserve"> Función Pública, (2018).</w:t>
      </w:r>
    </w:p>
    <w:p w14:paraId="4E125942" w14:textId="77777777" w:rsidR="00F12083" w:rsidRPr="007F3C76" w:rsidRDefault="00F12083" w:rsidP="00F12083">
      <w:pPr>
        <w:contextualSpacing/>
        <w:jc w:val="both"/>
        <w:rPr>
          <w:rFonts w:ascii="Arial" w:hAnsi="Arial" w:cs="Arial"/>
        </w:rPr>
      </w:pPr>
    </w:p>
    <w:p w14:paraId="30F72134" w14:textId="77777777" w:rsidR="00F12083" w:rsidRPr="007F3C76" w:rsidRDefault="00F12083" w:rsidP="005A070D">
      <w:pPr>
        <w:pStyle w:val="Prrafodelista"/>
        <w:numPr>
          <w:ilvl w:val="0"/>
          <w:numId w:val="27"/>
        </w:numPr>
        <w:spacing w:after="160"/>
        <w:jc w:val="both"/>
        <w:rPr>
          <w:rFonts w:ascii="Arial" w:hAnsi="Arial" w:cs="Arial"/>
        </w:rPr>
      </w:pPr>
      <w:r w:rsidRPr="007F3C76">
        <w:rPr>
          <w:rFonts w:ascii="Arial" w:hAnsi="Arial" w:cs="Arial"/>
        </w:rPr>
        <w:t xml:space="preserve">Revisar y validar la identificación y caracterización de actores que serán involucrados en el ejercicio participativo. </w:t>
      </w:r>
    </w:p>
    <w:p w14:paraId="13C194C5" w14:textId="77777777" w:rsidR="00F12083" w:rsidRPr="007F3C76" w:rsidRDefault="00F12083" w:rsidP="005A070D">
      <w:pPr>
        <w:pStyle w:val="Prrafodelista"/>
        <w:numPr>
          <w:ilvl w:val="0"/>
          <w:numId w:val="27"/>
        </w:numPr>
        <w:spacing w:after="160"/>
        <w:jc w:val="both"/>
        <w:rPr>
          <w:rFonts w:ascii="Arial" w:hAnsi="Arial" w:cs="Arial"/>
        </w:rPr>
      </w:pPr>
      <w:r w:rsidRPr="007F3C76">
        <w:rPr>
          <w:rFonts w:ascii="Arial" w:hAnsi="Arial" w:cs="Arial"/>
        </w:rPr>
        <w:lastRenderedPageBreak/>
        <w:t xml:space="preserve">Definir las fases del ciclo de la gestión pública que se relacionan con el ejercicio participativo (diagnóstico, formulación, implementación, control/evaluación). </w:t>
      </w:r>
    </w:p>
    <w:p w14:paraId="04750AFC" w14:textId="77777777" w:rsidR="00F12083" w:rsidRPr="007F3C76" w:rsidRDefault="00F12083" w:rsidP="005A070D">
      <w:pPr>
        <w:pStyle w:val="Prrafodelista"/>
        <w:numPr>
          <w:ilvl w:val="0"/>
          <w:numId w:val="27"/>
        </w:numPr>
        <w:spacing w:after="160"/>
        <w:jc w:val="both"/>
        <w:rPr>
          <w:rFonts w:ascii="Arial" w:hAnsi="Arial" w:cs="Arial"/>
        </w:rPr>
      </w:pPr>
      <w:r w:rsidRPr="007F3C76">
        <w:rPr>
          <w:rFonts w:ascii="Arial" w:hAnsi="Arial" w:cs="Arial"/>
        </w:rPr>
        <w:t xml:space="preserve">Establecer el nivel de interacción con la ciudadanía  para el proceso participativo (informativo, formativo, consultivo, decisorio, </w:t>
      </w:r>
      <w:proofErr w:type="spellStart"/>
      <w:r w:rsidRPr="007F3C76">
        <w:rPr>
          <w:rFonts w:ascii="Arial" w:hAnsi="Arial" w:cs="Arial"/>
        </w:rPr>
        <w:t>co</w:t>
      </w:r>
      <w:proofErr w:type="spellEnd"/>
      <w:r w:rsidRPr="007F3C76">
        <w:rPr>
          <w:rFonts w:ascii="Arial" w:hAnsi="Arial" w:cs="Arial"/>
        </w:rPr>
        <w:t>-gestión/</w:t>
      </w:r>
      <w:proofErr w:type="spellStart"/>
      <w:r w:rsidRPr="007F3C76">
        <w:rPr>
          <w:rFonts w:ascii="Arial" w:hAnsi="Arial" w:cs="Arial"/>
        </w:rPr>
        <w:t>co</w:t>
      </w:r>
      <w:proofErr w:type="spellEnd"/>
      <w:r w:rsidRPr="007F3C76">
        <w:rPr>
          <w:rFonts w:ascii="Arial" w:hAnsi="Arial" w:cs="Arial"/>
        </w:rPr>
        <w:t xml:space="preserve">-creación) y su nivel de incidencia de acuerdo a cada fase del ciclo de la gestión pública. </w:t>
      </w:r>
    </w:p>
    <w:p w14:paraId="1933089E" w14:textId="77777777" w:rsidR="00F12083" w:rsidRPr="007F3C76" w:rsidRDefault="00F12083" w:rsidP="005A070D">
      <w:pPr>
        <w:pStyle w:val="Prrafodelista"/>
        <w:numPr>
          <w:ilvl w:val="0"/>
          <w:numId w:val="27"/>
        </w:numPr>
        <w:spacing w:after="160"/>
        <w:jc w:val="both"/>
        <w:rPr>
          <w:rFonts w:ascii="Arial" w:hAnsi="Arial" w:cs="Arial"/>
        </w:rPr>
      </w:pPr>
      <w:r w:rsidRPr="007F3C76">
        <w:rPr>
          <w:rFonts w:ascii="Arial" w:hAnsi="Arial" w:cs="Arial"/>
        </w:rPr>
        <w:t xml:space="preserve">Identificar las dimensiones que caracterizan el vínculo entre la participación y la </w:t>
      </w:r>
      <w:proofErr w:type="spellStart"/>
      <w:r w:rsidRPr="007F3C76">
        <w:rPr>
          <w:rFonts w:ascii="Arial" w:hAnsi="Arial" w:cs="Arial"/>
        </w:rPr>
        <w:t>misionalidad</w:t>
      </w:r>
      <w:proofErr w:type="spellEnd"/>
      <w:r w:rsidRPr="007F3C76">
        <w:rPr>
          <w:rFonts w:ascii="Arial" w:hAnsi="Arial" w:cs="Arial"/>
        </w:rPr>
        <w:t xml:space="preserve"> del IDPC (sensibilización; creación de capacidades; movilización; control social).</w:t>
      </w:r>
    </w:p>
    <w:p w14:paraId="55DE492C" w14:textId="77777777" w:rsidR="00F12083" w:rsidRPr="007F3C76" w:rsidRDefault="00F12083" w:rsidP="005A070D">
      <w:pPr>
        <w:pStyle w:val="Prrafodelista"/>
        <w:numPr>
          <w:ilvl w:val="0"/>
          <w:numId w:val="27"/>
        </w:numPr>
        <w:spacing w:after="160"/>
        <w:jc w:val="both"/>
        <w:rPr>
          <w:rFonts w:ascii="Arial" w:hAnsi="Arial" w:cs="Arial"/>
        </w:rPr>
      </w:pPr>
      <w:r w:rsidRPr="007F3C76">
        <w:rPr>
          <w:rFonts w:ascii="Arial" w:hAnsi="Arial" w:cs="Arial"/>
        </w:rPr>
        <w:t>Identificar y adaptar la pertinencia de las diferentes herramientas y metodologías participativas de acuerdo con las necesidades e intereses de los grupos involucrados y  los recursos disponibles para su utilización. También se debe fortalecer la capacidad técnica del equipo de trabajo para utilizar las herramientas elegidas.</w:t>
      </w:r>
    </w:p>
    <w:p w14:paraId="4BAA0A87" w14:textId="77777777" w:rsidR="00F12083" w:rsidRPr="007F3C76" w:rsidRDefault="00F12083" w:rsidP="005A070D">
      <w:pPr>
        <w:pStyle w:val="Prrafodelista"/>
        <w:numPr>
          <w:ilvl w:val="0"/>
          <w:numId w:val="27"/>
        </w:numPr>
        <w:spacing w:after="160"/>
        <w:jc w:val="both"/>
        <w:rPr>
          <w:rFonts w:ascii="Arial" w:hAnsi="Arial" w:cs="Arial"/>
        </w:rPr>
      </w:pPr>
      <w:r w:rsidRPr="007F3C76">
        <w:rPr>
          <w:rFonts w:ascii="Arial" w:hAnsi="Arial" w:cs="Arial"/>
        </w:rPr>
        <w:t xml:space="preserve">Plantear objetivos generales y específicos de la estrategia de participación. Responder a la pregunta ¿Qué se quiere lograr con la participación ciudadana? Los objetivos deben estar relacionados con una meta clara, se deben poder constatar y deben especificar el grupo/territorio al cual se dirige la acción. </w:t>
      </w:r>
    </w:p>
    <w:p w14:paraId="5562CC4F" w14:textId="77777777" w:rsidR="00F12083" w:rsidRPr="007F3C76" w:rsidRDefault="00F12083" w:rsidP="005A070D">
      <w:pPr>
        <w:pStyle w:val="Prrafodelista"/>
        <w:numPr>
          <w:ilvl w:val="0"/>
          <w:numId w:val="27"/>
        </w:numPr>
        <w:spacing w:after="160"/>
        <w:jc w:val="both"/>
        <w:rPr>
          <w:rFonts w:ascii="Arial" w:hAnsi="Arial" w:cs="Arial"/>
        </w:rPr>
      </w:pPr>
      <w:r w:rsidRPr="007F3C76">
        <w:rPr>
          <w:rFonts w:ascii="Arial" w:hAnsi="Arial" w:cs="Arial"/>
        </w:rPr>
        <w:t>Los objetivos deben estar ligados a un plan de trabajo que incluya: un diseño metodológico que referencie las actividades en un cronograma con plazos determinados; las herramientas que se van a utilizar; los responsables a cargo de implementar y evaluar  la estrategia de participación ciudadana. Con esta información se da respuesta a las siguientes preguntas: ¿Cómo se van a lograr los objetivos? ¿Cuándo y dónde se va a llevar a cabo la acción participativa? ¿Quién(es) se encargará de llevar a cabo las actividades? ¿Qué se necesita para llevar a cabo las actividades?</w:t>
      </w:r>
    </w:p>
    <w:p w14:paraId="4A44E8C9" w14:textId="77777777" w:rsidR="00F12083" w:rsidRPr="007F3C76" w:rsidRDefault="00F12083" w:rsidP="005A070D">
      <w:pPr>
        <w:pStyle w:val="Prrafodelista"/>
        <w:numPr>
          <w:ilvl w:val="0"/>
          <w:numId w:val="27"/>
        </w:numPr>
        <w:spacing w:after="160"/>
        <w:jc w:val="both"/>
        <w:rPr>
          <w:rFonts w:ascii="Arial" w:hAnsi="Arial" w:cs="Arial"/>
        </w:rPr>
      </w:pPr>
      <w:r w:rsidRPr="007F3C76">
        <w:rPr>
          <w:rFonts w:ascii="Arial" w:hAnsi="Arial" w:cs="Arial"/>
        </w:rPr>
        <w:t xml:space="preserve">Los objetivos y el plan de trabajo deben estar ligados a un plan de divulgación. La forma y medios para la difusión deben establecerse de acuerdo a aspectos como el tipo de públicos a los cuales se quiere involucrar, el presupuesto disponible y el territorio en cuestión (nivel barrial, local, distrital, regional o nacional). Se sugiere identificar las preferencias de los canales de comunicaciones (presenciales y virtuales) de los distintos grupos, y priorizar los contenidos de la información según los públicos. El plan de divulgación debe abogar por mantener un proceso de comunicación constante y fluido y por trasmitir la información en un lenguaje claro y accesible. </w:t>
      </w:r>
    </w:p>
    <w:p w14:paraId="50A34B0C" w14:textId="77777777" w:rsidR="00F12083" w:rsidRPr="007F3C76" w:rsidRDefault="00F12083" w:rsidP="005A070D">
      <w:pPr>
        <w:pStyle w:val="Prrafodelista"/>
        <w:numPr>
          <w:ilvl w:val="0"/>
          <w:numId w:val="27"/>
        </w:numPr>
        <w:spacing w:after="160"/>
        <w:jc w:val="both"/>
        <w:rPr>
          <w:rFonts w:ascii="Arial" w:hAnsi="Arial" w:cs="Arial"/>
        </w:rPr>
      </w:pPr>
      <w:r w:rsidRPr="007F3C76">
        <w:rPr>
          <w:rFonts w:ascii="Arial" w:hAnsi="Arial" w:cs="Arial"/>
        </w:rPr>
        <w:t xml:space="preserve">Definir los mecanismos de registro y sistematización de la información a recopilar. Esto incluye tanto la definición de la metodología para recolectar los distintos tipos de información relacionada con el proceso participativo (como por ejemplo las relatorías), tipo de evidencias que se requieren (escritas, visuales o auditivas), y formato de registro de asistencia de acuerdo al esquema aprobado por la institución.  </w:t>
      </w:r>
    </w:p>
    <w:p w14:paraId="2382F802" w14:textId="77777777" w:rsidR="00F12083" w:rsidRPr="007F3C76" w:rsidRDefault="00F12083" w:rsidP="005A070D">
      <w:pPr>
        <w:pStyle w:val="Prrafodelista"/>
        <w:numPr>
          <w:ilvl w:val="0"/>
          <w:numId w:val="27"/>
        </w:numPr>
        <w:spacing w:after="160"/>
        <w:jc w:val="both"/>
        <w:rPr>
          <w:rFonts w:ascii="Arial" w:hAnsi="Arial" w:cs="Arial"/>
        </w:rPr>
      </w:pPr>
      <w:r w:rsidRPr="007F3C76">
        <w:rPr>
          <w:rFonts w:ascii="Arial" w:hAnsi="Arial" w:cs="Arial"/>
        </w:rPr>
        <w:t>Mecanismos para la evaluación y seguimiento de la estrategia de participación ciudadana de acuerdo a matrices de tareas y logros-no logros o indicadores. Se recomienda tener un observador externo al equipo para hacer seguimiento.</w:t>
      </w:r>
    </w:p>
    <w:p w14:paraId="727126BC" w14:textId="77777777" w:rsidR="00F12083" w:rsidRPr="007F3C76" w:rsidRDefault="00F12083" w:rsidP="00F12083">
      <w:pPr>
        <w:contextualSpacing/>
        <w:jc w:val="both"/>
        <w:rPr>
          <w:rFonts w:ascii="Arial" w:hAnsi="Arial" w:cs="Arial"/>
        </w:rPr>
      </w:pPr>
    </w:p>
    <w:p w14:paraId="79E7FB78" w14:textId="77777777" w:rsidR="00F12083" w:rsidRPr="007F3C76" w:rsidRDefault="00F12083" w:rsidP="00F12083">
      <w:pPr>
        <w:contextualSpacing/>
        <w:jc w:val="both"/>
        <w:rPr>
          <w:rFonts w:ascii="Arial" w:hAnsi="Arial" w:cs="Arial"/>
        </w:rPr>
      </w:pPr>
    </w:p>
    <w:p w14:paraId="53A7307D" w14:textId="77777777" w:rsidR="00F12083" w:rsidRPr="007F3C76" w:rsidRDefault="00F12083" w:rsidP="00F12083">
      <w:pPr>
        <w:contextualSpacing/>
        <w:jc w:val="both"/>
        <w:rPr>
          <w:rFonts w:ascii="Arial" w:hAnsi="Arial" w:cs="Arial"/>
        </w:rPr>
      </w:pPr>
    </w:p>
    <w:p w14:paraId="4FFC1C07" w14:textId="77777777" w:rsidR="00F12083" w:rsidRPr="007F3C76" w:rsidRDefault="00F12083" w:rsidP="00F12083">
      <w:pPr>
        <w:contextualSpacing/>
        <w:jc w:val="both"/>
        <w:rPr>
          <w:rFonts w:ascii="Arial" w:hAnsi="Arial" w:cs="Arial"/>
        </w:rPr>
      </w:pPr>
    </w:p>
    <w:p w14:paraId="15CC129C" w14:textId="77777777" w:rsidR="00F12083" w:rsidRPr="007F3C76" w:rsidRDefault="00F12083" w:rsidP="005A070D">
      <w:pPr>
        <w:pStyle w:val="Prrafodelista"/>
        <w:numPr>
          <w:ilvl w:val="0"/>
          <w:numId w:val="23"/>
        </w:numPr>
        <w:spacing w:after="160"/>
        <w:jc w:val="both"/>
        <w:rPr>
          <w:rFonts w:ascii="Arial" w:hAnsi="Arial" w:cs="Arial"/>
          <w:b/>
          <w:bCs/>
        </w:rPr>
      </w:pPr>
      <w:r w:rsidRPr="007F3C76">
        <w:rPr>
          <w:rFonts w:ascii="Arial" w:hAnsi="Arial" w:cs="Arial"/>
          <w:b/>
          <w:bCs/>
        </w:rPr>
        <w:t>Etapa de aprobación de la estrategia de acuerdo a procedimientos existentes</w:t>
      </w:r>
    </w:p>
    <w:p w14:paraId="50F2AAE2" w14:textId="77777777" w:rsidR="00F12083" w:rsidRPr="007F3C76" w:rsidRDefault="00F12083" w:rsidP="00F12083">
      <w:pPr>
        <w:pStyle w:val="Prrafodelista"/>
        <w:jc w:val="both"/>
        <w:rPr>
          <w:rFonts w:ascii="Arial" w:hAnsi="Arial" w:cs="Arial"/>
        </w:rPr>
      </w:pPr>
    </w:p>
    <w:p w14:paraId="0892937F" w14:textId="77777777" w:rsidR="00F12083" w:rsidRPr="007F3C76" w:rsidRDefault="00F12083" w:rsidP="00F12083">
      <w:pPr>
        <w:contextualSpacing/>
        <w:jc w:val="both"/>
        <w:rPr>
          <w:rFonts w:ascii="Arial" w:hAnsi="Arial" w:cs="Arial"/>
        </w:rPr>
      </w:pPr>
      <w:r w:rsidRPr="007F3C76">
        <w:rPr>
          <w:rFonts w:ascii="Arial" w:hAnsi="Arial" w:cs="Arial"/>
        </w:rPr>
        <w:t>El objetivo de esta etapa es conseguir la aprobación de la estrategia de participación ciudadana y garantizar su viabilidad política, técnica y presupuestal.</w:t>
      </w:r>
    </w:p>
    <w:p w14:paraId="7A31181F" w14:textId="77777777" w:rsidR="00F12083" w:rsidRPr="007F3C76" w:rsidRDefault="00F12083" w:rsidP="00F12083">
      <w:pPr>
        <w:contextualSpacing/>
        <w:jc w:val="both"/>
        <w:rPr>
          <w:rFonts w:ascii="Arial" w:hAnsi="Arial" w:cs="Arial"/>
        </w:rPr>
      </w:pPr>
      <w:r w:rsidRPr="007F3C76">
        <w:rPr>
          <w:rFonts w:ascii="Arial" w:hAnsi="Arial" w:cs="Arial"/>
          <w:noProof/>
          <w:lang w:val="es-MX" w:eastAsia="es-MX"/>
        </w:rPr>
        <w:drawing>
          <wp:anchor distT="0" distB="0" distL="114300" distR="114300" simplePos="0" relativeHeight="251696128" behindDoc="1" locked="0" layoutInCell="1" allowOverlap="1" wp14:anchorId="575EBBC3" wp14:editId="6856056C">
            <wp:simplePos x="0" y="0"/>
            <wp:positionH relativeFrom="margin">
              <wp:align>center</wp:align>
            </wp:positionH>
            <wp:positionV relativeFrom="paragraph">
              <wp:posOffset>113334</wp:posOffset>
            </wp:positionV>
            <wp:extent cx="1600040" cy="1757238"/>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so2-consulta.png"/>
                    <pic:cNvPicPr/>
                  </pic:nvPicPr>
                  <pic:blipFill>
                    <a:blip r:embed="rId37">
                      <a:extLst>
                        <a:ext uri="{28A0092B-C50C-407E-A947-70E740481C1C}">
                          <a14:useLocalDpi xmlns:a14="http://schemas.microsoft.com/office/drawing/2010/main" val="0"/>
                        </a:ext>
                      </a:extLst>
                    </a:blip>
                    <a:stretch>
                      <a:fillRect/>
                    </a:stretch>
                  </pic:blipFill>
                  <pic:spPr>
                    <a:xfrm>
                      <a:off x="0" y="0"/>
                      <a:ext cx="1600040" cy="1757238"/>
                    </a:xfrm>
                    <a:prstGeom prst="rect">
                      <a:avLst/>
                    </a:prstGeom>
                  </pic:spPr>
                </pic:pic>
              </a:graphicData>
            </a:graphic>
            <wp14:sizeRelH relativeFrom="margin">
              <wp14:pctWidth>0</wp14:pctWidth>
            </wp14:sizeRelH>
            <wp14:sizeRelV relativeFrom="margin">
              <wp14:pctHeight>0</wp14:pctHeight>
            </wp14:sizeRelV>
          </wp:anchor>
        </w:drawing>
      </w:r>
    </w:p>
    <w:p w14:paraId="487744D0" w14:textId="77777777" w:rsidR="00F12083" w:rsidRPr="007F3C76" w:rsidRDefault="00F12083" w:rsidP="00F12083">
      <w:pPr>
        <w:ind w:left="2124" w:firstLine="708"/>
        <w:contextualSpacing/>
        <w:jc w:val="both"/>
        <w:rPr>
          <w:rFonts w:ascii="Arial" w:hAnsi="Arial" w:cs="Arial"/>
          <w:b/>
          <w:bCs/>
        </w:rPr>
      </w:pPr>
      <w:r w:rsidRPr="007F3C76">
        <w:rPr>
          <w:rFonts w:ascii="Arial" w:hAnsi="Arial" w:cs="Arial"/>
          <w:b/>
          <w:bCs/>
        </w:rPr>
        <w:t xml:space="preserve"> </w:t>
      </w:r>
    </w:p>
    <w:p w14:paraId="2297BA74" w14:textId="77777777" w:rsidR="00F12083" w:rsidRPr="007F3C76" w:rsidRDefault="00F12083" w:rsidP="00F12083">
      <w:pPr>
        <w:ind w:left="2124" w:firstLine="708"/>
        <w:contextualSpacing/>
        <w:jc w:val="both"/>
        <w:rPr>
          <w:rFonts w:ascii="Arial" w:hAnsi="Arial" w:cs="Arial"/>
          <w:b/>
          <w:bCs/>
        </w:rPr>
      </w:pPr>
    </w:p>
    <w:p w14:paraId="31D8B448" w14:textId="77777777" w:rsidR="00F12083" w:rsidRPr="007F3C76" w:rsidRDefault="00F12083" w:rsidP="00F12083">
      <w:pPr>
        <w:ind w:left="2124" w:firstLine="708"/>
        <w:contextualSpacing/>
        <w:jc w:val="both"/>
        <w:rPr>
          <w:rFonts w:ascii="Arial" w:hAnsi="Arial" w:cs="Arial"/>
          <w:b/>
          <w:bCs/>
        </w:rPr>
      </w:pPr>
    </w:p>
    <w:p w14:paraId="6188F436" w14:textId="77777777" w:rsidR="00F12083" w:rsidRPr="007F3C76" w:rsidRDefault="00F12083" w:rsidP="00F12083">
      <w:pPr>
        <w:ind w:left="2124" w:firstLine="708"/>
        <w:contextualSpacing/>
        <w:jc w:val="both"/>
        <w:rPr>
          <w:rFonts w:ascii="Arial" w:hAnsi="Arial" w:cs="Arial"/>
          <w:b/>
          <w:bCs/>
        </w:rPr>
      </w:pPr>
    </w:p>
    <w:p w14:paraId="5E0DB573" w14:textId="77777777" w:rsidR="00F12083" w:rsidRPr="007F3C76" w:rsidRDefault="00F12083" w:rsidP="00F12083">
      <w:pPr>
        <w:ind w:left="2124" w:firstLine="708"/>
        <w:contextualSpacing/>
        <w:jc w:val="both"/>
        <w:rPr>
          <w:rFonts w:ascii="Arial" w:hAnsi="Arial" w:cs="Arial"/>
          <w:b/>
          <w:bCs/>
        </w:rPr>
      </w:pPr>
    </w:p>
    <w:p w14:paraId="4EF6E3F4" w14:textId="77777777" w:rsidR="00F12083" w:rsidRPr="007F3C76" w:rsidRDefault="00F12083" w:rsidP="00F12083">
      <w:pPr>
        <w:ind w:left="2124" w:firstLine="708"/>
        <w:contextualSpacing/>
        <w:jc w:val="both"/>
        <w:rPr>
          <w:rFonts w:ascii="Arial" w:hAnsi="Arial" w:cs="Arial"/>
          <w:b/>
          <w:bCs/>
        </w:rPr>
      </w:pPr>
    </w:p>
    <w:p w14:paraId="7093E60C" w14:textId="77777777" w:rsidR="00F12083" w:rsidRPr="007F3C76" w:rsidRDefault="00F12083" w:rsidP="00F12083">
      <w:pPr>
        <w:ind w:left="2124" w:firstLine="708"/>
        <w:contextualSpacing/>
        <w:jc w:val="both"/>
        <w:rPr>
          <w:rFonts w:ascii="Arial" w:hAnsi="Arial" w:cs="Arial"/>
          <w:b/>
          <w:bCs/>
        </w:rPr>
      </w:pPr>
    </w:p>
    <w:p w14:paraId="74ED5577" w14:textId="77777777" w:rsidR="00F12083" w:rsidRPr="007F3C76" w:rsidRDefault="00F12083" w:rsidP="00F12083">
      <w:pPr>
        <w:ind w:left="2124" w:firstLine="708"/>
        <w:contextualSpacing/>
        <w:jc w:val="both"/>
        <w:rPr>
          <w:rFonts w:ascii="Arial" w:hAnsi="Arial" w:cs="Arial"/>
          <w:b/>
          <w:bCs/>
        </w:rPr>
      </w:pPr>
    </w:p>
    <w:p w14:paraId="4FF4A0DA" w14:textId="77777777" w:rsidR="00F12083" w:rsidRPr="007F3C76" w:rsidRDefault="00F12083" w:rsidP="00F12083">
      <w:pPr>
        <w:ind w:left="2124" w:firstLine="708"/>
        <w:contextualSpacing/>
        <w:jc w:val="both"/>
        <w:rPr>
          <w:rFonts w:ascii="Arial" w:hAnsi="Arial" w:cs="Arial"/>
          <w:b/>
          <w:bCs/>
        </w:rPr>
      </w:pPr>
    </w:p>
    <w:p w14:paraId="76CBB750" w14:textId="77777777" w:rsidR="00F12083" w:rsidRPr="007F3C76" w:rsidRDefault="00F12083" w:rsidP="00F12083">
      <w:pPr>
        <w:ind w:left="2124" w:firstLine="708"/>
        <w:contextualSpacing/>
        <w:jc w:val="both"/>
        <w:rPr>
          <w:rFonts w:ascii="Arial" w:hAnsi="Arial" w:cs="Arial"/>
          <w:b/>
          <w:bCs/>
        </w:rPr>
      </w:pPr>
    </w:p>
    <w:p w14:paraId="00447C64" w14:textId="77777777" w:rsidR="00F12083" w:rsidRPr="007F3C76" w:rsidRDefault="00F12083" w:rsidP="00F12083">
      <w:pPr>
        <w:contextualSpacing/>
        <w:jc w:val="center"/>
        <w:rPr>
          <w:rFonts w:ascii="Arial" w:hAnsi="Arial" w:cs="Arial"/>
        </w:rPr>
      </w:pPr>
      <w:r w:rsidRPr="007F3C76">
        <w:rPr>
          <w:rFonts w:ascii="Arial" w:hAnsi="Arial" w:cs="Arial"/>
          <w:b/>
          <w:bCs/>
        </w:rPr>
        <w:t>Fuente:</w:t>
      </w:r>
      <w:r w:rsidRPr="007F3C76">
        <w:rPr>
          <w:rFonts w:ascii="Arial" w:hAnsi="Arial" w:cs="Arial"/>
        </w:rPr>
        <w:t xml:space="preserve"> Función Pública, (2018).</w:t>
      </w:r>
    </w:p>
    <w:p w14:paraId="5E64B343" w14:textId="77777777" w:rsidR="00F12083" w:rsidRPr="007F3C76" w:rsidRDefault="00F12083" w:rsidP="00F12083">
      <w:pPr>
        <w:ind w:left="2124" w:firstLine="708"/>
        <w:contextualSpacing/>
        <w:jc w:val="both"/>
        <w:rPr>
          <w:rFonts w:ascii="Arial" w:hAnsi="Arial" w:cs="Arial"/>
        </w:rPr>
      </w:pPr>
    </w:p>
    <w:p w14:paraId="583DEE40" w14:textId="77777777" w:rsidR="00F12083" w:rsidRPr="007F3C76" w:rsidRDefault="00F12083" w:rsidP="005A070D">
      <w:pPr>
        <w:pStyle w:val="Prrafodelista"/>
        <w:numPr>
          <w:ilvl w:val="0"/>
          <w:numId w:val="25"/>
        </w:numPr>
        <w:spacing w:after="160"/>
        <w:jc w:val="both"/>
        <w:rPr>
          <w:rFonts w:ascii="Arial" w:hAnsi="Arial" w:cs="Arial"/>
        </w:rPr>
      </w:pPr>
      <w:r w:rsidRPr="007F3C76">
        <w:rPr>
          <w:rFonts w:ascii="Arial" w:hAnsi="Arial" w:cs="Arial"/>
        </w:rPr>
        <w:t xml:space="preserve">Identificar cuáles son las instancias que deben aprobar la estrategia de participación (se aconseja socializar la estrategia con varios actores conseguir su respaldo y aprobación). </w:t>
      </w:r>
    </w:p>
    <w:p w14:paraId="5AE9FE77" w14:textId="77777777" w:rsidR="00F12083" w:rsidRPr="007F3C76" w:rsidRDefault="00F12083" w:rsidP="005A070D">
      <w:pPr>
        <w:pStyle w:val="Prrafodelista"/>
        <w:numPr>
          <w:ilvl w:val="0"/>
          <w:numId w:val="25"/>
        </w:numPr>
        <w:spacing w:after="160"/>
        <w:jc w:val="both"/>
        <w:rPr>
          <w:rFonts w:ascii="Arial" w:hAnsi="Arial" w:cs="Arial"/>
        </w:rPr>
      </w:pPr>
      <w:r w:rsidRPr="007F3C76">
        <w:rPr>
          <w:rFonts w:ascii="Arial" w:hAnsi="Arial" w:cs="Arial"/>
        </w:rPr>
        <w:t>Preparar una presentación de la estrategia que se enfoque en los aspectos más relevantes incluyendo componentes presupuestales y procedimentales. Se sugiere diseñar la presentación de la estrategia en varios formatos (visuales e impresos) de acuerdo a quienes se les presenta.</w:t>
      </w:r>
    </w:p>
    <w:p w14:paraId="5DD406AD" w14:textId="77777777" w:rsidR="00F12083" w:rsidRPr="007F3C76" w:rsidRDefault="00F12083" w:rsidP="005A070D">
      <w:pPr>
        <w:pStyle w:val="Prrafodelista"/>
        <w:numPr>
          <w:ilvl w:val="0"/>
          <w:numId w:val="25"/>
        </w:numPr>
        <w:spacing w:after="160"/>
        <w:jc w:val="both"/>
        <w:rPr>
          <w:rFonts w:ascii="Arial" w:hAnsi="Arial" w:cs="Arial"/>
        </w:rPr>
      </w:pPr>
      <w:r w:rsidRPr="007F3C76">
        <w:rPr>
          <w:rFonts w:ascii="Arial" w:hAnsi="Arial" w:cs="Arial"/>
        </w:rPr>
        <w:t xml:space="preserve">Realizar una matriz para incorporar comentarios por parte de evaluadores de la estrategia y hacer seguimiento de cambios y correcciones de quienes participan en el proceso de aprobación. </w:t>
      </w:r>
    </w:p>
    <w:p w14:paraId="2A1106D2" w14:textId="77777777" w:rsidR="00F12083" w:rsidRPr="007F3C76" w:rsidRDefault="00F12083" w:rsidP="00F12083">
      <w:pPr>
        <w:ind w:firstLine="708"/>
        <w:contextualSpacing/>
        <w:jc w:val="both"/>
        <w:rPr>
          <w:rFonts w:ascii="Arial" w:hAnsi="Arial" w:cs="Arial"/>
          <w:b/>
          <w:bCs/>
        </w:rPr>
      </w:pPr>
    </w:p>
    <w:p w14:paraId="6A3F764F" w14:textId="77777777" w:rsidR="00F12083" w:rsidRPr="007F3C76" w:rsidRDefault="00F12083" w:rsidP="005A070D">
      <w:pPr>
        <w:pStyle w:val="Prrafodelista"/>
        <w:numPr>
          <w:ilvl w:val="0"/>
          <w:numId w:val="23"/>
        </w:numPr>
        <w:spacing w:after="160"/>
        <w:jc w:val="both"/>
        <w:rPr>
          <w:rFonts w:ascii="Arial" w:hAnsi="Arial" w:cs="Arial"/>
          <w:b/>
          <w:bCs/>
        </w:rPr>
      </w:pPr>
      <w:r w:rsidRPr="007F3C76">
        <w:rPr>
          <w:rFonts w:ascii="Arial" w:hAnsi="Arial" w:cs="Arial"/>
          <w:b/>
          <w:bCs/>
        </w:rPr>
        <w:t>Etapa de implementación de la estrategia de participación ciudadana</w:t>
      </w:r>
    </w:p>
    <w:p w14:paraId="1FAAB49B" w14:textId="77777777" w:rsidR="00F12083" w:rsidRPr="007F3C76" w:rsidRDefault="00F12083" w:rsidP="00F12083">
      <w:pPr>
        <w:contextualSpacing/>
        <w:jc w:val="both"/>
        <w:rPr>
          <w:rFonts w:ascii="Arial" w:hAnsi="Arial" w:cs="Arial"/>
          <w:bCs/>
        </w:rPr>
      </w:pPr>
      <w:r w:rsidRPr="007F3C76">
        <w:rPr>
          <w:rFonts w:ascii="Arial" w:hAnsi="Arial" w:cs="Arial"/>
          <w:bCs/>
        </w:rPr>
        <w:t>El objetivo de esta etapa es desarrollar la estrategia de participación ciudadana de acuerdo a las definiciones realizadas en las etapas anteriores.</w:t>
      </w:r>
    </w:p>
    <w:p w14:paraId="72DF541B" w14:textId="77777777" w:rsidR="00F12083" w:rsidRPr="007F3C76" w:rsidRDefault="00F12083" w:rsidP="00F12083">
      <w:pPr>
        <w:ind w:left="2124" w:firstLine="708"/>
        <w:contextualSpacing/>
        <w:jc w:val="both"/>
        <w:rPr>
          <w:rFonts w:ascii="Arial" w:hAnsi="Arial" w:cs="Arial"/>
          <w:b/>
          <w:bCs/>
        </w:rPr>
      </w:pPr>
      <w:r w:rsidRPr="007F3C76">
        <w:rPr>
          <w:rFonts w:ascii="Arial" w:hAnsi="Arial" w:cs="Arial"/>
          <w:noProof/>
          <w:lang w:val="es-MX" w:eastAsia="es-MX"/>
        </w:rPr>
        <w:drawing>
          <wp:anchor distT="0" distB="0" distL="114300" distR="114300" simplePos="0" relativeHeight="251697152" behindDoc="1" locked="0" layoutInCell="1" allowOverlap="1" wp14:anchorId="471AFB6B" wp14:editId="712C0306">
            <wp:simplePos x="0" y="0"/>
            <wp:positionH relativeFrom="column">
              <wp:posOffset>1798237</wp:posOffset>
            </wp:positionH>
            <wp:positionV relativeFrom="paragraph">
              <wp:posOffset>-3920</wp:posOffset>
            </wp:positionV>
            <wp:extent cx="1678500" cy="1843405"/>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o10-consulta.png"/>
                    <pic:cNvPicPr/>
                  </pic:nvPicPr>
                  <pic:blipFill>
                    <a:blip r:embed="rId38">
                      <a:extLst>
                        <a:ext uri="{28A0092B-C50C-407E-A947-70E740481C1C}">
                          <a14:useLocalDpi xmlns:a14="http://schemas.microsoft.com/office/drawing/2010/main" val="0"/>
                        </a:ext>
                      </a:extLst>
                    </a:blip>
                    <a:stretch>
                      <a:fillRect/>
                    </a:stretch>
                  </pic:blipFill>
                  <pic:spPr>
                    <a:xfrm>
                      <a:off x="0" y="0"/>
                      <a:ext cx="1678500" cy="1843405"/>
                    </a:xfrm>
                    <a:prstGeom prst="rect">
                      <a:avLst/>
                    </a:prstGeom>
                  </pic:spPr>
                </pic:pic>
              </a:graphicData>
            </a:graphic>
          </wp:anchor>
        </w:drawing>
      </w:r>
    </w:p>
    <w:p w14:paraId="7CAA79AE" w14:textId="77777777" w:rsidR="00F12083" w:rsidRPr="007F3C76" w:rsidRDefault="00F12083" w:rsidP="00F12083">
      <w:pPr>
        <w:ind w:left="2124" w:firstLine="708"/>
        <w:contextualSpacing/>
        <w:jc w:val="both"/>
        <w:rPr>
          <w:rFonts w:ascii="Arial" w:hAnsi="Arial" w:cs="Arial"/>
          <w:b/>
          <w:bCs/>
        </w:rPr>
      </w:pPr>
    </w:p>
    <w:p w14:paraId="330AFB60" w14:textId="77777777" w:rsidR="00F12083" w:rsidRPr="007F3C76" w:rsidRDefault="00F12083" w:rsidP="00F12083">
      <w:pPr>
        <w:ind w:left="2124" w:firstLine="708"/>
        <w:contextualSpacing/>
        <w:jc w:val="both"/>
        <w:rPr>
          <w:rFonts w:ascii="Arial" w:hAnsi="Arial" w:cs="Arial"/>
          <w:b/>
          <w:bCs/>
        </w:rPr>
      </w:pPr>
    </w:p>
    <w:p w14:paraId="475A72C2" w14:textId="77777777" w:rsidR="00F12083" w:rsidRPr="007F3C76" w:rsidRDefault="00F12083" w:rsidP="00F12083">
      <w:pPr>
        <w:ind w:left="2124" w:firstLine="708"/>
        <w:contextualSpacing/>
        <w:jc w:val="both"/>
        <w:rPr>
          <w:rFonts w:ascii="Arial" w:hAnsi="Arial" w:cs="Arial"/>
          <w:b/>
          <w:bCs/>
        </w:rPr>
      </w:pPr>
    </w:p>
    <w:p w14:paraId="73F150FE" w14:textId="77777777" w:rsidR="00F12083" w:rsidRPr="007F3C76" w:rsidRDefault="00F12083" w:rsidP="00F12083">
      <w:pPr>
        <w:ind w:left="2124" w:firstLine="708"/>
        <w:contextualSpacing/>
        <w:jc w:val="both"/>
        <w:rPr>
          <w:rFonts w:ascii="Arial" w:hAnsi="Arial" w:cs="Arial"/>
          <w:b/>
          <w:bCs/>
        </w:rPr>
      </w:pPr>
    </w:p>
    <w:p w14:paraId="0BBD1C49" w14:textId="77777777" w:rsidR="00F12083" w:rsidRPr="007F3C76" w:rsidRDefault="00F12083" w:rsidP="00F12083">
      <w:pPr>
        <w:ind w:left="2124" w:firstLine="708"/>
        <w:contextualSpacing/>
        <w:jc w:val="both"/>
        <w:rPr>
          <w:rFonts w:ascii="Arial" w:hAnsi="Arial" w:cs="Arial"/>
          <w:b/>
          <w:bCs/>
        </w:rPr>
      </w:pPr>
    </w:p>
    <w:p w14:paraId="70F2C14F" w14:textId="77777777" w:rsidR="00F12083" w:rsidRPr="007F3C76" w:rsidRDefault="00F12083" w:rsidP="00F12083">
      <w:pPr>
        <w:ind w:left="2124" w:firstLine="708"/>
        <w:contextualSpacing/>
        <w:jc w:val="both"/>
        <w:rPr>
          <w:rFonts w:ascii="Arial" w:hAnsi="Arial" w:cs="Arial"/>
          <w:b/>
          <w:bCs/>
        </w:rPr>
      </w:pPr>
    </w:p>
    <w:p w14:paraId="2BEED4A8" w14:textId="77777777" w:rsidR="00F12083" w:rsidRPr="007F3C76" w:rsidRDefault="00F12083" w:rsidP="00F12083">
      <w:pPr>
        <w:ind w:left="2124" w:firstLine="708"/>
        <w:contextualSpacing/>
        <w:jc w:val="both"/>
        <w:rPr>
          <w:rFonts w:ascii="Arial" w:hAnsi="Arial" w:cs="Arial"/>
          <w:b/>
          <w:bCs/>
        </w:rPr>
      </w:pPr>
    </w:p>
    <w:p w14:paraId="04610C86" w14:textId="77777777" w:rsidR="00F12083" w:rsidRPr="007F3C76" w:rsidRDefault="00F12083" w:rsidP="00F12083">
      <w:pPr>
        <w:ind w:left="2124" w:firstLine="708"/>
        <w:contextualSpacing/>
        <w:jc w:val="both"/>
        <w:rPr>
          <w:rFonts w:ascii="Arial" w:hAnsi="Arial" w:cs="Arial"/>
          <w:b/>
          <w:bCs/>
        </w:rPr>
      </w:pPr>
    </w:p>
    <w:p w14:paraId="1A2A1BD7" w14:textId="77777777" w:rsidR="00F12083" w:rsidRPr="007F3C76" w:rsidRDefault="00F12083" w:rsidP="00F12083">
      <w:pPr>
        <w:ind w:left="2124" w:firstLine="708"/>
        <w:contextualSpacing/>
        <w:jc w:val="both"/>
        <w:rPr>
          <w:rFonts w:ascii="Arial" w:hAnsi="Arial" w:cs="Arial"/>
          <w:b/>
          <w:bCs/>
        </w:rPr>
      </w:pPr>
    </w:p>
    <w:p w14:paraId="5C7AD28F" w14:textId="77777777" w:rsidR="00F12083" w:rsidRPr="007F3C76" w:rsidRDefault="00F12083" w:rsidP="00F12083">
      <w:pPr>
        <w:ind w:left="2124" w:firstLine="708"/>
        <w:contextualSpacing/>
        <w:jc w:val="both"/>
        <w:rPr>
          <w:rFonts w:ascii="Arial" w:hAnsi="Arial" w:cs="Arial"/>
        </w:rPr>
      </w:pPr>
      <w:r w:rsidRPr="007F3C76">
        <w:rPr>
          <w:rFonts w:ascii="Arial" w:hAnsi="Arial" w:cs="Arial"/>
          <w:b/>
          <w:bCs/>
        </w:rPr>
        <w:t>Fuente:</w:t>
      </w:r>
      <w:r w:rsidRPr="007F3C76">
        <w:rPr>
          <w:rFonts w:ascii="Arial" w:hAnsi="Arial" w:cs="Arial"/>
        </w:rPr>
        <w:t xml:space="preserve"> Función Pública, (2018).</w:t>
      </w:r>
    </w:p>
    <w:p w14:paraId="6EEC8E6A" w14:textId="77777777" w:rsidR="00F12083" w:rsidRPr="007F3C76" w:rsidRDefault="00F12083" w:rsidP="00F12083">
      <w:pPr>
        <w:ind w:left="2124" w:firstLine="708"/>
        <w:contextualSpacing/>
        <w:jc w:val="both"/>
        <w:rPr>
          <w:rFonts w:ascii="Arial" w:hAnsi="Arial" w:cs="Arial"/>
        </w:rPr>
      </w:pPr>
    </w:p>
    <w:p w14:paraId="042069E1" w14:textId="77777777" w:rsidR="00F12083" w:rsidRPr="007F3C76" w:rsidRDefault="00F12083" w:rsidP="005A070D">
      <w:pPr>
        <w:pStyle w:val="Prrafodelista"/>
        <w:numPr>
          <w:ilvl w:val="0"/>
          <w:numId w:val="28"/>
        </w:numPr>
        <w:spacing w:after="160"/>
        <w:jc w:val="both"/>
        <w:rPr>
          <w:rFonts w:ascii="Arial" w:hAnsi="Arial" w:cs="Arial"/>
        </w:rPr>
      </w:pPr>
      <w:r w:rsidRPr="007F3C76">
        <w:rPr>
          <w:rFonts w:ascii="Arial" w:hAnsi="Arial" w:cs="Arial"/>
        </w:rPr>
        <w:t>Organizar el equipo de trabajo responsable de la implementación y asegurar los recursos relacionados con las actividades.</w:t>
      </w:r>
    </w:p>
    <w:p w14:paraId="6A8A8978" w14:textId="77777777" w:rsidR="00F12083" w:rsidRPr="007F3C76" w:rsidRDefault="00F12083" w:rsidP="005A070D">
      <w:pPr>
        <w:pStyle w:val="Prrafodelista"/>
        <w:numPr>
          <w:ilvl w:val="0"/>
          <w:numId w:val="28"/>
        </w:numPr>
        <w:spacing w:after="160"/>
        <w:jc w:val="both"/>
        <w:rPr>
          <w:rFonts w:ascii="Arial" w:hAnsi="Arial" w:cs="Arial"/>
        </w:rPr>
      </w:pPr>
      <w:r w:rsidRPr="007F3C76">
        <w:rPr>
          <w:rFonts w:ascii="Arial" w:hAnsi="Arial" w:cs="Arial"/>
        </w:rPr>
        <w:t xml:space="preserve">Preparar la información que se entregará en el desarrollo de las actividades. </w:t>
      </w:r>
    </w:p>
    <w:p w14:paraId="5FC8AB4A" w14:textId="77777777" w:rsidR="00F12083" w:rsidRPr="007F3C76" w:rsidRDefault="00F12083" w:rsidP="005A070D">
      <w:pPr>
        <w:pStyle w:val="Prrafodelista"/>
        <w:numPr>
          <w:ilvl w:val="0"/>
          <w:numId w:val="28"/>
        </w:numPr>
        <w:spacing w:after="160"/>
        <w:jc w:val="both"/>
        <w:rPr>
          <w:rFonts w:ascii="Arial" w:hAnsi="Arial" w:cs="Arial"/>
        </w:rPr>
      </w:pPr>
      <w:r w:rsidRPr="007F3C76">
        <w:rPr>
          <w:rFonts w:ascii="Arial" w:hAnsi="Arial" w:cs="Arial"/>
        </w:rPr>
        <w:t>Socializar y divulgar la información relacionada con la propuesta o instrumento en cuestión con los grupos de valor a través de los canales de comunicación definidos.</w:t>
      </w:r>
    </w:p>
    <w:p w14:paraId="306028E6" w14:textId="77777777" w:rsidR="00F12083" w:rsidRPr="007F3C76" w:rsidRDefault="00F12083" w:rsidP="005A070D">
      <w:pPr>
        <w:pStyle w:val="Prrafodelista"/>
        <w:numPr>
          <w:ilvl w:val="0"/>
          <w:numId w:val="28"/>
        </w:numPr>
        <w:spacing w:after="160"/>
        <w:jc w:val="both"/>
        <w:rPr>
          <w:rFonts w:ascii="Arial" w:hAnsi="Arial" w:cs="Arial"/>
        </w:rPr>
      </w:pPr>
      <w:r w:rsidRPr="007F3C76">
        <w:rPr>
          <w:rFonts w:ascii="Arial" w:hAnsi="Arial" w:cs="Arial"/>
        </w:rPr>
        <w:t>Convocar a los grupos de valor caracterizados con suficiente antelación (incluir dentro de la convocatoria a actores que sirvan como evaluadores del proceso).</w:t>
      </w:r>
    </w:p>
    <w:p w14:paraId="740DD26C" w14:textId="77777777" w:rsidR="00F12083" w:rsidRPr="007F3C76" w:rsidRDefault="00F12083" w:rsidP="005A070D">
      <w:pPr>
        <w:pStyle w:val="Prrafodelista"/>
        <w:numPr>
          <w:ilvl w:val="0"/>
          <w:numId w:val="28"/>
        </w:numPr>
        <w:spacing w:after="160"/>
        <w:jc w:val="both"/>
        <w:rPr>
          <w:rFonts w:ascii="Arial" w:hAnsi="Arial" w:cs="Arial"/>
        </w:rPr>
      </w:pPr>
      <w:r w:rsidRPr="007F3C76">
        <w:rPr>
          <w:rFonts w:ascii="Arial" w:hAnsi="Arial" w:cs="Arial"/>
        </w:rPr>
        <w:t>Habilitar los canales, escenarios  y medios presenciales y electrónicos definidos en la estrategia de participación. Estos canales abren la posibilidad de comenzar a identificar y analizar las preguntas, recomendaciones u objeciones previamente a la ejecución de las actividades de participación ciudadana convocadas.</w:t>
      </w:r>
    </w:p>
    <w:p w14:paraId="514E7564" w14:textId="77777777" w:rsidR="00F12083" w:rsidRPr="007F3C76" w:rsidRDefault="00F12083" w:rsidP="005A070D">
      <w:pPr>
        <w:pStyle w:val="Prrafodelista"/>
        <w:numPr>
          <w:ilvl w:val="0"/>
          <w:numId w:val="28"/>
        </w:numPr>
        <w:spacing w:after="160"/>
        <w:jc w:val="both"/>
        <w:rPr>
          <w:rFonts w:ascii="Arial" w:hAnsi="Arial" w:cs="Arial"/>
        </w:rPr>
      </w:pPr>
      <w:r w:rsidRPr="007F3C76">
        <w:rPr>
          <w:rFonts w:ascii="Arial" w:hAnsi="Arial" w:cs="Arial"/>
        </w:rPr>
        <w:t>Recopilar y almacenar la información necesaria al finalizar la implementación de la estrategia de participación.</w:t>
      </w:r>
    </w:p>
    <w:p w14:paraId="49FA566B" w14:textId="77777777" w:rsidR="00F12083" w:rsidRPr="007F3C76" w:rsidRDefault="00F12083" w:rsidP="005A070D">
      <w:pPr>
        <w:pStyle w:val="Prrafodelista"/>
        <w:numPr>
          <w:ilvl w:val="0"/>
          <w:numId w:val="28"/>
        </w:numPr>
        <w:spacing w:after="160"/>
        <w:jc w:val="both"/>
        <w:rPr>
          <w:rFonts w:ascii="Arial" w:hAnsi="Arial" w:cs="Arial"/>
        </w:rPr>
      </w:pPr>
      <w:r w:rsidRPr="007F3C76">
        <w:rPr>
          <w:rFonts w:ascii="Arial" w:hAnsi="Arial" w:cs="Arial"/>
        </w:rPr>
        <w:t>Expedir las certificaciones de asistencia en las sesiones de participación ciudadana.</w:t>
      </w:r>
    </w:p>
    <w:p w14:paraId="23D21F97" w14:textId="77777777" w:rsidR="00F12083" w:rsidRPr="007F3C76" w:rsidRDefault="00F12083" w:rsidP="00F12083">
      <w:pPr>
        <w:contextualSpacing/>
        <w:jc w:val="both"/>
        <w:rPr>
          <w:rFonts w:ascii="Arial" w:hAnsi="Arial" w:cs="Arial"/>
        </w:rPr>
      </w:pPr>
    </w:p>
    <w:p w14:paraId="4F1299BA" w14:textId="77777777" w:rsidR="00F12083" w:rsidRPr="007F3C76" w:rsidRDefault="00F12083" w:rsidP="005A070D">
      <w:pPr>
        <w:pStyle w:val="Prrafodelista"/>
        <w:numPr>
          <w:ilvl w:val="0"/>
          <w:numId w:val="23"/>
        </w:numPr>
        <w:spacing w:after="160"/>
        <w:jc w:val="both"/>
        <w:rPr>
          <w:rFonts w:ascii="Arial" w:hAnsi="Arial" w:cs="Arial"/>
          <w:b/>
          <w:bCs/>
        </w:rPr>
      </w:pPr>
      <w:r w:rsidRPr="007F3C76">
        <w:rPr>
          <w:rFonts w:ascii="Arial" w:hAnsi="Arial" w:cs="Arial"/>
          <w:b/>
          <w:bCs/>
        </w:rPr>
        <w:t xml:space="preserve">Etapa de incorporación de los resultados obtenidos en la estrategia de participación </w:t>
      </w:r>
    </w:p>
    <w:p w14:paraId="17A0656A" w14:textId="77777777" w:rsidR="00F12083" w:rsidRPr="007F3C76" w:rsidRDefault="00F12083" w:rsidP="00F12083">
      <w:pPr>
        <w:contextualSpacing/>
        <w:jc w:val="both"/>
        <w:rPr>
          <w:rFonts w:ascii="Arial" w:hAnsi="Arial" w:cs="Arial"/>
        </w:rPr>
      </w:pPr>
      <w:r w:rsidRPr="007F3C76">
        <w:rPr>
          <w:rFonts w:ascii="Arial" w:hAnsi="Arial" w:cs="Arial"/>
        </w:rPr>
        <w:t>Incorporar aquellas propuestas recogidas durante la implementación de la estrategia de participación que aporten al mejor logro de los objetivos del instrumento de gestión pública que fue objeto de la participación y que sean viables en términos políticos, técnicos y económicos.</w:t>
      </w:r>
    </w:p>
    <w:p w14:paraId="7F5F5C1C" w14:textId="77777777" w:rsidR="00F12083" w:rsidRPr="007F3C76" w:rsidRDefault="00F12083" w:rsidP="00F12083">
      <w:pPr>
        <w:ind w:left="1416" w:firstLine="708"/>
        <w:contextualSpacing/>
        <w:jc w:val="both"/>
        <w:rPr>
          <w:rFonts w:ascii="Arial" w:hAnsi="Arial" w:cs="Arial"/>
        </w:rPr>
      </w:pPr>
    </w:p>
    <w:p w14:paraId="085D9EC1" w14:textId="77777777" w:rsidR="00F12083" w:rsidRPr="007F3C76" w:rsidRDefault="00F12083" w:rsidP="00F12083">
      <w:pPr>
        <w:ind w:left="2124" w:firstLine="708"/>
        <w:contextualSpacing/>
        <w:jc w:val="both"/>
        <w:rPr>
          <w:rFonts w:ascii="Arial" w:hAnsi="Arial" w:cs="Arial"/>
          <w:b/>
          <w:bCs/>
        </w:rPr>
      </w:pPr>
      <w:r w:rsidRPr="007F3C76">
        <w:rPr>
          <w:rFonts w:ascii="Arial" w:hAnsi="Arial" w:cs="Arial"/>
          <w:noProof/>
          <w:lang w:val="es-MX" w:eastAsia="es-MX"/>
        </w:rPr>
        <w:lastRenderedPageBreak/>
        <w:drawing>
          <wp:anchor distT="0" distB="0" distL="114300" distR="114300" simplePos="0" relativeHeight="251698176" behindDoc="1" locked="0" layoutInCell="1" allowOverlap="1" wp14:anchorId="407CDE23" wp14:editId="1162C035">
            <wp:simplePos x="0" y="0"/>
            <wp:positionH relativeFrom="column">
              <wp:posOffset>1472151</wp:posOffset>
            </wp:positionH>
            <wp:positionV relativeFrom="paragraph">
              <wp:posOffset>4114</wp:posOffset>
            </wp:positionV>
            <wp:extent cx="2303590" cy="1892411"/>
            <wp:effectExtent l="0" t="0" r="190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jecucion.png"/>
                    <pic:cNvPicPr/>
                  </pic:nvPicPr>
                  <pic:blipFill>
                    <a:blip r:embed="rId39">
                      <a:extLst>
                        <a:ext uri="{28A0092B-C50C-407E-A947-70E740481C1C}">
                          <a14:useLocalDpi xmlns:a14="http://schemas.microsoft.com/office/drawing/2010/main" val="0"/>
                        </a:ext>
                      </a:extLst>
                    </a:blip>
                    <a:stretch>
                      <a:fillRect/>
                    </a:stretch>
                  </pic:blipFill>
                  <pic:spPr>
                    <a:xfrm>
                      <a:off x="0" y="0"/>
                      <a:ext cx="2303590" cy="1892411"/>
                    </a:xfrm>
                    <a:prstGeom prst="rect">
                      <a:avLst/>
                    </a:prstGeom>
                  </pic:spPr>
                </pic:pic>
              </a:graphicData>
            </a:graphic>
          </wp:anchor>
        </w:drawing>
      </w:r>
    </w:p>
    <w:p w14:paraId="0A9FF9E7" w14:textId="77777777" w:rsidR="00F12083" w:rsidRPr="007F3C76" w:rsidRDefault="00F12083" w:rsidP="00F12083">
      <w:pPr>
        <w:ind w:left="2124" w:firstLine="708"/>
        <w:contextualSpacing/>
        <w:jc w:val="both"/>
        <w:rPr>
          <w:rFonts w:ascii="Arial" w:hAnsi="Arial" w:cs="Arial"/>
          <w:b/>
          <w:bCs/>
        </w:rPr>
      </w:pPr>
    </w:p>
    <w:p w14:paraId="3642D7B4" w14:textId="77777777" w:rsidR="00F12083" w:rsidRPr="007F3C76" w:rsidRDefault="00F12083" w:rsidP="00F12083">
      <w:pPr>
        <w:ind w:left="2124" w:firstLine="708"/>
        <w:contextualSpacing/>
        <w:jc w:val="both"/>
        <w:rPr>
          <w:rFonts w:ascii="Arial" w:hAnsi="Arial" w:cs="Arial"/>
          <w:b/>
          <w:bCs/>
        </w:rPr>
      </w:pPr>
    </w:p>
    <w:p w14:paraId="3D59E47D" w14:textId="77777777" w:rsidR="00F12083" w:rsidRPr="007F3C76" w:rsidRDefault="00F12083" w:rsidP="00F12083">
      <w:pPr>
        <w:ind w:left="2124" w:firstLine="708"/>
        <w:contextualSpacing/>
        <w:jc w:val="both"/>
        <w:rPr>
          <w:rFonts w:ascii="Arial" w:hAnsi="Arial" w:cs="Arial"/>
          <w:b/>
          <w:bCs/>
        </w:rPr>
      </w:pPr>
    </w:p>
    <w:p w14:paraId="3C9F6FEB" w14:textId="77777777" w:rsidR="00F12083" w:rsidRPr="007F3C76" w:rsidRDefault="00F12083" w:rsidP="00F12083">
      <w:pPr>
        <w:ind w:left="2124" w:firstLine="708"/>
        <w:contextualSpacing/>
        <w:jc w:val="both"/>
        <w:rPr>
          <w:rFonts w:ascii="Arial" w:hAnsi="Arial" w:cs="Arial"/>
          <w:b/>
          <w:bCs/>
        </w:rPr>
      </w:pPr>
    </w:p>
    <w:p w14:paraId="4B956269" w14:textId="77777777" w:rsidR="00F12083" w:rsidRPr="007F3C76" w:rsidRDefault="00F12083" w:rsidP="00F12083">
      <w:pPr>
        <w:ind w:left="2124" w:firstLine="708"/>
        <w:contextualSpacing/>
        <w:jc w:val="both"/>
        <w:rPr>
          <w:rFonts w:ascii="Arial" w:hAnsi="Arial" w:cs="Arial"/>
          <w:b/>
          <w:bCs/>
        </w:rPr>
      </w:pPr>
    </w:p>
    <w:p w14:paraId="3CED4065" w14:textId="77777777" w:rsidR="00F12083" w:rsidRPr="007F3C76" w:rsidRDefault="00F12083" w:rsidP="00F12083">
      <w:pPr>
        <w:ind w:left="2124" w:firstLine="708"/>
        <w:contextualSpacing/>
        <w:jc w:val="both"/>
        <w:rPr>
          <w:rFonts w:ascii="Arial" w:hAnsi="Arial" w:cs="Arial"/>
          <w:b/>
          <w:bCs/>
        </w:rPr>
      </w:pPr>
    </w:p>
    <w:p w14:paraId="74CC2BE5" w14:textId="77777777" w:rsidR="00F12083" w:rsidRPr="007F3C76" w:rsidRDefault="00F12083" w:rsidP="00F12083">
      <w:pPr>
        <w:ind w:left="2124" w:firstLine="708"/>
        <w:contextualSpacing/>
        <w:jc w:val="both"/>
        <w:rPr>
          <w:rFonts w:ascii="Arial" w:hAnsi="Arial" w:cs="Arial"/>
          <w:b/>
          <w:bCs/>
        </w:rPr>
      </w:pPr>
    </w:p>
    <w:p w14:paraId="57BCDBCA" w14:textId="77777777" w:rsidR="00F12083" w:rsidRPr="007F3C76" w:rsidRDefault="00F12083" w:rsidP="00F12083">
      <w:pPr>
        <w:ind w:left="2124" w:firstLine="708"/>
        <w:contextualSpacing/>
        <w:jc w:val="both"/>
        <w:rPr>
          <w:rFonts w:ascii="Arial" w:hAnsi="Arial" w:cs="Arial"/>
          <w:b/>
          <w:bCs/>
        </w:rPr>
      </w:pPr>
    </w:p>
    <w:p w14:paraId="0348A7EF" w14:textId="77777777" w:rsidR="00F12083" w:rsidRPr="007F3C76" w:rsidRDefault="00F12083" w:rsidP="00F12083">
      <w:pPr>
        <w:ind w:left="2124" w:firstLine="708"/>
        <w:contextualSpacing/>
        <w:jc w:val="both"/>
        <w:rPr>
          <w:rFonts w:ascii="Arial" w:hAnsi="Arial" w:cs="Arial"/>
          <w:b/>
          <w:bCs/>
        </w:rPr>
      </w:pPr>
    </w:p>
    <w:p w14:paraId="155F1D3F" w14:textId="77777777" w:rsidR="00F12083" w:rsidRPr="007F3C76" w:rsidRDefault="00F12083" w:rsidP="00F12083">
      <w:pPr>
        <w:ind w:left="2124" w:firstLine="708"/>
        <w:contextualSpacing/>
        <w:jc w:val="both"/>
        <w:rPr>
          <w:rFonts w:ascii="Arial" w:hAnsi="Arial" w:cs="Arial"/>
          <w:b/>
          <w:bCs/>
        </w:rPr>
      </w:pPr>
    </w:p>
    <w:p w14:paraId="7CF1ADD0" w14:textId="77777777" w:rsidR="00F12083" w:rsidRPr="007F3C76" w:rsidRDefault="00F12083" w:rsidP="00F12083">
      <w:pPr>
        <w:ind w:left="2124" w:firstLine="708"/>
        <w:contextualSpacing/>
        <w:jc w:val="both"/>
        <w:rPr>
          <w:rFonts w:ascii="Arial" w:hAnsi="Arial" w:cs="Arial"/>
          <w:b/>
          <w:bCs/>
        </w:rPr>
      </w:pPr>
    </w:p>
    <w:p w14:paraId="5EA5F0AF" w14:textId="77777777" w:rsidR="00F12083" w:rsidRPr="007F3C76" w:rsidRDefault="00F12083" w:rsidP="00F12083">
      <w:pPr>
        <w:ind w:left="2124" w:firstLine="708"/>
        <w:contextualSpacing/>
        <w:jc w:val="both"/>
        <w:rPr>
          <w:rFonts w:ascii="Arial" w:hAnsi="Arial" w:cs="Arial"/>
        </w:rPr>
      </w:pPr>
      <w:r w:rsidRPr="007F3C76">
        <w:rPr>
          <w:rFonts w:ascii="Arial" w:hAnsi="Arial" w:cs="Arial"/>
          <w:b/>
          <w:bCs/>
        </w:rPr>
        <w:t>Fuente:</w:t>
      </w:r>
      <w:r w:rsidRPr="007F3C76">
        <w:rPr>
          <w:rFonts w:ascii="Arial" w:hAnsi="Arial" w:cs="Arial"/>
        </w:rPr>
        <w:t xml:space="preserve"> Función Pública, (2018).</w:t>
      </w:r>
    </w:p>
    <w:p w14:paraId="1F0F479D" w14:textId="77777777" w:rsidR="00F12083" w:rsidRPr="007F3C76" w:rsidRDefault="00F12083" w:rsidP="00F12083">
      <w:pPr>
        <w:ind w:left="2124" w:firstLine="708"/>
        <w:contextualSpacing/>
        <w:jc w:val="both"/>
        <w:rPr>
          <w:rFonts w:ascii="Arial" w:hAnsi="Arial" w:cs="Arial"/>
        </w:rPr>
      </w:pPr>
    </w:p>
    <w:p w14:paraId="283B03F0" w14:textId="77777777" w:rsidR="00F12083" w:rsidRPr="007F3C76" w:rsidRDefault="00F12083" w:rsidP="005A070D">
      <w:pPr>
        <w:pStyle w:val="Prrafodelista"/>
        <w:numPr>
          <w:ilvl w:val="0"/>
          <w:numId w:val="29"/>
        </w:numPr>
        <w:spacing w:after="160"/>
        <w:jc w:val="both"/>
        <w:rPr>
          <w:rFonts w:ascii="Arial" w:hAnsi="Arial" w:cs="Arial"/>
        </w:rPr>
      </w:pPr>
      <w:r w:rsidRPr="007F3C76">
        <w:rPr>
          <w:rFonts w:ascii="Arial" w:hAnsi="Arial" w:cs="Arial"/>
        </w:rPr>
        <w:t xml:space="preserve">Sistematizar los resultados y aportes obtenidos en el ejercicio de las diferentes actividades de participación ciudadana. </w:t>
      </w:r>
    </w:p>
    <w:p w14:paraId="7B12E6F9" w14:textId="77777777" w:rsidR="00F12083" w:rsidRPr="007F3C76" w:rsidRDefault="00F12083" w:rsidP="005A070D">
      <w:pPr>
        <w:pStyle w:val="Prrafodelista"/>
        <w:numPr>
          <w:ilvl w:val="0"/>
          <w:numId w:val="29"/>
        </w:numPr>
        <w:spacing w:after="160"/>
        <w:jc w:val="both"/>
        <w:rPr>
          <w:rFonts w:ascii="Arial" w:hAnsi="Arial" w:cs="Arial"/>
        </w:rPr>
      </w:pPr>
      <w:r w:rsidRPr="007F3C76">
        <w:rPr>
          <w:rFonts w:ascii="Arial" w:hAnsi="Arial" w:cs="Arial"/>
        </w:rPr>
        <w:t xml:space="preserve">Clasificar los aportes para facilitar el análisis y divulgación. Es importante no desestimar comentarios y observaciones sin un análisis integral del equipo de trabajo. Algunos de los criterios que se pueden utilizar para clasificar los aportes y propuestas recibidas son: clasificar por tema o por territorio; por nivel de respaldo o consenso entre participantes; clasificar por responsable o encargado de implementar el aporte; por actividades que requieran recursos o no; por actividades de corto, mediano y largo plazo; por actividades de difusión, capacitación, asistencia técnica, acompañamiento; nivel de concordancia con planes institucional. Se sugiere realizar una matriz que registre las propuestas incorporadas y no incorporadas, con el propósito de dar cuenta a los y las participantes sobre  los aportes recibidos, su nivel de incorporación y los fundamentos para tal decisión. </w:t>
      </w:r>
    </w:p>
    <w:p w14:paraId="1F33E807" w14:textId="77777777" w:rsidR="00F12083" w:rsidRPr="007F3C76" w:rsidRDefault="00F12083" w:rsidP="005A070D">
      <w:pPr>
        <w:pStyle w:val="Prrafodelista"/>
        <w:numPr>
          <w:ilvl w:val="0"/>
          <w:numId w:val="25"/>
        </w:numPr>
        <w:spacing w:after="160"/>
        <w:jc w:val="both"/>
        <w:rPr>
          <w:rFonts w:ascii="Arial" w:hAnsi="Arial" w:cs="Arial"/>
        </w:rPr>
      </w:pPr>
      <w:r w:rsidRPr="007F3C76">
        <w:rPr>
          <w:rFonts w:ascii="Arial" w:hAnsi="Arial" w:cs="Arial"/>
        </w:rPr>
        <w:t>Una vez que los aportes han sido seleccionados se procede a preparar una nueva versión de la política, programa o proyecto que incorpore los comentarios, propuestas o acuerdos de los grupos de valor. Los aportes deben incorporarse en las secciones del documento que correspondan y  deben ser destacarlos de alguna forma (color o tipo de letra).</w:t>
      </w:r>
    </w:p>
    <w:p w14:paraId="25591AE7" w14:textId="77777777" w:rsidR="00F12083" w:rsidRPr="007F3C76" w:rsidRDefault="00F12083" w:rsidP="005A070D">
      <w:pPr>
        <w:pStyle w:val="Prrafodelista"/>
        <w:numPr>
          <w:ilvl w:val="0"/>
          <w:numId w:val="25"/>
        </w:numPr>
        <w:spacing w:after="160"/>
        <w:jc w:val="both"/>
        <w:rPr>
          <w:rFonts w:ascii="Arial" w:hAnsi="Arial" w:cs="Arial"/>
        </w:rPr>
      </w:pPr>
      <w:r w:rsidRPr="007F3C76">
        <w:rPr>
          <w:rFonts w:ascii="Arial" w:hAnsi="Arial" w:cs="Arial"/>
        </w:rPr>
        <w:t>Informar sobre los cambios introducidos a la política, programa o proyecto a las personas y grupos que participaron de la estrategia de participación ciudadana. Se puede continuar el proceso participativo buscando la validación de los cambios introducidos o realizar un proceso de rendición de cuentas.</w:t>
      </w:r>
    </w:p>
    <w:p w14:paraId="6669D8E5" w14:textId="77777777" w:rsidR="00F12083" w:rsidRPr="007F3C76" w:rsidRDefault="00F12083" w:rsidP="005A070D">
      <w:pPr>
        <w:pStyle w:val="Prrafodelista"/>
        <w:numPr>
          <w:ilvl w:val="0"/>
          <w:numId w:val="25"/>
        </w:numPr>
        <w:spacing w:after="160"/>
        <w:jc w:val="both"/>
        <w:rPr>
          <w:rFonts w:ascii="Arial" w:hAnsi="Arial" w:cs="Arial"/>
        </w:rPr>
      </w:pPr>
      <w:r w:rsidRPr="007F3C76">
        <w:rPr>
          <w:rFonts w:ascii="Arial" w:hAnsi="Arial" w:cs="Arial"/>
        </w:rPr>
        <w:t xml:space="preserve">La versión final debe ser aprobada formalmente por las autoridades que corresponda de acuerdo al instrumento de gestión que se desarrolle. </w:t>
      </w:r>
    </w:p>
    <w:p w14:paraId="05B2C640" w14:textId="77777777" w:rsidR="00F12083" w:rsidRPr="007F3C76" w:rsidRDefault="00F12083" w:rsidP="00F12083">
      <w:pPr>
        <w:contextualSpacing/>
        <w:jc w:val="both"/>
        <w:rPr>
          <w:rFonts w:ascii="Arial" w:hAnsi="Arial" w:cs="Arial"/>
        </w:rPr>
      </w:pPr>
    </w:p>
    <w:p w14:paraId="366C3ECC" w14:textId="77777777" w:rsidR="00F12083" w:rsidRPr="007F3C76" w:rsidRDefault="00F12083" w:rsidP="005A070D">
      <w:pPr>
        <w:pStyle w:val="Prrafodelista"/>
        <w:numPr>
          <w:ilvl w:val="0"/>
          <w:numId w:val="23"/>
        </w:numPr>
        <w:spacing w:after="160"/>
        <w:jc w:val="both"/>
        <w:rPr>
          <w:rFonts w:ascii="Arial" w:hAnsi="Arial" w:cs="Arial"/>
          <w:b/>
          <w:bCs/>
        </w:rPr>
      </w:pPr>
      <w:r w:rsidRPr="007F3C76">
        <w:rPr>
          <w:rFonts w:ascii="Arial" w:hAnsi="Arial" w:cs="Arial"/>
          <w:b/>
          <w:bCs/>
        </w:rPr>
        <w:t>Etapa de evaluación, seguimiento y rendición de cuentas de la estrategia de participación ciudadana</w:t>
      </w:r>
    </w:p>
    <w:p w14:paraId="71B1DEC4" w14:textId="77777777" w:rsidR="00F12083" w:rsidRPr="007F3C76" w:rsidRDefault="00F12083" w:rsidP="00F12083">
      <w:pPr>
        <w:contextualSpacing/>
        <w:jc w:val="both"/>
        <w:rPr>
          <w:rFonts w:ascii="Arial" w:hAnsi="Arial" w:cs="Arial"/>
        </w:rPr>
      </w:pPr>
      <w:r w:rsidRPr="007F3C76">
        <w:rPr>
          <w:rFonts w:ascii="Arial" w:hAnsi="Arial" w:cs="Arial"/>
        </w:rPr>
        <w:t>El objetivo de esta etapa es realizar una evaluación de resultados al término de la implementación de la estrategia de participación ciudadana que permita conocer sobre el nivel de cumplimiento de los objetivos, actividades y resultados esperados.</w:t>
      </w:r>
    </w:p>
    <w:p w14:paraId="4FBBEA0E" w14:textId="77777777" w:rsidR="00F12083" w:rsidRPr="007F3C76" w:rsidRDefault="00F12083" w:rsidP="00F12083">
      <w:pPr>
        <w:contextualSpacing/>
        <w:jc w:val="both"/>
        <w:rPr>
          <w:rFonts w:ascii="Arial" w:hAnsi="Arial" w:cs="Arial"/>
        </w:rPr>
      </w:pPr>
    </w:p>
    <w:p w14:paraId="770F07A7" w14:textId="77777777" w:rsidR="00F12083" w:rsidRPr="007F3C76" w:rsidRDefault="00F12083" w:rsidP="00F12083">
      <w:pPr>
        <w:contextualSpacing/>
        <w:jc w:val="both"/>
        <w:rPr>
          <w:rFonts w:ascii="Arial" w:hAnsi="Arial" w:cs="Arial"/>
        </w:rPr>
      </w:pPr>
      <w:r w:rsidRPr="007F3C76">
        <w:rPr>
          <w:rFonts w:ascii="Arial" w:hAnsi="Arial" w:cs="Arial"/>
          <w:noProof/>
          <w:lang w:val="es-MX" w:eastAsia="es-MX"/>
        </w:rPr>
        <w:drawing>
          <wp:anchor distT="0" distB="0" distL="114300" distR="114300" simplePos="0" relativeHeight="251699200" behindDoc="1" locked="0" layoutInCell="1" allowOverlap="1" wp14:anchorId="14745C6A" wp14:editId="4F0A19F6">
            <wp:simplePos x="0" y="0"/>
            <wp:positionH relativeFrom="margin">
              <wp:align>center</wp:align>
            </wp:positionH>
            <wp:positionV relativeFrom="paragraph">
              <wp:posOffset>3810</wp:posOffset>
            </wp:positionV>
            <wp:extent cx="2933700" cy="1672654"/>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rol-evaluacion_7.png"/>
                    <pic:cNvPicPr/>
                  </pic:nvPicPr>
                  <pic:blipFill>
                    <a:blip r:embed="rId40">
                      <a:extLst>
                        <a:ext uri="{28A0092B-C50C-407E-A947-70E740481C1C}">
                          <a14:useLocalDpi xmlns:a14="http://schemas.microsoft.com/office/drawing/2010/main" val="0"/>
                        </a:ext>
                      </a:extLst>
                    </a:blip>
                    <a:stretch>
                      <a:fillRect/>
                    </a:stretch>
                  </pic:blipFill>
                  <pic:spPr>
                    <a:xfrm>
                      <a:off x="0" y="0"/>
                      <a:ext cx="2933700" cy="1672654"/>
                    </a:xfrm>
                    <a:prstGeom prst="rect">
                      <a:avLst/>
                    </a:prstGeom>
                  </pic:spPr>
                </pic:pic>
              </a:graphicData>
            </a:graphic>
          </wp:anchor>
        </w:drawing>
      </w:r>
    </w:p>
    <w:p w14:paraId="16A59971" w14:textId="77777777" w:rsidR="00F12083" w:rsidRPr="007F3C76" w:rsidRDefault="00F12083" w:rsidP="00F12083">
      <w:pPr>
        <w:contextualSpacing/>
        <w:jc w:val="both"/>
        <w:rPr>
          <w:rFonts w:ascii="Arial" w:hAnsi="Arial" w:cs="Arial"/>
        </w:rPr>
      </w:pPr>
    </w:p>
    <w:p w14:paraId="69FC3C9F" w14:textId="77777777" w:rsidR="00F12083" w:rsidRPr="007F3C76" w:rsidRDefault="00F12083" w:rsidP="00F12083">
      <w:pPr>
        <w:contextualSpacing/>
        <w:jc w:val="both"/>
        <w:rPr>
          <w:rFonts w:ascii="Arial" w:hAnsi="Arial" w:cs="Arial"/>
        </w:rPr>
      </w:pPr>
    </w:p>
    <w:p w14:paraId="0CAE7EED" w14:textId="77777777" w:rsidR="00F12083" w:rsidRPr="007F3C76" w:rsidRDefault="00F12083" w:rsidP="00F12083">
      <w:pPr>
        <w:contextualSpacing/>
        <w:jc w:val="both"/>
        <w:rPr>
          <w:rFonts w:ascii="Arial" w:hAnsi="Arial" w:cs="Arial"/>
        </w:rPr>
      </w:pPr>
    </w:p>
    <w:p w14:paraId="1D47F170" w14:textId="77777777" w:rsidR="00F12083" w:rsidRPr="007F3C76" w:rsidRDefault="00F12083" w:rsidP="00F12083">
      <w:pPr>
        <w:contextualSpacing/>
        <w:jc w:val="both"/>
        <w:rPr>
          <w:rFonts w:ascii="Arial" w:hAnsi="Arial" w:cs="Arial"/>
        </w:rPr>
      </w:pPr>
    </w:p>
    <w:p w14:paraId="6C061706" w14:textId="77777777" w:rsidR="00F12083" w:rsidRPr="007F3C76" w:rsidRDefault="00F12083" w:rsidP="00F12083">
      <w:pPr>
        <w:contextualSpacing/>
        <w:jc w:val="both"/>
        <w:rPr>
          <w:rFonts w:ascii="Arial" w:hAnsi="Arial" w:cs="Arial"/>
        </w:rPr>
      </w:pPr>
    </w:p>
    <w:p w14:paraId="40AE2A01" w14:textId="77777777" w:rsidR="00F12083" w:rsidRPr="007F3C76" w:rsidRDefault="00F12083" w:rsidP="00F12083">
      <w:pPr>
        <w:contextualSpacing/>
        <w:jc w:val="both"/>
        <w:rPr>
          <w:rFonts w:ascii="Arial" w:hAnsi="Arial" w:cs="Arial"/>
        </w:rPr>
      </w:pPr>
    </w:p>
    <w:p w14:paraId="748E46B2" w14:textId="77777777" w:rsidR="00F12083" w:rsidRPr="007F3C76" w:rsidRDefault="00F12083" w:rsidP="00F12083">
      <w:pPr>
        <w:contextualSpacing/>
        <w:jc w:val="both"/>
        <w:rPr>
          <w:rFonts w:ascii="Arial" w:hAnsi="Arial" w:cs="Arial"/>
        </w:rPr>
      </w:pPr>
    </w:p>
    <w:p w14:paraId="113B0ECE" w14:textId="77777777" w:rsidR="00F12083" w:rsidRPr="007F3C76" w:rsidRDefault="00F12083" w:rsidP="00F12083">
      <w:pPr>
        <w:contextualSpacing/>
        <w:jc w:val="center"/>
        <w:rPr>
          <w:rFonts w:ascii="Arial" w:hAnsi="Arial" w:cs="Arial"/>
          <w:b/>
          <w:bCs/>
        </w:rPr>
      </w:pPr>
    </w:p>
    <w:p w14:paraId="21B3BD25" w14:textId="77777777" w:rsidR="00F12083" w:rsidRPr="007F3C76" w:rsidRDefault="00F12083" w:rsidP="00F12083">
      <w:pPr>
        <w:contextualSpacing/>
        <w:jc w:val="center"/>
        <w:rPr>
          <w:rFonts w:ascii="Arial" w:hAnsi="Arial" w:cs="Arial"/>
          <w:b/>
          <w:bCs/>
        </w:rPr>
      </w:pPr>
    </w:p>
    <w:p w14:paraId="076BF2C9" w14:textId="77777777" w:rsidR="00F12083" w:rsidRPr="007F3C76" w:rsidRDefault="00F12083" w:rsidP="00F12083">
      <w:pPr>
        <w:contextualSpacing/>
        <w:jc w:val="center"/>
        <w:rPr>
          <w:rFonts w:ascii="Arial" w:hAnsi="Arial" w:cs="Arial"/>
        </w:rPr>
      </w:pPr>
      <w:r w:rsidRPr="007F3C76">
        <w:rPr>
          <w:rFonts w:ascii="Arial" w:hAnsi="Arial" w:cs="Arial"/>
          <w:b/>
          <w:bCs/>
        </w:rPr>
        <w:t>Fuente:</w:t>
      </w:r>
      <w:r w:rsidRPr="007F3C76">
        <w:rPr>
          <w:rFonts w:ascii="Arial" w:hAnsi="Arial" w:cs="Arial"/>
        </w:rPr>
        <w:t xml:space="preserve"> Función Pública, (2018).</w:t>
      </w:r>
    </w:p>
    <w:p w14:paraId="534DC14A" w14:textId="77777777" w:rsidR="00F12083" w:rsidRPr="007F3C76" w:rsidRDefault="00F12083" w:rsidP="00F12083">
      <w:pPr>
        <w:contextualSpacing/>
        <w:jc w:val="both"/>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10304"/>
      </w:tblGrid>
      <w:tr w:rsidR="00F12083" w:rsidRPr="007F3C76" w14:paraId="5EBCAA88" w14:textId="77777777" w:rsidTr="009B07B0">
        <w:trPr>
          <w:trHeight w:val="47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FD1D88" w14:textId="77777777" w:rsidR="00F12083" w:rsidRPr="007F3C76" w:rsidRDefault="00F12083" w:rsidP="009B07B0">
            <w:pPr>
              <w:contextualSpacing/>
              <w:jc w:val="both"/>
              <w:rPr>
                <w:rFonts w:ascii="Arial" w:hAnsi="Arial" w:cs="Arial"/>
                <w:b/>
                <w:bCs/>
              </w:rPr>
            </w:pPr>
            <w:r w:rsidRPr="007F3C76">
              <w:rPr>
                <w:rFonts w:ascii="Arial" w:hAnsi="Arial" w:cs="Arial"/>
                <w:b/>
                <w:bCs/>
              </w:rPr>
              <w:t>Las diferencias entre evaluación, seguimiento y rendición de cuentas:</w:t>
            </w:r>
          </w:p>
          <w:p w14:paraId="5162C897" w14:textId="77777777" w:rsidR="00F12083" w:rsidRPr="007F3C76" w:rsidRDefault="00F12083" w:rsidP="009B07B0">
            <w:pPr>
              <w:contextualSpacing/>
              <w:jc w:val="both"/>
              <w:rPr>
                <w:rFonts w:ascii="Arial" w:hAnsi="Arial" w:cs="Arial"/>
              </w:rPr>
            </w:pPr>
          </w:p>
          <w:p w14:paraId="55B62F0F" w14:textId="77777777" w:rsidR="00F12083" w:rsidRPr="007F3C76" w:rsidRDefault="00F12083" w:rsidP="005A070D">
            <w:pPr>
              <w:numPr>
                <w:ilvl w:val="0"/>
                <w:numId w:val="22"/>
              </w:numPr>
              <w:spacing w:after="160"/>
              <w:contextualSpacing/>
              <w:jc w:val="both"/>
              <w:rPr>
                <w:rFonts w:ascii="Arial" w:hAnsi="Arial" w:cs="Arial"/>
              </w:rPr>
            </w:pPr>
            <w:r w:rsidRPr="007F3C76">
              <w:rPr>
                <w:rFonts w:ascii="Arial" w:hAnsi="Arial" w:cs="Arial"/>
              </w:rPr>
              <w:t>El concepto de evaluación distingue entre la evaluación de resultados y la evaluación de impacto. Estas evaluaciones suelen realizarse cuando finaliza la implementación de la estrategia de participación ciudadana y tienen por objetivo conocer el nivel de logro y no logro de los objetivos propuestos, las actividades implementadas y los productos esperados, o su impacto (cualificado o cuantificado).</w:t>
            </w:r>
          </w:p>
          <w:p w14:paraId="493822FF" w14:textId="77777777" w:rsidR="00F12083" w:rsidRPr="007F3C76" w:rsidRDefault="00F12083" w:rsidP="005A070D">
            <w:pPr>
              <w:numPr>
                <w:ilvl w:val="0"/>
                <w:numId w:val="22"/>
              </w:numPr>
              <w:spacing w:after="160"/>
              <w:contextualSpacing/>
              <w:jc w:val="both"/>
              <w:rPr>
                <w:rFonts w:ascii="Arial" w:hAnsi="Arial" w:cs="Arial"/>
              </w:rPr>
            </w:pPr>
            <w:r w:rsidRPr="007F3C76">
              <w:rPr>
                <w:rFonts w:ascii="Arial" w:hAnsi="Arial" w:cs="Arial"/>
              </w:rPr>
              <w:t xml:space="preserve">El concepto de seguimiento supone la elaboración de indicadores de cumplimiento que permitan ir revisando periódicamente los aspectos de medición seleccionados para ello durante la implementación de la estrategia. </w:t>
            </w:r>
          </w:p>
          <w:p w14:paraId="09A37498" w14:textId="77777777" w:rsidR="00F12083" w:rsidRPr="007F3C76" w:rsidRDefault="00F12083" w:rsidP="005A070D">
            <w:pPr>
              <w:numPr>
                <w:ilvl w:val="0"/>
                <w:numId w:val="22"/>
              </w:numPr>
              <w:spacing w:after="160"/>
              <w:contextualSpacing/>
              <w:jc w:val="both"/>
              <w:rPr>
                <w:rFonts w:ascii="Arial" w:hAnsi="Arial" w:cs="Arial"/>
              </w:rPr>
            </w:pPr>
            <w:r w:rsidRPr="007F3C76">
              <w:rPr>
                <w:rFonts w:ascii="Arial" w:hAnsi="Arial" w:cs="Arial"/>
              </w:rPr>
              <w:t>El concepto de rendición de cuentas se refiere al deber que tienen las autoridades, los representantes de cargo de elección popular y toda institución pública de dar a conocer los resultados de su gestión incluyendo su ejecución presupuestaria en forma periódica. El ejercicio de rendición de cuentas se enmarca en los conceptos de transparencia de la gestión pública. En la estrategia de participación la rendición de cuentas es el proceso a través del cual se dan a conocer los resultados obtenidos en la estrategia de participación ciudadana.</w:t>
            </w:r>
          </w:p>
        </w:tc>
      </w:tr>
    </w:tbl>
    <w:p w14:paraId="06E70FE8" w14:textId="77777777" w:rsidR="00F12083" w:rsidRPr="007F3C76" w:rsidRDefault="00F12083" w:rsidP="00F12083">
      <w:pPr>
        <w:contextualSpacing/>
        <w:jc w:val="center"/>
        <w:rPr>
          <w:rFonts w:ascii="Arial" w:hAnsi="Arial" w:cs="Arial"/>
        </w:rPr>
      </w:pPr>
      <w:r w:rsidRPr="007F3C76">
        <w:rPr>
          <w:rFonts w:ascii="Arial" w:hAnsi="Arial" w:cs="Arial"/>
          <w:b/>
          <w:bCs/>
        </w:rPr>
        <w:t>Fuente:</w:t>
      </w:r>
      <w:r w:rsidRPr="007F3C76">
        <w:rPr>
          <w:rFonts w:ascii="Arial" w:hAnsi="Arial" w:cs="Arial"/>
        </w:rPr>
        <w:t xml:space="preserve"> Adaptación del esquema de CEPAL, (2015).</w:t>
      </w:r>
    </w:p>
    <w:p w14:paraId="6959EB5B" w14:textId="77777777" w:rsidR="00F12083" w:rsidRPr="007F3C76" w:rsidRDefault="00F12083" w:rsidP="005A070D">
      <w:pPr>
        <w:pStyle w:val="Prrafodelista"/>
        <w:numPr>
          <w:ilvl w:val="1"/>
          <w:numId w:val="30"/>
        </w:numPr>
        <w:spacing w:after="160"/>
        <w:jc w:val="both"/>
        <w:rPr>
          <w:rFonts w:ascii="Arial" w:hAnsi="Arial" w:cs="Arial"/>
        </w:rPr>
      </w:pPr>
      <w:r w:rsidRPr="007F3C76">
        <w:rPr>
          <w:rFonts w:ascii="Arial" w:hAnsi="Arial" w:cs="Arial"/>
        </w:rPr>
        <w:t>La distinción entre evaluación, seguimiento y rendición de cuentas es algo que se debe tener en presente desde que se comienza a preparar la estrategia de participación y que debe guardar una estrecha relación con los objetivos trazados y la metodología seleccionada.</w:t>
      </w:r>
    </w:p>
    <w:p w14:paraId="39A6E51D" w14:textId="77777777" w:rsidR="00F12083" w:rsidRPr="007F3C76" w:rsidRDefault="00F12083" w:rsidP="005A070D">
      <w:pPr>
        <w:pStyle w:val="Prrafodelista"/>
        <w:numPr>
          <w:ilvl w:val="1"/>
          <w:numId w:val="30"/>
        </w:numPr>
        <w:spacing w:after="160"/>
        <w:jc w:val="both"/>
        <w:rPr>
          <w:rFonts w:ascii="Arial" w:hAnsi="Arial" w:cs="Arial"/>
        </w:rPr>
      </w:pPr>
      <w:r w:rsidRPr="007F3C76">
        <w:rPr>
          <w:rFonts w:ascii="Arial" w:hAnsi="Arial" w:cs="Arial"/>
        </w:rPr>
        <w:t xml:space="preserve">Se debe proponer un esquema de seguimiento y evaluación de la estrategia metodológica en sí misma durante las distintas etapas planteadas. Es importante conducir autodiagnósticos, buscar evaluaciones externas o incentivar la retroalimentación de los grupos de valor implicados en todas las etapas del proceso participativo. La evaluación en esta dimensión se enfoca en la estrategia de participación, sus planes de divulgación y de trabajo, y en el aprendizaje institucional (reflexionar si los objetivos propuestos se lograron y si se convocó a grupos representativos;  analizar y sistematizar las lecciones aprendidas que se obtuvieron con la implementación de la estrategia; reportar si hubo otros efectos positivos y/o negativos no esperados durante la implementación de la estrategia; analizar si se puede adaptar o innovar herramientas administrativas o tecnológicas que desarrollen o mejoren el proceso; identificar si se puede replicar en otros casos). </w:t>
      </w:r>
    </w:p>
    <w:p w14:paraId="52B06852" w14:textId="77777777" w:rsidR="00F12083" w:rsidRPr="007F3C76" w:rsidRDefault="00F12083" w:rsidP="005A070D">
      <w:pPr>
        <w:pStyle w:val="Prrafodelista"/>
        <w:numPr>
          <w:ilvl w:val="1"/>
          <w:numId w:val="30"/>
        </w:numPr>
        <w:spacing w:after="160"/>
        <w:jc w:val="both"/>
        <w:rPr>
          <w:rFonts w:ascii="Arial" w:hAnsi="Arial" w:cs="Arial"/>
        </w:rPr>
      </w:pPr>
      <w:r w:rsidRPr="007F3C76">
        <w:rPr>
          <w:rFonts w:ascii="Arial" w:hAnsi="Arial" w:cs="Arial"/>
        </w:rPr>
        <w:t xml:space="preserve">Por otra parte, se debe elaborar un esquema para evaluar o hacer seguimiento al proceso participativo de acuerdo al instrumento de gestión o política pública en desarrollo. Aquí se evalúa no la estrategia en sí misma sino sus resultados, insumos o conclusiones.  Por lo tanto, se deben crear mecanismos para divulgar y hacer seguimiento a los acuerdos logrados en procesos decisorios, o a la incorporación de propuestas ciudadana en procesos consultivos. Este aspecto es crucial para determinar la incidencia de los grupos convocados en la toma de decisiones o en la dirección del desarrollo del instrumento de gestión pública. </w:t>
      </w:r>
    </w:p>
    <w:p w14:paraId="549EE303" w14:textId="77777777" w:rsidR="00F12083" w:rsidRPr="007F3C76" w:rsidRDefault="00F12083" w:rsidP="005A070D">
      <w:pPr>
        <w:pStyle w:val="Prrafodelista"/>
        <w:numPr>
          <w:ilvl w:val="1"/>
          <w:numId w:val="30"/>
        </w:numPr>
        <w:spacing w:after="160"/>
        <w:jc w:val="both"/>
        <w:rPr>
          <w:rFonts w:ascii="Arial" w:hAnsi="Arial" w:cs="Arial"/>
        </w:rPr>
      </w:pPr>
      <w:r w:rsidRPr="007F3C76">
        <w:rPr>
          <w:rFonts w:ascii="Arial" w:hAnsi="Arial" w:cs="Arial"/>
        </w:rPr>
        <w:t xml:space="preserve">En algunos casos la estrategia participativa se enfoca en la fase de la gestión pública de control y evaluación ciudadana o en una actividad de rendición de cuentas.  La evaluación se constituye como el objeto mismo de la actividad participativa. La ciudadanía tiene el derecho a participar en la vigilancia de la gestión pública y sus resultados, y es una obligación de las entidades y organismos públicos rendir cuentas ante los ciudadanos sobre las obligaciones encomendadas, el avance y resultado de la gestión, así como sobre la garantía de derechos. Este control lo </w:t>
      </w:r>
      <w:r w:rsidRPr="007F3C76">
        <w:rPr>
          <w:rFonts w:ascii="Arial" w:hAnsi="Arial" w:cs="Arial"/>
        </w:rPr>
        <w:lastRenderedPageBreak/>
        <w:t>pueden hacer los ciudadanos para vigilar y evaluar la gestión pública de forma permanente. Al mismo tiempo, las entidades deben garantizar las condiciones y los espacios para que la ciudadanía evalúe y haga sugerencias de mejora a la gestión pública.</w:t>
      </w:r>
    </w:p>
    <w:p w14:paraId="6E77C008" w14:textId="77777777" w:rsidR="00F12083" w:rsidRPr="007F3C76" w:rsidRDefault="00F12083" w:rsidP="005A070D">
      <w:pPr>
        <w:pStyle w:val="Prrafodelista"/>
        <w:numPr>
          <w:ilvl w:val="1"/>
          <w:numId w:val="30"/>
        </w:numPr>
        <w:spacing w:after="160"/>
        <w:jc w:val="both"/>
        <w:rPr>
          <w:rFonts w:ascii="Arial" w:hAnsi="Arial" w:cs="Arial"/>
        </w:rPr>
      </w:pPr>
      <w:r w:rsidRPr="007F3C76">
        <w:rPr>
          <w:rFonts w:ascii="Arial" w:hAnsi="Arial" w:cs="Arial"/>
        </w:rPr>
        <w:t xml:space="preserve">Las actividades de evaluación, seguimiento o rendición de cuentas implican la formulación de indicadores que den cuenta del valor del proceso participativo en términos de  eficiencia, impacto, resultados, garantía de derechos o aquellos que nazcan de obligaciones particulares de las entidades. Para la construcción de indicadores, que consideren diferentes enfoques se recomienda utilizar la </w:t>
      </w:r>
      <w:r w:rsidRPr="007F3C76">
        <w:rPr>
          <w:rFonts w:ascii="Arial" w:hAnsi="Arial" w:cs="Arial"/>
          <w:i/>
          <w:iCs/>
        </w:rPr>
        <w:t xml:space="preserve">Guía metodológica de evaluación de la Gestión Pública </w:t>
      </w:r>
      <w:r w:rsidRPr="007F3C76">
        <w:rPr>
          <w:rFonts w:ascii="Arial" w:hAnsi="Arial" w:cs="Arial"/>
          <w:iCs/>
        </w:rPr>
        <w:t>(2016)</w:t>
      </w:r>
      <w:r w:rsidRPr="007F3C76">
        <w:rPr>
          <w:rFonts w:ascii="Arial" w:hAnsi="Arial" w:cs="Arial"/>
        </w:rPr>
        <w:t xml:space="preserve"> elaborada por Función Pública. Dicha Guía está orientada a facilitar el ejercicio de vigilancia por parte de las veedurías ciudadanas. Asimismo, la Ley 1474 de 2011 y su Decreto reglamentario 124 del 2016, en lo referente al Plan Anticorrupción y de Atención al Ciudadano, señala los criterios de seguimiento y evaluación.</w:t>
      </w:r>
    </w:p>
    <w:p w14:paraId="030ED9DD" w14:textId="77777777" w:rsidR="00F12083" w:rsidRPr="007F3C76" w:rsidRDefault="00F12083" w:rsidP="005A070D">
      <w:pPr>
        <w:pStyle w:val="Prrafodelista"/>
        <w:numPr>
          <w:ilvl w:val="1"/>
          <w:numId w:val="30"/>
        </w:numPr>
        <w:spacing w:after="160"/>
        <w:jc w:val="both"/>
        <w:rPr>
          <w:rFonts w:ascii="Arial" w:hAnsi="Arial" w:cs="Arial"/>
        </w:rPr>
      </w:pPr>
      <w:r w:rsidRPr="007F3C76">
        <w:rPr>
          <w:rFonts w:ascii="Arial" w:hAnsi="Arial" w:cs="Arial"/>
        </w:rPr>
        <w:t xml:space="preserve">Al momento de finalizar la estrategia de participación ciudadana se debe analizar la información y preparar el informe de evaluación incluyendo registro de eventos, evaluaciones y retroalimentación de las actividades específicas. Se sugiere hacer una versión breve de fácil lectura utilizando gráficos y cuadros para la entrega de la información a los participantes y demás instancias interesadas. </w:t>
      </w:r>
    </w:p>
    <w:p w14:paraId="6BC8966D" w14:textId="77777777" w:rsidR="00F12083" w:rsidRPr="007F3C76" w:rsidRDefault="00F12083" w:rsidP="00F12083">
      <w:pPr>
        <w:contextualSpacing/>
        <w:jc w:val="both"/>
        <w:rPr>
          <w:rFonts w:ascii="Arial" w:hAnsi="Arial" w:cs="Arial"/>
        </w:rPr>
      </w:pPr>
    </w:p>
    <w:p w14:paraId="093FB4B6" w14:textId="77777777" w:rsidR="00F12083" w:rsidRPr="007F3C76" w:rsidRDefault="00F12083" w:rsidP="00F12083">
      <w:pPr>
        <w:contextualSpacing/>
        <w:jc w:val="both"/>
        <w:rPr>
          <w:rFonts w:ascii="Arial" w:hAnsi="Arial" w:cs="Arial"/>
        </w:rPr>
      </w:pPr>
      <w:r w:rsidRPr="007F3C76">
        <w:rPr>
          <w:rFonts w:ascii="Arial" w:hAnsi="Arial" w:cs="Arial"/>
        </w:rPr>
        <w:t xml:space="preserve">Finalmente, se sugiere consultar algunas experiencias que involucran herramientas de gobernabilidad participativa que se encuentran disponibles en línea, como apoyo para el desarrollo de los procesos a desarrollar en el marco de la implementación del Modelo de Participación Ciudadana y Control social. </w:t>
      </w:r>
    </w:p>
    <w:p w14:paraId="6C045DBE" w14:textId="77777777" w:rsidR="00F12083" w:rsidRPr="007F3C76" w:rsidRDefault="00F12083" w:rsidP="00F12083">
      <w:pPr>
        <w:contextualSpacing/>
        <w:jc w:val="both"/>
        <w:rPr>
          <w:rFonts w:ascii="Arial" w:hAnsi="Arial" w:cs="Arial"/>
        </w:rPr>
      </w:pPr>
    </w:p>
    <w:p w14:paraId="7E8D21A1" w14:textId="77777777" w:rsidR="00F12083" w:rsidRPr="007F3C76" w:rsidRDefault="00F12083" w:rsidP="005A070D">
      <w:pPr>
        <w:pStyle w:val="Prrafodelista"/>
        <w:numPr>
          <w:ilvl w:val="0"/>
          <w:numId w:val="22"/>
        </w:numPr>
        <w:spacing w:after="160"/>
        <w:jc w:val="both"/>
        <w:rPr>
          <w:rFonts w:ascii="Arial" w:hAnsi="Arial" w:cs="Arial"/>
        </w:rPr>
      </w:pPr>
      <w:proofErr w:type="spellStart"/>
      <w:r w:rsidRPr="007F3C76">
        <w:rPr>
          <w:rFonts w:ascii="Arial" w:hAnsi="Arial" w:cs="Arial"/>
        </w:rPr>
        <w:t>Civicus</w:t>
      </w:r>
      <w:proofErr w:type="spellEnd"/>
      <w:r w:rsidRPr="007F3C76">
        <w:rPr>
          <w:rFonts w:ascii="Arial" w:hAnsi="Arial" w:cs="Arial"/>
        </w:rPr>
        <w:t xml:space="preserve">. Ofrece una amplia gama de herramientas participativas clasificadas en 9 niveles: </w:t>
      </w:r>
      <w:hyperlink r:id="rId41" w:history="1">
        <w:r w:rsidRPr="007F3C76">
          <w:rPr>
            <w:rStyle w:val="Hipervnculo"/>
            <w:rFonts w:ascii="Arial" w:hAnsi="Arial" w:cs="Arial"/>
          </w:rPr>
          <w:t>https://www.civicus.org/index.php/media-center-2/resources/toolkits/611-participatory-governance-toolkit</w:t>
        </w:r>
      </w:hyperlink>
    </w:p>
    <w:p w14:paraId="07501501" w14:textId="77777777" w:rsidR="00F12083" w:rsidRPr="007F3C76" w:rsidRDefault="00F12083" w:rsidP="00F12083">
      <w:pPr>
        <w:pStyle w:val="Prrafodelista"/>
        <w:jc w:val="both"/>
        <w:rPr>
          <w:rFonts w:ascii="Arial" w:hAnsi="Arial" w:cs="Arial"/>
        </w:rPr>
      </w:pPr>
    </w:p>
    <w:p w14:paraId="2642700D" w14:textId="77777777" w:rsidR="00F12083" w:rsidRPr="007F3C76" w:rsidRDefault="00F12083" w:rsidP="005A070D">
      <w:pPr>
        <w:pStyle w:val="Prrafodelista"/>
        <w:numPr>
          <w:ilvl w:val="0"/>
          <w:numId w:val="22"/>
        </w:numPr>
        <w:spacing w:after="160"/>
        <w:jc w:val="both"/>
        <w:rPr>
          <w:rFonts w:ascii="Arial" w:hAnsi="Arial" w:cs="Arial"/>
        </w:rPr>
      </w:pPr>
      <w:r w:rsidRPr="007F3C76">
        <w:rPr>
          <w:rFonts w:ascii="Arial" w:hAnsi="Arial" w:cs="Arial"/>
        </w:rPr>
        <w:t xml:space="preserve"> Foro Nacional por Colombia. Publicaciones disponibles en línea en: </w:t>
      </w:r>
      <w:hyperlink r:id="rId42" w:history="1">
        <w:r w:rsidRPr="007F3C76">
          <w:rPr>
            <w:rStyle w:val="Hipervnculo"/>
            <w:rFonts w:ascii="Arial" w:hAnsi="Arial" w:cs="Arial"/>
          </w:rPr>
          <w:t>http://www.foronacional.org/clients</w:t>
        </w:r>
      </w:hyperlink>
    </w:p>
    <w:p w14:paraId="5DD16E66" w14:textId="77777777" w:rsidR="00F12083" w:rsidRPr="007F3C76" w:rsidRDefault="00F12083" w:rsidP="00F12083">
      <w:pPr>
        <w:pStyle w:val="Prrafodelista"/>
        <w:rPr>
          <w:rFonts w:ascii="Arial" w:hAnsi="Arial" w:cs="Arial"/>
        </w:rPr>
      </w:pPr>
    </w:p>
    <w:p w14:paraId="46852A6D" w14:textId="77777777" w:rsidR="00F12083" w:rsidRPr="007F3C76" w:rsidRDefault="00F12083" w:rsidP="005A070D">
      <w:pPr>
        <w:pStyle w:val="Prrafodelista"/>
        <w:numPr>
          <w:ilvl w:val="0"/>
          <w:numId w:val="22"/>
        </w:numPr>
        <w:spacing w:after="160"/>
        <w:jc w:val="both"/>
        <w:rPr>
          <w:rFonts w:ascii="Arial" w:hAnsi="Arial" w:cs="Arial"/>
        </w:rPr>
      </w:pPr>
      <w:r w:rsidRPr="007F3C76">
        <w:rPr>
          <w:rFonts w:ascii="Arial" w:hAnsi="Arial" w:cs="Arial"/>
        </w:rPr>
        <w:t xml:space="preserve">Asociación Internacional de Facilitadores en: </w:t>
      </w:r>
      <w:hyperlink r:id="rId43" w:history="1">
        <w:r w:rsidRPr="007F3C76">
          <w:rPr>
            <w:rStyle w:val="Hipervnculo"/>
            <w:rFonts w:ascii="Arial" w:hAnsi="Arial" w:cs="Arial"/>
          </w:rPr>
          <w:t>https://www.iaf-world.org/site/</w:t>
        </w:r>
      </w:hyperlink>
    </w:p>
    <w:p w14:paraId="7DB97C99" w14:textId="77777777" w:rsidR="00F12083" w:rsidRPr="007F3C76" w:rsidRDefault="00F12083" w:rsidP="00F12083">
      <w:pPr>
        <w:pStyle w:val="Prrafodelista"/>
        <w:rPr>
          <w:rFonts w:ascii="Arial" w:hAnsi="Arial" w:cs="Arial"/>
        </w:rPr>
      </w:pPr>
    </w:p>
    <w:p w14:paraId="4FEDF417" w14:textId="77777777" w:rsidR="00F12083" w:rsidRPr="007F3C76" w:rsidRDefault="00F12083" w:rsidP="005A070D">
      <w:pPr>
        <w:pStyle w:val="Prrafodelista"/>
        <w:numPr>
          <w:ilvl w:val="0"/>
          <w:numId w:val="22"/>
        </w:numPr>
        <w:spacing w:after="160"/>
        <w:jc w:val="both"/>
        <w:rPr>
          <w:rFonts w:ascii="Arial" w:hAnsi="Arial" w:cs="Arial"/>
        </w:rPr>
      </w:pPr>
      <w:r w:rsidRPr="007F3C76">
        <w:rPr>
          <w:rFonts w:ascii="Arial" w:hAnsi="Arial" w:cs="Arial"/>
        </w:rPr>
        <w:t xml:space="preserve">Plan Nacional de Formación para el Control Social: </w:t>
      </w:r>
      <w:hyperlink r:id="rId44" w:history="1">
        <w:r w:rsidRPr="007F3C76">
          <w:rPr>
            <w:rStyle w:val="Hipervnculo"/>
            <w:rFonts w:ascii="Arial" w:hAnsi="Arial" w:cs="Arial"/>
          </w:rPr>
          <w:t>https://www.funcionpublica.gov.co/eva/es/plan-nacional-formacion-control-social</w:t>
        </w:r>
      </w:hyperlink>
      <w:r w:rsidRPr="007F3C76">
        <w:rPr>
          <w:rFonts w:ascii="Arial" w:hAnsi="Arial" w:cs="Arial"/>
        </w:rPr>
        <w:t xml:space="preserve"> </w:t>
      </w:r>
    </w:p>
    <w:p w14:paraId="76B9EF98" w14:textId="77777777" w:rsidR="00F12083" w:rsidRPr="007F3C76" w:rsidRDefault="00F12083" w:rsidP="00F12083">
      <w:pPr>
        <w:pStyle w:val="Prrafodelista"/>
        <w:rPr>
          <w:rFonts w:ascii="Arial" w:hAnsi="Arial" w:cs="Arial"/>
        </w:rPr>
      </w:pPr>
    </w:p>
    <w:p w14:paraId="562980DF" w14:textId="77777777" w:rsidR="00F12083" w:rsidRPr="007F3C76" w:rsidRDefault="00F12083" w:rsidP="005A070D">
      <w:pPr>
        <w:pStyle w:val="Prrafodelista"/>
        <w:numPr>
          <w:ilvl w:val="0"/>
          <w:numId w:val="22"/>
        </w:numPr>
        <w:spacing w:after="160"/>
        <w:jc w:val="both"/>
        <w:rPr>
          <w:rFonts w:ascii="Arial" w:hAnsi="Arial" w:cs="Arial"/>
        </w:rPr>
      </w:pPr>
      <w:r w:rsidRPr="007F3C76">
        <w:rPr>
          <w:rFonts w:ascii="Arial" w:hAnsi="Arial" w:cs="Arial"/>
        </w:rPr>
        <w:t xml:space="preserve">Metodologías, formatos y herramientas para la formulación de su Plan de Desarrollo Territorial: </w:t>
      </w:r>
      <w:hyperlink r:id="rId45" w:history="1">
        <w:r w:rsidRPr="007F3C76">
          <w:rPr>
            <w:rStyle w:val="Hipervnculo"/>
            <w:rFonts w:ascii="Arial" w:hAnsi="Arial" w:cs="Arial"/>
          </w:rPr>
          <w:t>http://kiterritorial.co/</w:t>
        </w:r>
      </w:hyperlink>
    </w:p>
    <w:p w14:paraId="1141BF02" w14:textId="77777777" w:rsidR="00F12083" w:rsidRPr="007F3C76" w:rsidRDefault="00F12083" w:rsidP="00F12083">
      <w:pPr>
        <w:pStyle w:val="Prrafodelista"/>
        <w:rPr>
          <w:rFonts w:ascii="Arial" w:hAnsi="Arial" w:cs="Arial"/>
        </w:rPr>
      </w:pPr>
    </w:p>
    <w:p w14:paraId="22497AF5" w14:textId="77777777" w:rsidR="00F12083" w:rsidRPr="007F3C76" w:rsidRDefault="00F12083" w:rsidP="005A070D">
      <w:pPr>
        <w:pStyle w:val="Prrafodelista"/>
        <w:numPr>
          <w:ilvl w:val="0"/>
          <w:numId w:val="22"/>
        </w:numPr>
        <w:spacing w:after="160"/>
        <w:jc w:val="both"/>
        <w:rPr>
          <w:rStyle w:val="Hipervnculo"/>
          <w:rFonts w:ascii="Arial" w:hAnsi="Arial" w:cs="Arial"/>
        </w:rPr>
      </w:pPr>
      <w:r w:rsidRPr="007F3C76">
        <w:rPr>
          <w:rFonts w:ascii="Arial" w:hAnsi="Arial" w:cs="Arial"/>
        </w:rPr>
        <w:t xml:space="preserve">Red Nacional de Planeación y Presupuesto Participativo: </w:t>
      </w:r>
      <w:hyperlink r:id="rId46" w:history="1">
        <w:r w:rsidRPr="007F3C76">
          <w:rPr>
            <w:rStyle w:val="Hipervnculo"/>
            <w:rFonts w:ascii="Arial" w:hAnsi="Arial" w:cs="Arial"/>
          </w:rPr>
          <w:t>http://viva.org.co/documentos/cat_view/4-red-nacional-deplaneacion-local-y-presupuesto-participativo</w:t>
        </w:r>
      </w:hyperlink>
    </w:p>
    <w:p w14:paraId="77FECA90" w14:textId="77777777" w:rsidR="00F12083" w:rsidRPr="007F3C76" w:rsidRDefault="00F12083" w:rsidP="00F12083">
      <w:pPr>
        <w:pStyle w:val="Prrafodelista"/>
        <w:jc w:val="both"/>
        <w:rPr>
          <w:rStyle w:val="Hipervnculo"/>
          <w:rFonts w:ascii="Arial" w:hAnsi="Arial" w:cs="Arial"/>
        </w:rPr>
      </w:pPr>
    </w:p>
    <w:p w14:paraId="04ADF40C" w14:textId="77777777" w:rsidR="00F12083" w:rsidRPr="007F3C76" w:rsidRDefault="00F12083" w:rsidP="005A070D">
      <w:pPr>
        <w:pStyle w:val="Prrafodelista"/>
        <w:numPr>
          <w:ilvl w:val="0"/>
          <w:numId w:val="22"/>
        </w:numPr>
        <w:spacing w:after="160"/>
        <w:jc w:val="both"/>
        <w:rPr>
          <w:rFonts w:ascii="Arial" w:hAnsi="Arial" w:cs="Arial"/>
        </w:rPr>
      </w:pPr>
      <w:r w:rsidRPr="007F3C76">
        <w:rPr>
          <w:rFonts w:ascii="Arial" w:hAnsi="Arial" w:cs="Arial"/>
        </w:rPr>
        <w:t xml:space="preserve">Diálogo Democrático – Un Manual para Practicantes: https://www.oas.org/es/sap/dsdme/ pubs/DIAL_%20DEMO_s.pdf y </w:t>
      </w:r>
      <w:hyperlink r:id="rId47" w:history="1">
        <w:r w:rsidRPr="007F3C76">
          <w:rPr>
            <w:rStyle w:val="Hipervnculo"/>
            <w:rFonts w:ascii="Arial" w:hAnsi="Arial" w:cs="Arial"/>
          </w:rPr>
          <w:t>http://www.otraescuela.org/documentos/teatro_del_oprimido_y_teatro_foro_en_edupaz.pdf</w:t>
        </w:r>
      </w:hyperlink>
    </w:p>
    <w:p w14:paraId="20781BE5" w14:textId="77777777" w:rsidR="00F12083" w:rsidRPr="007F3C76" w:rsidRDefault="00F12083" w:rsidP="00F12083">
      <w:pPr>
        <w:pStyle w:val="Prrafodelista"/>
        <w:rPr>
          <w:rFonts w:ascii="Arial" w:hAnsi="Arial" w:cs="Arial"/>
        </w:rPr>
      </w:pPr>
    </w:p>
    <w:p w14:paraId="3AD2E820" w14:textId="77777777" w:rsidR="00F12083" w:rsidRPr="007F3C76" w:rsidRDefault="00F12083" w:rsidP="005A070D">
      <w:pPr>
        <w:pStyle w:val="Prrafodelista"/>
        <w:numPr>
          <w:ilvl w:val="0"/>
          <w:numId w:val="22"/>
        </w:numPr>
        <w:spacing w:after="160"/>
        <w:jc w:val="both"/>
        <w:rPr>
          <w:rFonts w:ascii="Arial" w:hAnsi="Arial" w:cs="Arial"/>
        </w:rPr>
      </w:pPr>
      <w:r w:rsidRPr="007F3C76">
        <w:rPr>
          <w:rFonts w:ascii="Arial" w:hAnsi="Arial" w:cs="Arial"/>
        </w:rPr>
        <w:t xml:space="preserve">Metodología </w:t>
      </w:r>
      <w:r w:rsidRPr="007F3C76">
        <w:rPr>
          <w:rFonts w:ascii="Arial" w:hAnsi="Arial" w:cs="Arial"/>
          <w:i/>
        </w:rPr>
        <w:t>Búsqueda del Futuro</w:t>
      </w:r>
      <w:r w:rsidRPr="007F3C76">
        <w:rPr>
          <w:rFonts w:ascii="Arial" w:hAnsi="Arial" w:cs="Arial"/>
        </w:rPr>
        <w:t>: http://www.futuresearch. net/</w:t>
      </w:r>
      <w:proofErr w:type="spellStart"/>
      <w:r w:rsidRPr="007F3C76">
        <w:rPr>
          <w:rFonts w:ascii="Arial" w:hAnsi="Arial" w:cs="Arial"/>
        </w:rPr>
        <w:t>method</w:t>
      </w:r>
      <w:proofErr w:type="spellEnd"/>
      <w:r w:rsidRPr="007F3C76">
        <w:rPr>
          <w:rFonts w:ascii="Arial" w:hAnsi="Arial" w:cs="Arial"/>
        </w:rPr>
        <w:t>/</w:t>
      </w:r>
      <w:proofErr w:type="spellStart"/>
      <w:r w:rsidRPr="007F3C76">
        <w:rPr>
          <w:rFonts w:ascii="Arial" w:hAnsi="Arial" w:cs="Arial"/>
        </w:rPr>
        <w:t>methodology</w:t>
      </w:r>
      <w:proofErr w:type="spellEnd"/>
      <w:r w:rsidRPr="007F3C76">
        <w:rPr>
          <w:rFonts w:ascii="Arial" w:hAnsi="Arial" w:cs="Arial"/>
        </w:rPr>
        <w:t>/</w:t>
      </w:r>
      <w:proofErr w:type="spellStart"/>
      <w:r w:rsidRPr="007F3C76">
        <w:rPr>
          <w:rFonts w:ascii="Arial" w:hAnsi="Arial" w:cs="Arial"/>
        </w:rPr>
        <w:t>index.cfm</w:t>
      </w:r>
      <w:proofErr w:type="spellEnd"/>
    </w:p>
    <w:p w14:paraId="481FD57D" w14:textId="77777777" w:rsidR="00F12083" w:rsidRPr="007F3C76" w:rsidRDefault="00F12083" w:rsidP="00F12083">
      <w:pPr>
        <w:pStyle w:val="Prrafodelista"/>
        <w:rPr>
          <w:rFonts w:ascii="Arial" w:hAnsi="Arial" w:cs="Arial"/>
        </w:rPr>
      </w:pPr>
    </w:p>
    <w:p w14:paraId="084DE94A" w14:textId="77777777" w:rsidR="00F12083" w:rsidRPr="007F3C76" w:rsidRDefault="00F12083" w:rsidP="005A070D">
      <w:pPr>
        <w:pStyle w:val="Prrafodelista"/>
        <w:numPr>
          <w:ilvl w:val="0"/>
          <w:numId w:val="22"/>
        </w:numPr>
        <w:spacing w:after="160"/>
        <w:jc w:val="both"/>
        <w:rPr>
          <w:rFonts w:ascii="Arial" w:hAnsi="Arial" w:cs="Arial"/>
        </w:rPr>
      </w:pPr>
      <w:r w:rsidRPr="007F3C76">
        <w:rPr>
          <w:rFonts w:ascii="Arial" w:hAnsi="Arial" w:cs="Arial"/>
        </w:rPr>
        <w:t xml:space="preserve">Tecnología de Espacio Abierto (Open </w:t>
      </w:r>
      <w:proofErr w:type="spellStart"/>
      <w:r w:rsidRPr="007F3C76">
        <w:rPr>
          <w:rFonts w:ascii="Arial" w:hAnsi="Arial" w:cs="Arial"/>
        </w:rPr>
        <w:t>Space</w:t>
      </w:r>
      <w:proofErr w:type="spellEnd"/>
      <w:r w:rsidRPr="007F3C76">
        <w:rPr>
          <w:rFonts w:ascii="Arial" w:hAnsi="Arial" w:cs="Arial"/>
        </w:rPr>
        <w:t xml:space="preserve"> </w:t>
      </w:r>
      <w:proofErr w:type="spellStart"/>
      <w:r w:rsidRPr="007F3C76">
        <w:rPr>
          <w:rFonts w:ascii="Arial" w:hAnsi="Arial" w:cs="Arial"/>
        </w:rPr>
        <w:t>Technology</w:t>
      </w:r>
      <w:proofErr w:type="spellEnd"/>
      <w:r w:rsidRPr="007F3C76">
        <w:rPr>
          <w:rFonts w:ascii="Arial" w:hAnsi="Arial" w:cs="Arial"/>
        </w:rPr>
        <w:t xml:space="preserve">): http://openspaceworld.org/wp2/ </w:t>
      </w:r>
    </w:p>
    <w:p w14:paraId="2FFB7D4C" w14:textId="77777777" w:rsidR="00F12083" w:rsidRPr="007F3C76" w:rsidRDefault="00F12083" w:rsidP="00F12083">
      <w:pPr>
        <w:pStyle w:val="Prrafodelista"/>
        <w:rPr>
          <w:rFonts w:ascii="Arial" w:hAnsi="Arial" w:cs="Arial"/>
        </w:rPr>
      </w:pPr>
    </w:p>
    <w:p w14:paraId="5E02960A" w14:textId="77777777" w:rsidR="00F12083" w:rsidRPr="007F3C76" w:rsidRDefault="00F12083" w:rsidP="005A070D">
      <w:pPr>
        <w:pStyle w:val="Prrafodelista"/>
        <w:numPr>
          <w:ilvl w:val="0"/>
          <w:numId w:val="22"/>
        </w:numPr>
        <w:spacing w:after="160"/>
        <w:jc w:val="both"/>
        <w:rPr>
          <w:rFonts w:ascii="Arial" w:hAnsi="Arial" w:cs="Arial"/>
          <w:lang w:val="en-US"/>
        </w:rPr>
      </w:pPr>
      <w:proofErr w:type="spellStart"/>
      <w:r w:rsidRPr="007F3C76">
        <w:rPr>
          <w:rFonts w:ascii="Arial" w:hAnsi="Arial" w:cs="Arial"/>
          <w:lang w:val="en-US"/>
        </w:rPr>
        <w:t>Encuesta</w:t>
      </w:r>
      <w:proofErr w:type="spellEnd"/>
      <w:r w:rsidRPr="007F3C76">
        <w:rPr>
          <w:rFonts w:ascii="Arial" w:hAnsi="Arial" w:cs="Arial"/>
          <w:lang w:val="en-US"/>
        </w:rPr>
        <w:t xml:space="preserve"> </w:t>
      </w:r>
      <w:proofErr w:type="spellStart"/>
      <w:r w:rsidRPr="007F3C76">
        <w:rPr>
          <w:rFonts w:ascii="Arial" w:hAnsi="Arial" w:cs="Arial"/>
          <w:lang w:val="en-US"/>
        </w:rPr>
        <w:t>deliberativa</w:t>
      </w:r>
      <w:proofErr w:type="spellEnd"/>
      <w:r w:rsidRPr="007F3C76">
        <w:rPr>
          <w:rFonts w:ascii="Arial" w:hAnsi="Arial" w:cs="Arial"/>
          <w:lang w:val="en-US"/>
        </w:rPr>
        <w:t>. https://cdd.stanford.edu/ what-is-deliberative-polling/</w:t>
      </w:r>
    </w:p>
    <w:p w14:paraId="2442D7C6" w14:textId="77777777" w:rsidR="00F12083" w:rsidRPr="007F3C76" w:rsidRDefault="00F12083" w:rsidP="00F12083">
      <w:pPr>
        <w:pStyle w:val="Prrafodelista"/>
        <w:rPr>
          <w:rFonts w:ascii="Arial" w:hAnsi="Arial" w:cs="Arial"/>
          <w:lang w:val="en-US"/>
        </w:rPr>
      </w:pPr>
    </w:p>
    <w:p w14:paraId="335C8E1D" w14:textId="77777777" w:rsidR="00F12083" w:rsidRPr="007F3C76" w:rsidRDefault="00F12083" w:rsidP="005A070D">
      <w:pPr>
        <w:pStyle w:val="Prrafodelista"/>
        <w:numPr>
          <w:ilvl w:val="0"/>
          <w:numId w:val="22"/>
        </w:numPr>
        <w:spacing w:after="160"/>
        <w:jc w:val="both"/>
        <w:rPr>
          <w:rFonts w:ascii="Arial" w:hAnsi="Arial" w:cs="Arial"/>
        </w:rPr>
      </w:pPr>
      <w:r w:rsidRPr="007F3C76">
        <w:rPr>
          <w:rFonts w:ascii="Arial" w:hAnsi="Arial" w:cs="Arial"/>
        </w:rPr>
        <w:t xml:space="preserve">Café Mundial. </w:t>
      </w:r>
      <w:hyperlink r:id="rId48" w:history="1">
        <w:r w:rsidRPr="007F3C76">
          <w:rPr>
            <w:rStyle w:val="Hipervnculo"/>
            <w:rFonts w:ascii="Arial" w:hAnsi="Arial" w:cs="Arial"/>
          </w:rPr>
          <w:t>http://www.theworldcafe.com/</w:t>
        </w:r>
      </w:hyperlink>
    </w:p>
    <w:p w14:paraId="00C4B772" w14:textId="77777777" w:rsidR="00F12083" w:rsidRPr="007F3C76" w:rsidRDefault="00F12083" w:rsidP="00F12083">
      <w:pPr>
        <w:pStyle w:val="Prrafodelista"/>
        <w:rPr>
          <w:rFonts w:ascii="Arial" w:hAnsi="Arial" w:cs="Arial"/>
        </w:rPr>
      </w:pPr>
    </w:p>
    <w:p w14:paraId="62E528FE" w14:textId="262AFDE9" w:rsidR="00F2410E" w:rsidRDefault="00F2410E">
      <w:pPr>
        <w:spacing w:after="200" w:line="276" w:lineRule="auto"/>
        <w:rPr>
          <w:rFonts w:ascii="Arial" w:hAnsi="Arial" w:cs="Arial"/>
          <w:color w:val="000000" w:themeColor="text1"/>
          <w:sz w:val="22"/>
          <w:szCs w:val="22"/>
        </w:rPr>
      </w:pPr>
    </w:p>
    <w:p w14:paraId="32A17D1E" w14:textId="77777777" w:rsidR="00531D71" w:rsidRDefault="00531D71">
      <w:pPr>
        <w:spacing w:after="200" w:line="276" w:lineRule="auto"/>
        <w:rPr>
          <w:rFonts w:ascii="Arial" w:hAnsi="Arial" w:cs="Arial"/>
          <w:color w:val="000000" w:themeColor="text1"/>
          <w:sz w:val="22"/>
          <w:szCs w:val="22"/>
        </w:rPr>
      </w:pPr>
    </w:p>
    <w:p w14:paraId="0E1F5D1F" w14:textId="77777777" w:rsidR="004C1514" w:rsidRDefault="004C1514" w:rsidP="004C1514">
      <w:pPr>
        <w:spacing w:line="360" w:lineRule="auto"/>
        <w:jc w:val="center"/>
        <w:rPr>
          <w:rFonts w:ascii="Arial" w:hAnsi="Arial" w:cs="Arial"/>
          <w:b/>
          <w:color w:val="365F91" w:themeColor="accent1" w:themeShade="BF"/>
          <w:sz w:val="160"/>
          <w:szCs w:val="30"/>
        </w:rPr>
      </w:pPr>
    </w:p>
    <w:p w14:paraId="64442B54" w14:textId="77777777" w:rsidR="004C1514" w:rsidRPr="004C1514" w:rsidRDefault="004C1514" w:rsidP="004C1514">
      <w:pPr>
        <w:spacing w:line="360" w:lineRule="auto"/>
        <w:jc w:val="center"/>
        <w:rPr>
          <w:rFonts w:ascii="Arial" w:hAnsi="Arial" w:cs="Arial"/>
          <w:b/>
          <w:color w:val="365F91" w:themeColor="accent1" w:themeShade="BF"/>
          <w:sz w:val="72"/>
          <w:szCs w:val="30"/>
        </w:rPr>
      </w:pPr>
    </w:p>
    <w:p w14:paraId="6D1D0A41" w14:textId="5C738546" w:rsidR="004C1514" w:rsidRDefault="004C1514" w:rsidP="004C1514">
      <w:pPr>
        <w:spacing w:line="360" w:lineRule="auto"/>
        <w:jc w:val="center"/>
        <w:rPr>
          <w:rFonts w:ascii="Arial" w:hAnsi="Arial" w:cs="Arial"/>
          <w:b/>
          <w:color w:val="365F91" w:themeColor="accent1" w:themeShade="BF"/>
          <w:sz w:val="160"/>
          <w:szCs w:val="30"/>
        </w:rPr>
      </w:pPr>
      <w:r w:rsidRPr="00246316">
        <w:rPr>
          <w:rFonts w:ascii="Arial" w:hAnsi="Arial" w:cs="Arial"/>
          <w:b/>
          <w:color w:val="365F91" w:themeColor="accent1" w:themeShade="BF"/>
          <w:sz w:val="160"/>
          <w:szCs w:val="30"/>
        </w:rPr>
        <w:t xml:space="preserve">ANEXO </w:t>
      </w:r>
      <w:r>
        <w:rPr>
          <w:rFonts w:ascii="Arial" w:hAnsi="Arial" w:cs="Arial"/>
          <w:b/>
          <w:color w:val="365F91" w:themeColor="accent1" w:themeShade="BF"/>
          <w:sz w:val="160"/>
          <w:szCs w:val="30"/>
        </w:rPr>
        <w:t>2</w:t>
      </w:r>
    </w:p>
    <w:p w14:paraId="7849B84B" w14:textId="77777777" w:rsidR="00531D71" w:rsidRDefault="00531D71">
      <w:pPr>
        <w:spacing w:after="200" w:line="276" w:lineRule="auto"/>
        <w:rPr>
          <w:rFonts w:ascii="Arial" w:hAnsi="Arial" w:cs="Arial"/>
          <w:color w:val="000000" w:themeColor="text1"/>
          <w:sz w:val="22"/>
          <w:szCs w:val="22"/>
        </w:rPr>
      </w:pPr>
    </w:p>
    <w:p w14:paraId="56CCA63F" w14:textId="77777777" w:rsidR="004C1514" w:rsidRDefault="004C1514">
      <w:pPr>
        <w:spacing w:after="200" w:line="276" w:lineRule="auto"/>
        <w:rPr>
          <w:rFonts w:ascii="Arial" w:hAnsi="Arial" w:cs="Arial"/>
          <w:color w:val="000000" w:themeColor="text1"/>
          <w:sz w:val="22"/>
          <w:szCs w:val="22"/>
        </w:rPr>
      </w:pPr>
    </w:p>
    <w:p w14:paraId="0412943C" w14:textId="77777777" w:rsidR="004C1514" w:rsidRDefault="004C1514">
      <w:pPr>
        <w:spacing w:after="200" w:line="276" w:lineRule="auto"/>
        <w:rPr>
          <w:rFonts w:ascii="Arial" w:hAnsi="Arial" w:cs="Arial"/>
          <w:color w:val="000000" w:themeColor="text1"/>
          <w:sz w:val="22"/>
          <w:szCs w:val="22"/>
        </w:rPr>
      </w:pPr>
    </w:p>
    <w:p w14:paraId="57CD7100" w14:textId="77777777" w:rsidR="004C1514" w:rsidRDefault="004C1514">
      <w:pPr>
        <w:spacing w:after="200" w:line="276" w:lineRule="auto"/>
        <w:rPr>
          <w:rFonts w:ascii="Arial" w:hAnsi="Arial" w:cs="Arial"/>
          <w:color w:val="000000" w:themeColor="text1"/>
          <w:sz w:val="22"/>
          <w:szCs w:val="22"/>
        </w:rPr>
      </w:pPr>
    </w:p>
    <w:p w14:paraId="7F74F778" w14:textId="77777777" w:rsidR="004C1514" w:rsidRDefault="004C1514">
      <w:pPr>
        <w:spacing w:after="200" w:line="276" w:lineRule="auto"/>
        <w:rPr>
          <w:rFonts w:ascii="Arial" w:hAnsi="Arial" w:cs="Arial"/>
          <w:color w:val="000000" w:themeColor="text1"/>
          <w:sz w:val="22"/>
          <w:szCs w:val="22"/>
        </w:rPr>
      </w:pPr>
    </w:p>
    <w:p w14:paraId="4546BB11" w14:textId="77777777" w:rsidR="004C1514" w:rsidRDefault="004C1514">
      <w:pPr>
        <w:spacing w:after="200" w:line="276" w:lineRule="auto"/>
        <w:rPr>
          <w:rFonts w:ascii="Arial" w:hAnsi="Arial" w:cs="Arial"/>
          <w:color w:val="000000" w:themeColor="text1"/>
          <w:sz w:val="22"/>
          <w:szCs w:val="22"/>
        </w:rPr>
      </w:pPr>
    </w:p>
    <w:p w14:paraId="45835A69" w14:textId="77777777" w:rsidR="004C1514" w:rsidRDefault="004C1514">
      <w:pPr>
        <w:spacing w:after="200" w:line="276" w:lineRule="auto"/>
        <w:rPr>
          <w:rFonts w:ascii="Arial" w:hAnsi="Arial" w:cs="Arial"/>
          <w:color w:val="000000" w:themeColor="text1"/>
          <w:sz w:val="22"/>
          <w:szCs w:val="22"/>
        </w:rPr>
      </w:pPr>
    </w:p>
    <w:p w14:paraId="5B3042D0" w14:textId="77777777" w:rsidR="004C1514" w:rsidRDefault="004C1514">
      <w:pPr>
        <w:spacing w:after="200" w:line="276" w:lineRule="auto"/>
        <w:rPr>
          <w:rFonts w:ascii="Arial" w:hAnsi="Arial" w:cs="Arial"/>
          <w:color w:val="000000" w:themeColor="text1"/>
          <w:sz w:val="22"/>
          <w:szCs w:val="22"/>
        </w:rPr>
      </w:pPr>
    </w:p>
    <w:p w14:paraId="65800924" w14:textId="77777777" w:rsidR="004C1514" w:rsidRDefault="004C1514">
      <w:pPr>
        <w:spacing w:after="200" w:line="276" w:lineRule="auto"/>
        <w:rPr>
          <w:rFonts w:ascii="Arial" w:hAnsi="Arial" w:cs="Arial"/>
          <w:color w:val="000000" w:themeColor="text1"/>
          <w:sz w:val="22"/>
          <w:szCs w:val="22"/>
        </w:rPr>
      </w:pPr>
    </w:p>
    <w:p w14:paraId="7BEB9346" w14:textId="77777777" w:rsidR="004C1514" w:rsidRDefault="004C1514">
      <w:pPr>
        <w:spacing w:after="200" w:line="276" w:lineRule="auto"/>
        <w:rPr>
          <w:rFonts w:ascii="Arial" w:hAnsi="Arial" w:cs="Arial"/>
          <w:color w:val="000000" w:themeColor="text1"/>
          <w:sz w:val="22"/>
          <w:szCs w:val="22"/>
        </w:rPr>
      </w:pPr>
    </w:p>
    <w:p w14:paraId="177DE589" w14:textId="77777777" w:rsidR="004C1514" w:rsidRDefault="004C1514">
      <w:pPr>
        <w:spacing w:after="200" w:line="276" w:lineRule="auto"/>
        <w:rPr>
          <w:rFonts w:ascii="Arial" w:hAnsi="Arial" w:cs="Arial"/>
          <w:color w:val="000000" w:themeColor="text1"/>
          <w:sz w:val="22"/>
          <w:szCs w:val="22"/>
        </w:rPr>
      </w:pPr>
    </w:p>
    <w:p w14:paraId="69BB7B66" w14:textId="69A4B465" w:rsidR="00AC6822" w:rsidRPr="00AC6822" w:rsidRDefault="00AC6822" w:rsidP="00AC6822">
      <w:pPr>
        <w:pStyle w:val="Ttulo1"/>
        <w:jc w:val="center"/>
        <w:rPr>
          <w:rFonts w:ascii="Arial" w:hAnsi="Arial" w:cs="Arial"/>
          <w:sz w:val="32"/>
          <w:szCs w:val="22"/>
          <w:lang w:val="es-ES_tradnl"/>
        </w:rPr>
      </w:pPr>
      <w:bookmarkStart w:id="50" w:name="_Toc531956548"/>
      <w:r w:rsidRPr="00AC6822">
        <w:rPr>
          <w:rFonts w:ascii="Arial" w:hAnsi="Arial" w:cs="Arial"/>
          <w:sz w:val="32"/>
          <w:szCs w:val="22"/>
          <w:lang w:val="es-ES_tradnl"/>
        </w:rPr>
        <w:t>DIAGNÓSTICO DEL ESTADO ACTUAL DE LA PARTICIPACIÓN CIUDADANA EN EL IDPC</w:t>
      </w:r>
      <w:bookmarkEnd w:id="50"/>
    </w:p>
    <w:p w14:paraId="5879DFD4" w14:textId="77777777" w:rsidR="00AC6822" w:rsidRPr="00AC6822" w:rsidRDefault="00AC6822" w:rsidP="00AC6822">
      <w:pPr>
        <w:jc w:val="both"/>
        <w:rPr>
          <w:rFonts w:ascii="Arial" w:hAnsi="Arial" w:cs="Arial"/>
          <w:sz w:val="22"/>
          <w:szCs w:val="22"/>
          <w:lang w:val="es-ES_tradnl"/>
        </w:rPr>
      </w:pPr>
    </w:p>
    <w:p w14:paraId="568CB7CF" w14:textId="77777777" w:rsidR="00AC6822" w:rsidRPr="00AC6822" w:rsidRDefault="00AC6822" w:rsidP="00AC6822">
      <w:pPr>
        <w:jc w:val="both"/>
        <w:rPr>
          <w:rFonts w:ascii="Arial" w:hAnsi="Arial" w:cs="Arial"/>
          <w:sz w:val="22"/>
          <w:szCs w:val="22"/>
          <w:lang w:val="es-ES_tradnl"/>
        </w:rPr>
      </w:pPr>
      <w:r w:rsidRPr="00AC6822">
        <w:rPr>
          <w:rFonts w:ascii="Arial" w:hAnsi="Arial" w:cs="Arial"/>
          <w:sz w:val="22"/>
          <w:szCs w:val="22"/>
          <w:lang w:val="es-ES_tradnl"/>
        </w:rPr>
        <w:t>Este anexo presenta los principales resultados del diagnóstico de la situación actual de la participación ciudadana en el IDPC, de acuerdo con los requerimientos del MIPG en la materia:</w:t>
      </w:r>
    </w:p>
    <w:p w14:paraId="6F745A56" w14:textId="77777777" w:rsidR="00AC6822" w:rsidRPr="00AC6822" w:rsidRDefault="00AC6822" w:rsidP="00AC6822">
      <w:pPr>
        <w:jc w:val="both"/>
        <w:rPr>
          <w:rFonts w:ascii="Arial" w:hAnsi="Arial" w:cs="Arial"/>
          <w:sz w:val="22"/>
          <w:szCs w:val="22"/>
          <w:lang w:val="es-ES_tradnl"/>
        </w:rPr>
      </w:pPr>
    </w:p>
    <w:p w14:paraId="5DBA82C9" w14:textId="77777777" w:rsidR="00AC6822" w:rsidRPr="00AC6822" w:rsidRDefault="00AC6822" w:rsidP="00AC6822">
      <w:pPr>
        <w:pStyle w:val="Prrafodelista"/>
        <w:numPr>
          <w:ilvl w:val="0"/>
          <w:numId w:val="31"/>
        </w:numPr>
        <w:jc w:val="both"/>
        <w:rPr>
          <w:rFonts w:ascii="Arial" w:hAnsi="Arial" w:cs="Arial"/>
          <w:sz w:val="22"/>
          <w:szCs w:val="22"/>
          <w:lang w:val="es-ES_tradnl"/>
        </w:rPr>
      </w:pPr>
      <w:r w:rsidRPr="00AC6822">
        <w:rPr>
          <w:rFonts w:ascii="Arial" w:hAnsi="Arial" w:cs="Arial"/>
          <w:sz w:val="22"/>
          <w:szCs w:val="22"/>
          <w:lang w:val="es-ES_tradnl"/>
        </w:rPr>
        <w:t>Identificar y documentar las debilidades y fortalezas en la implementación de la política de Participación Ciudadana en la Gestión Pública, por cada uno de los ciclos de la gestión.</w:t>
      </w:r>
    </w:p>
    <w:p w14:paraId="57384849" w14:textId="77777777" w:rsidR="00AC6822" w:rsidRPr="00AC6822" w:rsidRDefault="00AC6822" w:rsidP="00AC6822">
      <w:pPr>
        <w:pStyle w:val="Prrafodelista"/>
        <w:numPr>
          <w:ilvl w:val="0"/>
          <w:numId w:val="31"/>
        </w:numPr>
        <w:jc w:val="both"/>
        <w:rPr>
          <w:rFonts w:ascii="Arial" w:hAnsi="Arial" w:cs="Arial"/>
          <w:sz w:val="22"/>
          <w:szCs w:val="22"/>
          <w:lang w:val="es-ES_tradnl"/>
        </w:rPr>
      </w:pPr>
      <w:r w:rsidRPr="00AC6822">
        <w:rPr>
          <w:rFonts w:ascii="Arial" w:hAnsi="Arial" w:cs="Arial"/>
          <w:sz w:val="22"/>
          <w:szCs w:val="22"/>
          <w:lang w:val="es-ES_tradnl"/>
        </w:rPr>
        <w:t xml:space="preserve">Validar con las dependencias misionales y de apoyo si los grupos de valor con los que se trabajó en la vigencia anterior atienden a la caracterización de ciudadano. </w:t>
      </w:r>
    </w:p>
    <w:p w14:paraId="253A0E9C" w14:textId="77777777" w:rsidR="00AC6822" w:rsidRPr="00AC6822" w:rsidRDefault="00AC6822" w:rsidP="00AC6822">
      <w:pPr>
        <w:pStyle w:val="Prrafodelista"/>
        <w:numPr>
          <w:ilvl w:val="0"/>
          <w:numId w:val="31"/>
        </w:numPr>
        <w:jc w:val="both"/>
        <w:rPr>
          <w:rFonts w:ascii="Arial" w:hAnsi="Arial" w:cs="Arial"/>
          <w:sz w:val="22"/>
          <w:szCs w:val="22"/>
          <w:lang w:val="es-ES_tradnl"/>
        </w:rPr>
      </w:pPr>
      <w:r w:rsidRPr="00AC6822">
        <w:rPr>
          <w:rFonts w:ascii="Arial" w:hAnsi="Arial" w:cs="Arial"/>
          <w:sz w:val="22"/>
          <w:szCs w:val="22"/>
          <w:lang w:val="es-ES_tradnl"/>
        </w:rPr>
        <w:t>Diagnosticar si los canales, espacios, mecanismos y medios (presenciales y electrónicos)  que empleó la entidad para promover la participación ciudadana son idóneos de acuerdo con la caracterización de ciudadanos, usuarios o grupos de interés.</w:t>
      </w:r>
      <w:bookmarkStart w:id="51" w:name="_17dp8vu" w:colFirst="0" w:colLast="0"/>
      <w:bookmarkEnd w:id="51"/>
    </w:p>
    <w:p w14:paraId="3F4F3457" w14:textId="77777777" w:rsidR="00AC6822" w:rsidRPr="00AC6822" w:rsidRDefault="00AC6822" w:rsidP="00AC6822">
      <w:pPr>
        <w:rPr>
          <w:rFonts w:ascii="Arial" w:hAnsi="Arial" w:cs="Arial"/>
          <w:sz w:val="22"/>
          <w:szCs w:val="22"/>
          <w:lang w:val="es-ES_tradnl"/>
        </w:rPr>
      </w:pPr>
    </w:p>
    <w:p w14:paraId="5C97B3E3" w14:textId="77777777" w:rsidR="00AC6822" w:rsidRPr="00AC6822" w:rsidRDefault="00AC6822" w:rsidP="00AC6822">
      <w:pPr>
        <w:pStyle w:val="Ttulo2"/>
        <w:rPr>
          <w:rFonts w:ascii="Arial" w:hAnsi="Arial" w:cs="Arial"/>
          <w:sz w:val="22"/>
          <w:szCs w:val="22"/>
          <w:lang w:val="es-ES_tradnl"/>
        </w:rPr>
      </w:pPr>
      <w:bookmarkStart w:id="52" w:name="_Toc531956549"/>
      <w:r w:rsidRPr="00AC6822">
        <w:rPr>
          <w:rFonts w:ascii="Arial" w:hAnsi="Arial" w:cs="Arial"/>
          <w:sz w:val="22"/>
          <w:szCs w:val="22"/>
          <w:lang w:val="es-ES_tradnl"/>
        </w:rPr>
        <w:t>1. Escenarios del IDPC</w:t>
      </w:r>
      <w:bookmarkEnd w:id="52"/>
    </w:p>
    <w:p w14:paraId="42DCF3D7" w14:textId="77777777" w:rsidR="00AC6822" w:rsidRPr="00AC6822" w:rsidRDefault="00AC6822" w:rsidP="00AC6822">
      <w:pPr>
        <w:rPr>
          <w:rFonts w:ascii="Arial" w:hAnsi="Arial" w:cs="Arial"/>
          <w:sz w:val="22"/>
          <w:szCs w:val="22"/>
          <w:lang w:val="es-ES_tradnl"/>
        </w:rPr>
      </w:pPr>
    </w:p>
    <w:p w14:paraId="318359EB" w14:textId="77777777" w:rsidR="00AC6822" w:rsidRPr="00AC6822" w:rsidRDefault="00AC6822" w:rsidP="00AC6822">
      <w:pPr>
        <w:jc w:val="both"/>
        <w:rPr>
          <w:rFonts w:ascii="Arial" w:hAnsi="Arial" w:cs="Arial"/>
          <w:sz w:val="22"/>
          <w:szCs w:val="22"/>
          <w:lang w:val="es-ES_tradnl"/>
        </w:rPr>
      </w:pPr>
      <w:r w:rsidRPr="00AC6822">
        <w:rPr>
          <w:rFonts w:ascii="Arial" w:hAnsi="Arial" w:cs="Arial"/>
          <w:sz w:val="22"/>
          <w:szCs w:val="22"/>
          <w:lang w:val="es-ES_tradnl"/>
        </w:rPr>
        <w:t>A través de un trabajo articulado entre los equipos de Transparencia y Atención a la Ciudadanía, Planeación y de Participación Ciudadana, se realizó en el cuarto trimestre del año 2018 un mapeo inicial de ámbitos de interacción ciudadana, mediante un formulario único que diligenciaron las áreas en contacto con usuarios y grupos de interés:</w:t>
      </w:r>
    </w:p>
    <w:p w14:paraId="171D6BE8" w14:textId="77777777" w:rsidR="00AC6822" w:rsidRPr="00AC6822" w:rsidRDefault="00AC6822" w:rsidP="00AC6822">
      <w:pPr>
        <w:jc w:val="both"/>
        <w:rPr>
          <w:rFonts w:ascii="Arial" w:hAnsi="Arial" w:cs="Arial"/>
          <w:sz w:val="22"/>
          <w:szCs w:val="22"/>
          <w:lang w:val="es-ES_tradnl"/>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AC6822" w:rsidRPr="00AC6822" w14:paraId="02C43A12" w14:textId="77777777" w:rsidTr="009B07B0">
        <w:trPr>
          <w:jc w:val="center"/>
        </w:trPr>
        <w:tc>
          <w:tcPr>
            <w:tcW w:w="2972" w:type="dxa"/>
          </w:tcPr>
          <w:p w14:paraId="5EC16D75" w14:textId="77777777" w:rsidR="00AC6822" w:rsidRPr="00AC6822" w:rsidRDefault="00AC6822" w:rsidP="009B07B0">
            <w:pPr>
              <w:jc w:val="both"/>
              <w:rPr>
                <w:rFonts w:ascii="Arial" w:hAnsi="Arial" w:cs="Arial"/>
                <w:b/>
                <w:sz w:val="22"/>
                <w:szCs w:val="22"/>
                <w:lang w:val="es-ES_tradnl"/>
              </w:rPr>
            </w:pPr>
            <w:r w:rsidRPr="00AC6822">
              <w:rPr>
                <w:rFonts w:ascii="Arial" w:hAnsi="Arial" w:cs="Arial"/>
                <w:b/>
                <w:sz w:val="22"/>
                <w:szCs w:val="22"/>
                <w:lang w:val="es-ES_tradnl"/>
              </w:rPr>
              <w:t>Áreas</w:t>
            </w:r>
          </w:p>
        </w:tc>
        <w:tc>
          <w:tcPr>
            <w:tcW w:w="5856" w:type="dxa"/>
          </w:tcPr>
          <w:p w14:paraId="3D911AF7" w14:textId="77777777" w:rsidR="00AC6822" w:rsidRPr="00AC6822" w:rsidRDefault="00AC6822" w:rsidP="009B07B0">
            <w:pPr>
              <w:jc w:val="both"/>
              <w:rPr>
                <w:rFonts w:ascii="Arial" w:hAnsi="Arial" w:cs="Arial"/>
                <w:b/>
                <w:sz w:val="22"/>
                <w:szCs w:val="22"/>
                <w:lang w:val="es-ES_tradnl"/>
              </w:rPr>
            </w:pPr>
            <w:r w:rsidRPr="00AC6822">
              <w:rPr>
                <w:rFonts w:ascii="Arial" w:hAnsi="Arial" w:cs="Arial"/>
                <w:b/>
                <w:sz w:val="22"/>
                <w:szCs w:val="22"/>
                <w:lang w:val="es-ES_tradnl"/>
              </w:rPr>
              <w:t>Equipos de trabajo</w:t>
            </w:r>
          </w:p>
        </w:tc>
      </w:tr>
      <w:tr w:rsidR="00AC6822" w:rsidRPr="00AC6822" w14:paraId="7CF50642" w14:textId="77777777" w:rsidTr="009B07B0">
        <w:trPr>
          <w:jc w:val="center"/>
        </w:trPr>
        <w:tc>
          <w:tcPr>
            <w:tcW w:w="2972" w:type="dxa"/>
          </w:tcPr>
          <w:p w14:paraId="3CF46AD4" w14:textId="77777777" w:rsidR="00AC6822" w:rsidRPr="00AC6822" w:rsidRDefault="00AC6822" w:rsidP="009B07B0">
            <w:pPr>
              <w:jc w:val="both"/>
              <w:rPr>
                <w:rFonts w:ascii="Arial" w:hAnsi="Arial" w:cs="Arial"/>
                <w:sz w:val="22"/>
                <w:szCs w:val="22"/>
                <w:lang w:val="es-ES_tradnl"/>
              </w:rPr>
            </w:pPr>
            <w:r w:rsidRPr="00AC6822">
              <w:rPr>
                <w:rFonts w:ascii="Arial" w:hAnsi="Arial" w:cs="Arial"/>
                <w:sz w:val="22"/>
                <w:szCs w:val="22"/>
                <w:lang w:val="es-ES_tradnl"/>
              </w:rPr>
              <w:t>Dirección General</w:t>
            </w:r>
          </w:p>
        </w:tc>
        <w:tc>
          <w:tcPr>
            <w:tcW w:w="5856" w:type="dxa"/>
          </w:tcPr>
          <w:p w14:paraId="07B319E4" w14:textId="77777777" w:rsidR="00AC6822" w:rsidRPr="00AC6822" w:rsidRDefault="00AC6822" w:rsidP="009B07B0">
            <w:pPr>
              <w:jc w:val="both"/>
              <w:rPr>
                <w:rFonts w:ascii="Arial" w:hAnsi="Arial" w:cs="Arial"/>
                <w:sz w:val="22"/>
                <w:szCs w:val="22"/>
                <w:lang w:val="es-ES_tradnl"/>
              </w:rPr>
            </w:pPr>
            <w:r w:rsidRPr="00AC6822">
              <w:rPr>
                <w:rFonts w:ascii="Arial" w:hAnsi="Arial" w:cs="Arial"/>
                <w:sz w:val="22"/>
                <w:szCs w:val="22"/>
                <w:lang w:val="es-ES_tradnl"/>
              </w:rPr>
              <w:t>Dirección General</w:t>
            </w:r>
          </w:p>
        </w:tc>
      </w:tr>
      <w:tr w:rsidR="00AC6822" w:rsidRPr="00AC6822" w14:paraId="18C30F4C" w14:textId="77777777" w:rsidTr="009B07B0">
        <w:trPr>
          <w:jc w:val="center"/>
        </w:trPr>
        <w:tc>
          <w:tcPr>
            <w:tcW w:w="2972" w:type="dxa"/>
          </w:tcPr>
          <w:p w14:paraId="5EFE0849" w14:textId="77777777" w:rsidR="00AC6822" w:rsidRPr="00AC6822" w:rsidRDefault="00AC6822" w:rsidP="009B07B0">
            <w:pPr>
              <w:jc w:val="both"/>
              <w:rPr>
                <w:rFonts w:ascii="Arial" w:hAnsi="Arial" w:cs="Arial"/>
                <w:sz w:val="22"/>
                <w:szCs w:val="22"/>
                <w:lang w:val="es-ES_tradnl"/>
              </w:rPr>
            </w:pPr>
            <w:r w:rsidRPr="00AC6822">
              <w:rPr>
                <w:rFonts w:ascii="Arial" w:hAnsi="Arial" w:cs="Arial"/>
                <w:sz w:val="22"/>
                <w:szCs w:val="22"/>
                <w:lang w:val="es-ES_tradnl"/>
              </w:rPr>
              <w:t>Subdirección de Intervención</w:t>
            </w:r>
          </w:p>
        </w:tc>
        <w:tc>
          <w:tcPr>
            <w:tcW w:w="5856" w:type="dxa"/>
          </w:tcPr>
          <w:p w14:paraId="5290D187" w14:textId="77777777" w:rsidR="00AC6822" w:rsidRPr="00AC6822" w:rsidRDefault="00AC6822" w:rsidP="009B07B0">
            <w:pPr>
              <w:jc w:val="both"/>
              <w:rPr>
                <w:rFonts w:ascii="Arial" w:hAnsi="Arial" w:cs="Arial"/>
                <w:sz w:val="22"/>
                <w:szCs w:val="22"/>
                <w:lang w:val="es-ES_tradnl"/>
              </w:rPr>
            </w:pPr>
            <w:r w:rsidRPr="00AC6822">
              <w:rPr>
                <w:rFonts w:ascii="Arial" w:hAnsi="Arial" w:cs="Arial"/>
                <w:sz w:val="22"/>
                <w:szCs w:val="22"/>
                <w:lang w:val="es-ES_tradnl"/>
              </w:rPr>
              <w:t>Valoración Patrimonio Arqueológico; Control Urbano; Equiparaciones estrato 1; Programa de Enlucimiento de Fachadas; Monumentos; Gestión Social</w:t>
            </w:r>
          </w:p>
        </w:tc>
      </w:tr>
      <w:tr w:rsidR="00AC6822" w:rsidRPr="00AC6822" w14:paraId="1F16E950" w14:textId="77777777" w:rsidTr="009B07B0">
        <w:trPr>
          <w:jc w:val="center"/>
        </w:trPr>
        <w:tc>
          <w:tcPr>
            <w:tcW w:w="2972" w:type="dxa"/>
          </w:tcPr>
          <w:p w14:paraId="0E2E95A1" w14:textId="77777777" w:rsidR="00AC6822" w:rsidRPr="00AC6822" w:rsidRDefault="00AC6822" w:rsidP="009B07B0">
            <w:pPr>
              <w:jc w:val="both"/>
              <w:rPr>
                <w:rFonts w:ascii="Arial" w:hAnsi="Arial" w:cs="Arial"/>
                <w:sz w:val="22"/>
                <w:szCs w:val="22"/>
                <w:lang w:val="es-ES_tradnl"/>
              </w:rPr>
            </w:pPr>
            <w:r w:rsidRPr="00AC6822">
              <w:rPr>
                <w:rFonts w:ascii="Arial" w:hAnsi="Arial" w:cs="Arial"/>
                <w:sz w:val="22"/>
                <w:szCs w:val="22"/>
                <w:lang w:val="es-ES_tradnl"/>
              </w:rPr>
              <w:t>Subdirección de Divulgación</w:t>
            </w:r>
          </w:p>
        </w:tc>
        <w:tc>
          <w:tcPr>
            <w:tcW w:w="5856" w:type="dxa"/>
          </w:tcPr>
          <w:p w14:paraId="2C2EEBC0" w14:textId="77777777" w:rsidR="00AC6822" w:rsidRPr="00AC6822" w:rsidRDefault="00AC6822" w:rsidP="009B07B0">
            <w:pPr>
              <w:jc w:val="both"/>
              <w:rPr>
                <w:rFonts w:ascii="Arial" w:hAnsi="Arial" w:cs="Arial"/>
                <w:sz w:val="22"/>
                <w:szCs w:val="22"/>
                <w:lang w:val="es-ES_tradnl"/>
              </w:rPr>
            </w:pPr>
            <w:r w:rsidRPr="00AC6822">
              <w:rPr>
                <w:rFonts w:ascii="Arial" w:hAnsi="Arial" w:cs="Arial"/>
                <w:sz w:val="22"/>
                <w:szCs w:val="22"/>
                <w:lang w:val="es-ES_tradnl"/>
              </w:rPr>
              <w:t>Fomento; Área Educativa/ Museo de Bogotá; Área de curaduría - Museo de Bogotá; Grupo de Patrimonio Cultural Inmaterial; Programa de Recorridos Urbanos; Oficina de comunicaciones; Centro de Documentación</w:t>
            </w:r>
          </w:p>
        </w:tc>
      </w:tr>
      <w:tr w:rsidR="00AC6822" w:rsidRPr="00AC6822" w14:paraId="2A5232F7" w14:textId="77777777" w:rsidTr="009B07B0">
        <w:trPr>
          <w:jc w:val="center"/>
        </w:trPr>
        <w:tc>
          <w:tcPr>
            <w:tcW w:w="2972" w:type="dxa"/>
          </w:tcPr>
          <w:p w14:paraId="4D015D41" w14:textId="77777777" w:rsidR="00AC6822" w:rsidRPr="00AC6822" w:rsidRDefault="00AC6822" w:rsidP="009B07B0">
            <w:pPr>
              <w:jc w:val="both"/>
              <w:rPr>
                <w:rFonts w:ascii="Arial" w:hAnsi="Arial" w:cs="Arial"/>
                <w:sz w:val="22"/>
                <w:szCs w:val="22"/>
                <w:lang w:val="es-ES_tradnl"/>
              </w:rPr>
            </w:pPr>
            <w:r w:rsidRPr="00AC6822">
              <w:rPr>
                <w:rFonts w:ascii="Arial" w:hAnsi="Arial" w:cs="Arial"/>
                <w:sz w:val="22"/>
                <w:szCs w:val="22"/>
                <w:lang w:val="es-ES_tradnl"/>
              </w:rPr>
              <w:t>Subdirección Corporativa</w:t>
            </w:r>
          </w:p>
        </w:tc>
        <w:tc>
          <w:tcPr>
            <w:tcW w:w="5856" w:type="dxa"/>
          </w:tcPr>
          <w:p w14:paraId="4863737C" w14:textId="77777777" w:rsidR="00AC6822" w:rsidRPr="00AC6822" w:rsidRDefault="00AC6822" w:rsidP="009B07B0">
            <w:pPr>
              <w:jc w:val="both"/>
              <w:rPr>
                <w:rFonts w:ascii="Arial" w:hAnsi="Arial" w:cs="Arial"/>
                <w:sz w:val="22"/>
                <w:szCs w:val="22"/>
                <w:lang w:val="es-ES_tradnl"/>
              </w:rPr>
            </w:pPr>
            <w:r w:rsidRPr="00AC6822">
              <w:rPr>
                <w:rFonts w:ascii="Arial" w:hAnsi="Arial" w:cs="Arial"/>
                <w:sz w:val="22"/>
                <w:szCs w:val="22"/>
                <w:lang w:val="es-ES_tradnl"/>
              </w:rPr>
              <w:t>Transparencia y Atención a la Ciudadanía</w:t>
            </w:r>
          </w:p>
        </w:tc>
      </w:tr>
      <w:tr w:rsidR="00AC6822" w:rsidRPr="00AC6822" w14:paraId="715A6920" w14:textId="77777777" w:rsidTr="009B07B0">
        <w:trPr>
          <w:jc w:val="center"/>
        </w:trPr>
        <w:tc>
          <w:tcPr>
            <w:tcW w:w="2972" w:type="dxa"/>
          </w:tcPr>
          <w:p w14:paraId="2E79FC2F" w14:textId="77777777" w:rsidR="00AC6822" w:rsidRPr="00AC6822" w:rsidRDefault="00AC6822" w:rsidP="009B07B0">
            <w:pPr>
              <w:jc w:val="both"/>
              <w:rPr>
                <w:rFonts w:ascii="Arial" w:hAnsi="Arial" w:cs="Arial"/>
                <w:sz w:val="22"/>
                <w:szCs w:val="22"/>
                <w:lang w:val="es-ES_tradnl"/>
              </w:rPr>
            </w:pPr>
            <w:r w:rsidRPr="00AC6822">
              <w:rPr>
                <w:rFonts w:ascii="Arial" w:hAnsi="Arial" w:cs="Arial"/>
                <w:sz w:val="22"/>
                <w:szCs w:val="22"/>
                <w:lang w:val="es-ES_tradnl"/>
              </w:rPr>
              <w:t>Subdirección General</w:t>
            </w:r>
          </w:p>
        </w:tc>
        <w:tc>
          <w:tcPr>
            <w:tcW w:w="5856" w:type="dxa"/>
          </w:tcPr>
          <w:p w14:paraId="18CC515F" w14:textId="77777777" w:rsidR="00AC6822" w:rsidRPr="00AC6822" w:rsidRDefault="00AC6822" w:rsidP="009B07B0">
            <w:pPr>
              <w:jc w:val="both"/>
              <w:rPr>
                <w:rFonts w:ascii="Arial" w:hAnsi="Arial" w:cs="Arial"/>
                <w:sz w:val="22"/>
                <w:szCs w:val="22"/>
                <w:lang w:val="es-ES_tradnl"/>
              </w:rPr>
            </w:pPr>
            <w:r w:rsidRPr="00AC6822">
              <w:rPr>
                <w:rFonts w:ascii="Arial" w:hAnsi="Arial" w:cs="Arial"/>
                <w:sz w:val="22"/>
                <w:szCs w:val="22"/>
                <w:lang w:val="es-ES_tradnl"/>
              </w:rPr>
              <w:t>Planeación; Instrumentos de Planeación y Gestión; Plan Especial de Manejo y Protección – PEMP; Gestión Documental - Archivo BIC</w:t>
            </w:r>
          </w:p>
        </w:tc>
      </w:tr>
    </w:tbl>
    <w:p w14:paraId="347FD2A2" w14:textId="77777777" w:rsidR="00AC6822" w:rsidRPr="00AC6822" w:rsidRDefault="00AC6822" w:rsidP="00AC6822">
      <w:pPr>
        <w:jc w:val="center"/>
        <w:rPr>
          <w:rFonts w:ascii="Arial" w:hAnsi="Arial" w:cs="Arial"/>
          <w:sz w:val="22"/>
          <w:szCs w:val="22"/>
          <w:lang w:val="es-ES_tradnl"/>
        </w:rPr>
      </w:pPr>
      <w:r w:rsidRPr="00AC6822">
        <w:rPr>
          <w:rFonts w:ascii="Arial" w:hAnsi="Arial" w:cs="Arial"/>
          <w:b/>
          <w:sz w:val="22"/>
          <w:szCs w:val="22"/>
          <w:lang w:val="es-ES_tradnl"/>
        </w:rPr>
        <w:t>Tabla</w:t>
      </w:r>
      <w:r w:rsidRPr="00AC6822">
        <w:rPr>
          <w:rFonts w:ascii="Arial" w:hAnsi="Arial" w:cs="Arial"/>
          <w:sz w:val="22"/>
          <w:szCs w:val="22"/>
          <w:lang w:val="es-ES_tradnl"/>
        </w:rPr>
        <w:t>. Equipos de trabajo del IDPC relacionados con participación ciudadana. Fuente: elaboración propia, IDPC (2018)</w:t>
      </w:r>
    </w:p>
    <w:p w14:paraId="26C05ACF" w14:textId="77777777" w:rsidR="00AC6822" w:rsidRPr="00AC6822" w:rsidRDefault="00AC6822" w:rsidP="00AC6822">
      <w:pPr>
        <w:jc w:val="center"/>
        <w:rPr>
          <w:rFonts w:ascii="Arial" w:hAnsi="Arial" w:cs="Arial"/>
          <w:sz w:val="22"/>
          <w:szCs w:val="22"/>
          <w:lang w:val="es-ES_tradnl"/>
        </w:rPr>
      </w:pPr>
      <w:r w:rsidRPr="00AC6822">
        <w:rPr>
          <w:rFonts w:ascii="Arial" w:hAnsi="Arial" w:cs="Arial"/>
          <w:sz w:val="22"/>
          <w:szCs w:val="22"/>
          <w:lang w:val="es-ES_tradnl"/>
        </w:rPr>
        <w:t xml:space="preserve">*La información de </w:t>
      </w:r>
      <w:proofErr w:type="spellStart"/>
      <w:r w:rsidRPr="00AC6822">
        <w:rPr>
          <w:rFonts w:ascii="Arial" w:hAnsi="Arial" w:cs="Arial"/>
          <w:sz w:val="22"/>
          <w:szCs w:val="22"/>
          <w:lang w:val="es-ES_tradnl"/>
        </w:rPr>
        <w:t>Civinautas</w:t>
      </w:r>
      <w:proofErr w:type="spellEnd"/>
      <w:r w:rsidRPr="00AC6822">
        <w:rPr>
          <w:rFonts w:ascii="Arial" w:hAnsi="Arial" w:cs="Arial"/>
          <w:sz w:val="22"/>
          <w:szCs w:val="22"/>
          <w:lang w:val="es-ES_tradnl"/>
        </w:rPr>
        <w:t xml:space="preserve"> se encuentra pendiente de entregar.</w:t>
      </w:r>
    </w:p>
    <w:p w14:paraId="3C687564" w14:textId="77777777" w:rsidR="00AC6822" w:rsidRPr="00AC6822" w:rsidRDefault="00AC6822" w:rsidP="00AC6822">
      <w:pPr>
        <w:jc w:val="both"/>
        <w:rPr>
          <w:rFonts w:ascii="Arial" w:hAnsi="Arial" w:cs="Arial"/>
          <w:sz w:val="22"/>
          <w:szCs w:val="22"/>
          <w:lang w:val="es-ES_tradnl"/>
        </w:rPr>
      </w:pPr>
    </w:p>
    <w:p w14:paraId="0E6C4E07" w14:textId="77777777" w:rsidR="00AC6822" w:rsidRPr="00AC6822" w:rsidRDefault="00AC6822" w:rsidP="00AC6822">
      <w:pPr>
        <w:jc w:val="both"/>
        <w:rPr>
          <w:rFonts w:ascii="Arial" w:hAnsi="Arial" w:cs="Arial"/>
          <w:sz w:val="22"/>
          <w:szCs w:val="22"/>
          <w:lang w:val="es-ES_tradnl"/>
        </w:rPr>
      </w:pPr>
      <w:r w:rsidRPr="00AC6822">
        <w:rPr>
          <w:rFonts w:ascii="Arial" w:hAnsi="Arial" w:cs="Arial"/>
          <w:sz w:val="22"/>
          <w:szCs w:val="22"/>
          <w:lang w:val="es-ES_tradnl"/>
        </w:rPr>
        <w:t xml:space="preserve">Vale la pena aclarar que se trata de un ejercicio preliminar que se construyó desde el conocimiento y percepciones de las diferentes áreas, con acompañamiento del equipo líder, frente al estado actual de </w:t>
      </w:r>
      <w:r w:rsidRPr="00AC6822">
        <w:rPr>
          <w:rFonts w:ascii="Arial" w:hAnsi="Arial" w:cs="Arial"/>
          <w:sz w:val="22"/>
          <w:szCs w:val="22"/>
          <w:lang w:val="es-ES_tradnl"/>
        </w:rPr>
        <w:lastRenderedPageBreak/>
        <w:t>la interacción con ciudadanos en el IDPC</w:t>
      </w:r>
      <w:r w:rsidRPr="00AC6822">
        <w:rPr>
          <w:rFonts w:ascii="Arial" w:hAnsi="Arial" w:cs="Arial"/>
          <w:sz w:val="22"/>
          <w:szCs w:val="22"/>
          <w:vertAlign w:val="superscript"/>
          <w:lang w:val="es-ES_tradnl"/>
        </w:rPr>
        <w:footnoteReference w:id="10"/>
      </w:r>
      <w:r w:rsidRPr="00AC6822">
        <w:rPr>
          <w:rFonts w:ascii="Arial" w:hAnsi="Arial" w:cs="Arial"/>
          <w:sz w:val="22"/>
          <w:szCs w:val="22"/>
          <w:lang w:val="es-ES_tradnl"/>
        </w:rPr>
        <w:t>. Los ámbitos identificados corresponden a espacios o canales de interacción recurrentes con la ciudadana y que se han implementado al menos una vez en el año 2018, por ejemplo talleres de sensibilización sobre patrimonio cultural inmaterial, mesas temáticas de formulación del Plan Especial de Manejo y Protección (PEMP) del Centro Histórico de Bogotá, una encuesta de satisfacción o un buzón de correo electrónico. El ejercicio aporta insumos para la construcción de la línea base de la participación ciudadana, la cual se deberá fortalecer y medir en el tiempo. Por otro lado, permite identificar áreas de oportunidad para mejorar los procesos de participación ciudadana de forma continua.</w:t>
      </w:r>
    </w:p>
    <w:p w14:paraId="6BFA2E11" w14:textId="77777777" w:rsidR="00AC6822" w:rsidRPr="00AC6822" w:rsidRDefault="00AC6822" w:rsidP="00AC6822">
      <w:pPr>
        <w:jc w:val="both"/>
        <w:rPr>
          <w:rFonts w:ascii="Arial" w:hAnsi="Arial" w:cs="Arial"/>
          <w:sz w:val="22"/>
          <w:szCs w:val="22"/>
          <w:lang w:val="es-ES_tradnl"/>
        </w:rPr>
      </w:pPr>
    </w:p>
    <w:p w14:paraId="77C645F9" w14:textId="77777777" w:rsidR="00AC6822" w:rsidRPr="00AC6822" w:rsidRDefault="00AC6822" w:rsidP="00AC6822">
      <w:pPr>
        <w:jc w:val="both"/>
        <w:rPr>
          <w:rFonts w:ascii="Arial" w:hAnsi="Arial" w:cs="Arial"/>
          <w:sz w:val="22"/>
          <w:szCs w:val="22"/>
          <w:lang w:val="es-ES_tradnl"/>
        </w:rPr>
      </w:pPr>
      <w:r w:rsidRPr="00AC6822">
        <w:rPr>
          <w:rFonts w:ascii="Arial" w:hAnsi="Arial" w:cs="Arial"/>
          <w:sz w:val="22"/>
          <w:szCs w:val="22"/>
          <w:lang w:val="es-ES_tradnl"/>
        </w:rPr>
        <w:t>Esta caracterización permitió identificar 83 ámbitos de interacción ciudadana, repartidos de la siguiente forma entre las áreas mencionadas:</w:t>
      </w:r>
    </w:p>
    <w:p w14:paraId="0C774EC8" w14:textId="77777777" w:rsidR="00AC6822" w:rsidRPr="00AC6822" w:rsidRDefault="00AC6822" w:rsidP="00AC6822">
      <w:pPr>
        <w:jc w:val="both"/>
        <w:rPr>
          <w:rFonts w:ascii="Arial" w:hAnsi="Arial" w:cs="Arial"/>
          <w:sz w:val="22"/>
          <w:szCs w:val="22"/>
          <w:lang w:val="es-ES_tradnl"/>
        </w:rPr>
      </w:pPr>
    </w:p>
    <w:p w14:paraId="581602BB" w14:textId="77777777" w:rsidR="00AC6822" w:rsidRPr="00AC6822" w:rsidRDefault="00AC6822" w:rsidP="00AC6822">
      <w:pPr>
        <w:jc w:val="center"/>
        <w:rPr>
          <w:rFonts w:ascii="Arial" w:hAnsi="Arial" w:cs="Arial"/>
          <w:sz w:val="22"/>
          <w:szCs w:val="22"/>
          <w:lang w:val="es-ES_tradnl"/>
        </w:rPr>
      </w:pPr>
      <w:r w:rsidRPr="00AC6822">
        <w:rPr>
          <w:rFonts w:ascii="Arial" w:hAnsi="Arial" w:cs="Arial"/>
          <w:noProof/>
          <w:sz w:val="22"/>
          <w:szCs w:val="22"/>
          <w:lang w:val="es-MX" w:eastAsia="es-MX"/>
        </w:rPr>
        <w:drawing>
          <wp:inline distT="0" distB="0" distL="0" distR="0" wp14:anchorId="70E373DF" wp14:editId="60E11524">
            <wp:extent cx="4572000" cy="27432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4572000" cy="2743200"/>
                    </a:xfrm>
                    <a:prstGeom prst="rect">
                      <a:avLst/>
                    </a:prstGeom>
                    <a:ln/>
                  </pic:spPr>
                </pic:pic>
              </a:graphicData>
            </a:graphic>
          </wp:inline>
        </w:drawing>
      </w:r>
    </w:p>
    <w:p w14:paraId="5F73A2FD" w14:textId="77777777" w:rsidR="00AC6822" w:rsidRPr="00AC6822" w:rsidRDefault="00AC6822" w:rsidP="00AC6822">
      <w:pPr>
        <w:jc w:val="center"/>
        <w:rPr>
          <w:rFonts w:ascii="Arial" w:hAnsi="Arial" w:cs="Arial"/>
          <w:sz w:val="22"/>
          <w:szCs w:val="22"/>
          <w:lang w:val="es-ES_tradnl"/>
        </w:rPr>
      </w:pPr>
    </w:p>
    <w:p w14:paraId="7240A2B1" w14:textId="77777777" w:rsidR="00AC6822" w:rsidRPr="00AC6822" w:rsidRDefault="00AC6822" w:rsidP="00AC6822">
      <w:pPr>
        <w:jc w:val="both"/>
        <w:rPr>
          <w:rFonts w:ascii="Arial" w:hAnsi="Arial" w:cs="Arial"/>
          <w:sz w:val="22"/>
          <w:szCs w:val="22"/>
          <w:lang w:val="es-ES_tradnl"/>
        </w:rPr>
      </w:pPr>
      <w:r w:rsidRPr="00AC6822">
        <w:rPr>
          <w:rFonts w:ascii="Arial" w:hAnsi="Arial" w:cs="Arial"/>
          <w:sz w:val="22"/>
          <w:szCs w:val="22"/>
          <w:lang w:val="es-ES_tradnl"/>
        </w:rPr>
        <w:t xml:space="preserve">La mayoría de ámbitos de interacción con la ciudadanía se encuentran en la Subdirección de Intervención, seguida de la Subdirección de Divulgación y la Subdirección General. </w:t>
      </w:r>
    </w:p>
    <w:p w14:paraId="34AE57E3" w14:textId="77777777" w:rsidR="00AC6822" w:rsidRPr="00AC6822" w:rsidRDefault="00AC6822" w:rsidP="00AC6822">
      <w:pPr>
        <w:jc w:val="both"/>
        <w:rPr>
          <w:rFonts w:ascii="Arial" w:hAnsi="Arial" w:cs="Arial"/>
          <w:sz w:val="22"/>
          <w:szCs w:val="22"/>
          <w:lang w:val="es-ES_tradnl"/>
        </w:rPr>
      </w:pPr>
    </w:p>
    <w:p w14:paraId="1F6E7569" w14:textId="77777777" w:rsidR="00AC6822" w:rsidRPr="00AC6822" w:rsidRDefault="00AC6822" w:rsidP="00AC6822">
      <w:pPr>
        <w:jc w:val="both"/>
        <w:rPr>
          <w:rFonts w:ascii="Arial" w:hAnsi="Arial" w:cs="Arial"/>
          <w:sz w:val="22"/>
          <w:szCs w:val="22"/>
          <w:lang w:val="es-ES_tradnl"/>
        </w:rPr>
      </w:pPr>
      <w:r w:rsidRPr="00AC6822">
        <w:rPr>
          <w:rFonts w:ascii="Arial" w:hAnsi="Arial" w:cs="Arial"/>
          <w:sz w:val="22"/>
          <w:szCs w:val="22"/>
          <w:lang w:val="es-ES_tradnl"/>
        </w:rPr>
        <w:t>Un primer análisis muestra que la mayoría de ámbitos se concentran en la fase implementación de los productos y servicios del IDPC, y en menor medida en el diagnóstico, formulación y evaluación.</w:t>
      </w:r>
    </w:p>
    <w:p w14:paraId="6B9AFDBB" w14:textId="77777777" w:rsidR="00AC6822" w:rsidRPr="00AC6822" w:rsidRDefault="00AC6822" w:rsidP="00AC6822">
      <w:pPr>
        <w:jc w:val="both"/>
        <w:rPr>
          <w:rFonts w:ascii="Arial" w:hAnsi="Arial" w:cs="Arial"/>
          <w:sz w:val="22"/>
          <w:szCs w:val="22"/>
          <w:lang w:val="es-ES_tradnl"/>
        </w:rPr>
      </w:pPr>
    </w:p>
    <w:p w14:paraId="3404DECD" w14:textId="77777777" w:rsidR="00AC6822" w:rsidRPr="00AC6822" w:rsidRDefault="00AC6822" w:rsidP="00AC6822">
      <w:pPr>
        <w:jc w:val="center"/>
        <w:rPr>
          <w:rFonts w:ascii="Arial" w:hAnsi="Arial" w:cs="Arial"/>
          <w:sz w:val="22"/>
          <w:szCs w:val="22"/>
          <w:lang w:val="es-ES_tradnl"/>
        </w:rPr>
      </w:pPr>
      <w:r w:rsidRPr="00AC6822">
        <w:rPr>
          <w:rFonts w:ascii="Arial" w:hAnsi="Arial" w:cs="Arial"/>
          <w:noProof/>
          <w:sz w:val="22"/>
          <w:szCs w:val="22"/>
          <w:lang w:val="es-MX" w:eastAsia="es-MX"/>
        </w:rPr>
        <w:lastRenderedPageBreak/>
        <w:drawing>
          <wp:inline distT="0" distB="0" distL="0" distR="0" wp14:anchorId="35F4EBE8" wp14:editId="100AF75B">
            <wp:extent cx="4572000" cy="2743200"/>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0"/>
                    <a:srcRect/>
                    <a:stretch>
                      <a:fillRect/>
                    </a:stretch>
                  </pic:blipFill>
                  <pic:spPr>
                    <a:xfrm>
                      <a:off x="0" y="0"/>
                      <a:ext cx="4572000" cy="2743200"/>
                    </a:xfrm>
                    <a:prstGeom prst="rect">
                      <a:avLst/>
                    </a:prstGeom>
                    <a:ln/>
                  </pic:spPr>
                </pic:pic>
              </a:graphicData>
            </a:graphic>
          </wp:inline>
        </w:drawing>
      </w:r>
    </w:p>
    <w:p w14:paraId="39E43FA8" w14:textId="77777777" w:rsidR="00AC6822" w:rsidRPr="00AC6822" w:rsidRDefault="00AC6822" w:rsidP="00AC6822">
      <w:pPr>
        <w:jc w:val="both"/>
        <w:rPr>
          <w:rFonts w:ascii="Arial" w:hAnsi="Arial" w:cs="Arial"/>
          <w:sz w:val="22"/>
          <w:szCs w:val="22"/>
          <w:lang w:val="es-ES_tradnl"/>
        </w:rPr>
      </w:pPr>
    </w:p>
    <w:p w14:paraId="046ADA10" w14:textId="77777777" w:rsidR="00AC6822" w:rsidRPr="00AC6822" w:rsidRDefault="00AC6822" w:rsidP="00AC6822">
      <w:pPr>
        <w:jc w:val="both"/>
        <w:rPr>
          <w:rFonts w:ascii="Arial" w:hAnsi="Arial" w:cs="Arial"/>
          <w:sz w:val="22"/>
          <w:szCs w:val="22"/>
          <w:lang w:val="es-ES_tradnl"/>
        </w:rPr>
      </w:pPr>
      <w:r w:rsidRPr="00AC6822">
        <w:rPr>
          <w:rFonts w:ascii="Arial" w:hAnsi="Arial" w:cs="Arial"/>
          <w:sz w:val="22"/>
          <w:szCs w:val="22"/>
          <w:lang w:val="es-ES_tradnl"/>
        </w:rPr>
        <w:t>Con el fin de caracterizar los ámbitos correspondientes a participación ciudadana en particular, los 83 ámbitos identificados se dividieron en dos grandes categorías: a) ámbitos de participación ciudadana por un lado, y b) ámbitos de atención al ciudadano y acceso a servicios por otro lado, llegando a un universo de 48 ámbitos de participación ciudadana.</w:t>
      </w:r>
    </w:p>
    <w:p w14:paraId="123C5CF9" w14:textId="77777777" w:rsidR="00AC6822" w:rsidRPr="00AC6822" w:rsidRDefault="00AC6822" w:rsidP="00AC6822">
      <w:pPr>
        <w:jc w:val="both"/>
        <w:rPr>
          <w:rFonts w:ascii="Arial" w:hAnsi="Arial" w:cs="Arial"/>
          <w:sz w:val="22"/>
          <w:szCs w:val="22"/>
          <w:lang w:val="es-ES_tradnl"/>
        </w:rPr>
      </w:pPr>
    </w:p>
    <w:p w14:paraId="30C78909" w14:textId="77777777" w:rsidR="00AC6822" w:rsidRPr="00AC6822" w:rsidRDefault="00AC6822" w:rsidP="00AC6822">
      <w:pPr>
        <w:jc w:val="center"/>
        <w:rPr>
          <w:rFonts w:ascii="Arial" w:hAnsi="Arial" w:cs="Arial"/>
          <w:sz w:val="22"/>
          <w:szCs w:val="22"/>
          <w:lang w:val="es-ES_tradnl"/>
        </w:rPr>
      </w:pPr>
      <w:r w:rsidRPr="00AC6822">
        <w:rPr>
          <w:rFonts w:ascii="Arial" w:hAnsi="Arial" w:cs="Arial"/>
          <w:noProof/>
          <w:sz w:val="22"/>
          <w:szCs w:val="22"/>
          <w:lang w:val="es-MX" w:eastAsia="es-MX"/>
        </w:rPr>
        <w:drawing>
          <wp:inline distT="0" distB="0" distL="0" distR="0" wp14:anchorId="0FC009E5" wp14:editId="554853A2">
            <wp:extent cx="4572000" cy="27432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4572000" cy="2743200"/>
                    </a:xfrm>
                    <a:prstGeom prst="rect">
                      <a:avLst/>
                    </a:prstGeom>
                    <a:ln/>
                  </pic:spPr>
                </pic:pic>
              </a:graphicData>
            </a:graphic>
          </wp:inline>
        </w:drawing>
      </w:r>
    </w:p>
    <w:p w14:paraId="71E0EA2B" w14:textId="77777777" w:rsidR="00AC6822" w:rsidRPr="00AC6822" w:rsidRDefault="00AC6822" w:rsidP="00AC6822">
      <w:pPr>
        <w:jc w:val="center"/>
        <w:rPr>
          <w:rFonts w:ascii="Arial" w:hAnsi="Arial" w:cs="Arial"/>
          <w:sz w:val="22"/>
          <w:szCs w:val="22"/>
          <w:lang w:val="es-ES_tradnl"/>
        </w:rPr>
      </w:pPr>
    </w:p>
    <w:p w14:paraId="5C8473E6" w14:textId="77777777" w:rsidR="00AC6822" w:rsidRPr="00AC6822" w:rsidRDefault="00AC6822" w:rsidP="00AC6822">
      <w:pPr>
        <w:jc w:val="both"/>
        <w:rPr>
          <w:rFonts w:ascii="Arial" w:hAnsi="Arial" w:cs="Arial"/>
          <w:sz w:val="22"/>
          <w:szCs w:val="22"/>
          <w:lang w:val="es-ES_tradnl"/>
        </w:rPr>
      </w:pPr>
      <w:r w:rsidRPr="00AC6822">
        <w:rPr>
          <w:rFonts w:ascii="Arial" w:hAnsi="Arial" w:cs="Arial"/>
          <w:sz w:val="22"/>
          <w:szCs w:val="22"/>
          <w:lang w:val="es-ES_tradnl"/>
        </w:rPr>
        <w:t>Entre ellos, la mayoría son liderados por la Subdirección General, seguida de la Subdirección de Intervención y la Subdirección de Divulgación.</w:t>
      </w:r>
    </w:p>
    <w:p w14:paraId="605F1731" w14:textId="77777777" w:rsidR="00AC6822" w:rsidRPr="00AC6822" w:rsidRDefault="00AC6822" w:rsidP="00AC6822">
      <w:pPr>
        <w:jc w:val="both"/>
        <w:rPr>
          <w:rFonts w:ascii="Arial" w:hAnsi="Arial" w:cs="Arial"/>
          <w:sz w:val="22"/>
          <w:szCs w:val="22"/>
          <w:lang w:val="es-ES_tradnl"/>
        </w:rPr>
      </w:pPr>
    </w:p>
    <w:p w14:paraId="3B09AE6F" w14:textId="77777777" w:rsidR="00AC6822" w:rsidRPr="00AC6822" w:rsidRDefault="00AC6822" w:rsidP="00AC6822">
      <w:pPr>
        <w:jc w:val="center"/>
        <w:rPr>
          <w:rFonts w:ascii="Arial" w:hAnsi="Arial" w:cs="Arial"/>
          <w:sz w:val="22"/>
          <w:szCs w:val="22"/>
          <w:lang w:val="es-ES_tradnl"/>
        </w:rPr>
      </w:pPr>
      <w:r w:rsidRPr="00AC6822">
        <w:rPr>
          <w:rFonts w:ascii="Arial" w:hAnsi="Arial" w:cs="Arial"/>
          <w:noProof/>
          <w:sz w:val="22"/>
          <w:szCs w:val="22"/>
          <w:lang w:val="es-MX" w:eastAsia="es-MX"/>
        </w:rPr>
        <w:lastRenderedPageBreak/>
        <w:drawing>
          <wp:inline distT="0" distB="0" distL="0" distR="0" wp14:anchorId="52BD4597" wp14:editId="4223A698">
            <wp:extent cx="4572000" cy="274320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2"/>
                    <a:srcRect/>
                    <a:stretch>
                      <a:fillRect/>
                    </a:stretch>
                  </pic:blipFill>
                  <pic:spPr>
                    <a:xfrm>
                      <a:off x="0" y="0"/>
                      <a:ext cx="4572000" cy="2743200"/>
                    </a:xfrm>
                    <a:prstGeom prst="rect">
                      <a:avLst/>
                    </a:prstGeom>
                    <a:ln/>
                  </pic:spPr>
                </pic:pic>
              </a:graphicData>
            </a:graphic>
          </wp:inline>
        </w:drawing>
      </w:r>
    </w:p>
    <w:p w14:paraId="7D75A6EC" w14:textId="77777777" w:rsidR="00AC6822" w:rsidRPr="00AC6822" w:rsidRDefault="00AC6822" w:rsidP="00AC6822">
      <w:pPr>
        <w:jc w:val="both"/>
        <w:rPr>
          <w:rFonts w:ascii="Arial" w:hAnsi="Arial" w:cs="Arial"/>
          <w:sz w:val="22"/>
          <w:szCs w:val="22"/>
          <w:lang w:val="es-ES_tradnl"/>
        </w:rPr>
      </w:pPr>
      <w:r w:rsidRPr="00AC6822">
        <w:rPr>
          <w:rFonts w:ascii="Arial" w:hAnsi="Arial" w:cs="Arial"/>
          <w:sz w:val="22"/>
          <w:szCs w:val="22"/>
          <w:lang w:val="es-ES_tradnl"/>
        </w:rPr>
        <w:t>Sin embargo, al presentar la repartición de los ámbitos de participación ciudadana con el PEMP a parte, por tratarse de un proyecto coyuntural liderado por la Subdirección General y que representa la mayor parte de los ámbitos, se puede apreciar una distribución más equilibrada y liderada por las Subdirecciones de Intervención y de Divulgación.</w:t>
      </w:r>
    </w:p>
    <w:p w14:paraId="25919A55" w14:textId="77777777" w:rsidR="00AC6822" w:rsidRPr="00AC6822" w:rsidRDefault="00AC6822" w:rsidP="00AC6822">
      <w:pPr>
        <w:jc w:val="both"/>
        <w:rPr>
          <w:rFonts w:ascii="Arial" w:hAnsi="Arial" w:cs="Arial"/>
          <w:sz w:val="22"/>
          <w:szCs w:val="22"/>
          <w:lang w:val="es-ES_tradnl"/>
        </w:rPr>
      </w:pPr>
    </w:p>
    <w:p w14:paraId="5DDA6640" w14:textId="77777777" w:rsidR="00AC6822" w:rsidRPr="00AC6822" w:rsidRDefault="00AC6822" w:rsidP="00AC6822">
      <w:pPr>
        <w:jc w:val="center"/>
        <w:rPr>
          <w:rFonts w:ascii="Arial" w:hAnsi="Arial" w:cs="Arial"/>
          <w:sz w:val="22"/>
          <w:szCs w:val="22"/>
          <w:lang w:val="es-ES_tradnl"/>
        </w:rPr>
      </w:pPr>
      <w:r w:rsidRPr="00AC6822">
        <w:rPr>
          <w:rFonts w:ascii="Arial" w:hAnsi="Arial" w:cs="Arial"/>
          <w:noProof/>
          <w:sz w:val="22"/>
          <w:szCs w:val="22"/>
          <w:lang w:val="es-MX" w:eastAsia="es-MX"/>
        </w:rPr>
        <w:drawing>
          <wp:inline distT="0" distB="0" distL="0" distR="0" wp14:anchorId="6CBAEEE8" wp14:editId="5A6C2461">
            <wp:extent cx="4476750" cy="3095625"/>
            <wp:effectExtent l="0" t="0" r="6350" b="15875"/>
            <wp:docPr id="9" name="Gráfico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D68518-4842-D546-A81D-1B8B79BD92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E918802" w14:textId="77777777" w:rsidR="00AC6822" w:rsidRPr="00AC6822" w:rsidRDefault="00AC6822" w:rsidP="00AC6822">
      <w:pPr>
        <w:jc w:val="both"/>
        <w:rPr>
          <w:rFonts w:ascii="Arial" w:hAnsi="Arial" w:cs="Arial"/>
          <w:sz w:val="22"/>
          <w:szCs w:val="22"/>
          <w:lang w:val="es-ES_tradnl"/>
        </w:rPr>
      </w:pPr>
    </w:p>
    <w:p w14:paraId="501B77A3" w14:textId="77777777" w:rsidR="00AC6822" w:rsidRPr="00AC6822" w:rsidRDefault="00AC6822" w:rsidP="00AC6822">
      <w:pPr>
        <w:jc w:val="both"/>
        <w:rPr>
          <w:rFonts w:ascii="Arial" w:hAnsi="Arial" w:cs="Arial"/>
          <w:sz w:val="22"/>
          <w:szCs w:val="22"/>
          <w:lang w:val="es-ES_tradnl"/>
        </w:rPr>
      </w:pPr>
      <w:r w:rsidRPr="00AC6822">
        <w:rPr>
          <w:rFonts w:ascii="Arial" w:hAnsi="Arial" w:cs="Arial"/>
          <w:sz w:val="22"/>
          <w:szCs w:val="22"/>
          <w:lang w:val="es-ES_tradnl"/>
        </w:rPr>
        <w:t xml:space="preserve">Se evidencia que la mayoría responde a objetivos de diagnóstico, información, movilización de actores, consulta, y formación, seguidos de comunicación, control social y evaluación. </w:t>
      </w:r>
    </w:p>
    <w:p w14:paraId="48C989EC" w14:textId="77777777" w:rsidR="00AC6822" w:rsidRPr="00AC6822" w:rsidRDefault="00AC6822" w:rsidP="00AC6822">
      <w:pPr>
        <w:jc w:val="both"/>
        <w:rPr>
          <w:rFonts w:ascii="Arial" w:hAnsi="Arial" w:cs="Arial"/>
          <w:sz w:val="22"/>
          <w:szCs w:val="22"/>
          <w:lang w:val="es-ES_tradnl"/>
        </w:rPr>
      </w:pPr>
    </w:p>
    <w:p w14:paraId="76BCF72D" w14:textId="77777777" w:rsidR="00AC6822" w:rsidRPr="00AC6822" w:rsidRDefault="00AC6822" w:rsidP="00AC6822">
      <w:pPr>
        <w:jc w:val="center"/>
        <w:rPr>
          <w:rFonts w:ascii="Arial" w:hAnsi="Arial" w:cs="Arial"/>
          <w:sz w:val="22"/>
          <w:szCs w:val="22"/>
          <w:lang w:val="es-ES_tradnl"/>
        </w:rPr>
      </w:pPr>
      <w:r w:rsidRPr="00AC6822">
        <w:rPr>
          <w:rFonts w:ascii="Arial" w:hAnsi="Arial" w:cs="Arial"/>
          <w:noProof/>
          <w:sz w:val="22"/>
          <w:szCs w:val="22"/>
          <w:lang w:val="es-MX" w:eastAsia="es-MX"/>
        </w:rPr>
        <w:lastRenderedPageBreak/>
        <w:drawing>
          <wp:inline distT="0" distB="0" distL="0" distR="0" wp14:anchorId="01BC7EE0" wp14:editId="375BFE7D">
            <wp:extent cx="4572000" cy="27432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4"/>
                    <a:srcRect/>
                    <a:stretch>
                      <a:fillRect/>
                    </a:stretch>
                  </pic:blipFill>
                  <pic:spPr>
                    <a:xfrm>
                      <a:off x="0" y="0"/>
                      <a:ext cx="4572000" cy="2743200"/>
                    </a:xfrm>
                    <a:prstGeom prst="rect">
                      <a:avLst/>
                    </a:prstGeom>
                    <a:ln/>
                  </pic:spPr>
                </pic:pic>
              </a:graphicData>
            </a:graphic>
          </wp:inline>
        </w:drawing>
      </w:r>
    </w:p>
    <w:p w14:paraId="4A636E63" w14:textId="77777777" w:rsidR="00AC6822" w:rsidRPr="00AC6822" w:rsidRDefault="00AC6822" w:rsidP="00AC6822">
      <w:pPr>
        <w:jc w:val="both"/>
        <w:rPr>
          <w:rFonts w:ascii="Arial" w:hAnsi="Arial" w:cs="Arial"/>
          <w:sz w:val="22"/>
          <w:szCs w:val="22"/>
          <w:lang w:val="es-ES_tradnl"/>
        </w:rPr>
      </w:pPr>
    </w:p>
    <w:p w14:paraId="23A680A1" w14:textId="638E9B2A" w:rsidR="004C1514" w:rsidRDefault="00AC6822" w:rsidP="00AC6822">
      <w:pPr>
        <w:spacing w:after="200" w:line="276" w:lineRule="auto"/>
        <w:rPr>
          <w:rFonts w:ascii="Arial" w:hAnsi="Arial" w:cs="Arial"/>
          <w:sz w:val="22"/>
          <w:szCs w:val="22"/>
          <w:lang w:val="es-ES_tradnl"/>
        </w:rPr>
      </w:pPr>
      <w:r w:rsidRPr="00AC6822">
        <w:rPr>
          <w:rFonts w:ascii="Arial" w:hAnsi="Arial" w:cs="Arial"/>
          <w:sz w:val="22"/>
          <w:szCs w:val="22"/>
          <w:lang w:val="es-ES_tradnl"/>
        </w:rPr>
        <w:t>En cuanto a los mecanismos utilizados, destaca la prevalencia de los comités, asambleas y mesas de trabajo, encuestas, y campañas informativas. Los demás mecanismos utilizados son los foros y ferias, redes sociales, buzones, e instancias formales de participación. Denota el bajo uso de la página web del IDPC y de los debates.</w:t>
      </w:r>
    </w:p>
    <w:p w14:paraId="113A3AE5" w14:textId="77777777" w:rsidR="00AC6822" w:rsidRPr="009B07B0" w:rsidRDefault="00AC6822" w:rsidP="00AC6822">
      <w:pPr>
        <w:spacing w:after="200" w:line="276" w:lineRule="auto"/>
        <w:rPr>
          <w:rFonts w:ascii="Arial" w:hAnsi="Arial" w:cs="Arial"/>
          <w:sz w:val="22"/>
          <w:szCs w:val="22"/>
          <w:lang w:val="es-ES_tradnl"/>
        </w:rPr>
      </w:pPr>
    </w:p>
    <w:p w14:paraId="04637B7E" w14:textId="77777777" w:rsidR="009B07B0" w:rsidRPr="009B07B0" w:rsidRDefault="009B07B0" w:rsidP="009B07B0">
      <w:pPr>
        <w:jc w:val="both"/>
        <w:rPr>
          <w:rFonts w:ascii="Arial" w:hAnsi="Arial" w:cs="Arial"/>
          <w:sz w:val="22"/>
          <w:szCs w:val="22"/>
          <w:lang w:val="es-ES_tradnl"/>
        </w:rPr>
      </w:pPr>
    </w:p>
    <w:p w14:paraId="77854AD7" w14:textId="77777777" w:rsidR="009B07B0" w:rsidRPr="009B07B0" w:rsidRDefault="009B07B0" w:rsidP="009B07B0">
      <w:pPr>
        <w:jc w:val="center"/>
        <w:rPr>
          <w:rFonts w:ascii="Arial" w:hAnsi="Arial" w:cs="Arial"/>
          <w:sz w:val="22"/>
          <w:szCs w:val="22"/>
          <w:lang w:val="es-ES_tradnl"/>
        </w:rPr>
      </w:pPr>
      <w:r w:rsidRPr="009B07B0">
        <w:rPr>
          <w:rFonts w:ascii="Arial" w:hAnsi="Arial" w:cs="Arial"/>
          <w:noProof/>
          <w:sz w:val="22"/>
          <w:szCs w:val="22"/>
          <w:lang w:val="es-MX" w:eastAsia="es-MX"/>
        </w:rPr>
        <w:drawing>
          <wp:inline distT="0" distB="0" distL="0" distR="0" wp14:anchorId="2149368B" wp14:editId="10BE4811">
            <wp:extent cx="4572000" cy="2743200"/>
            <wp:effectExtent l="0" t="0" r="0" b="0"/>
            <wp:docPr id="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5"/>
                    <a:srcRect/>
                    <a:stretch>
                      <a:fillRect/>
                    </a:stretch>
                  </pic:blipFill>
                  <pic:spPr>
                    <a:xfrm>
                      <a:off x="0" y="0"/>
                      <a:ext cx="4572000" cy="2743200"/>
                    </a:xfrm>
                    <a:prstGeom prst="rect">
                      <a:avLst/>
                    </a:prstGeom>
                    <a:ln/>
                  </pic:spPr>
                </pic:pic>
              </a:graphicData>
            </a:graphic>
          </wp:inline>
        </w:drawing>
      </w:r>
    </w:p>
    <w:p w14:paraId="4F95118A" w14:textId="77777777" w:rsidR="009B07B0" w:rsidRPr="009B07B0" w:rsidRDefault="009B07B0" w:rsidP="009B07B0">
      <w:pPr>
        <w:jc w:val="both"/>
        <w:rPr>
          <w:rFonts w:ascii="Arial" w:hAnsi="Arial" w:cs="Arial"/>
          <w:sz w:val="22"/>
          <w:szCs w:val="22"/>
          <w:lang w:val="es-ES_tradnl"/>
        </w:rPr>
      </w:pPr>
    </w:p>
    <w:p w14:paraId="24CEC981" w14:textId="77777777" w:rsidR="009B07B0" w:rsidRPr="009B07B0" w:rsidRDefault="009B07B0" w:rsidP="009B07B0">
      <w:pPr>
        <w:jc w:val="both"/>
        <w:rPr>
          <w:rFonts w:ascii="Arial" w:hAnsi="Arial" w:cs="Arial"/>
          <w:sz w:val="22"/>
          <w:szCs w:val="22"/>
          <w:lang w:val="es-ES_tradnl"/>
        </w:rPr>
      </w:pPr>
      <w:r w:rsidRPr="009B07B0">
        <w:rPr>
          <w:rFonts w:ascii="Arial" w:hAnsi="Arial" w:cs="Arial"/>
          <w:sz w:val="22"/>
          <w:szCs w:val="22"/>
          <w:lang w:val="es-ES_tradnl"/>
        </w:rPr>
        <w:t xml:space="preserve">Otra información de interés es la modalidad de dichos ámbitos de participación ciudadana, los cuales son presenciales en un 77%. </w:t>
      </w:r>
    </w:p>
    <w:p w14:paraId="2C1522B2" w14:textId="77777777" w:rsidR="009B07B0" w:rsidRPr="009B07B0" w:rsidRDefault="009B07B0" w:rsidP="009B07B0">
      <w:pPr>
        <w:jc w:val="both"/>
        <w:rPr>
          <w:rFonts w:ascii="Arial" w:hAnsi="Arial" w:cs="Arial"/>
          <w:sz w:val="22"/>
          <w:szCs w:val="22"/>
          <w:lang w:val="es-ES_tradnl"/>
        </w:rPr>
      </w:pPr>
    </w:p>
    <w:p w14:paraId="41E0CF6B" w14:textId="77777777" w:rsidR="009B07B0" w:rsidRPr="009B07B0" w:rsidRDefault="009B07B0" w:rsidP="009B07B0">
      <w:pPr>
        <w:jc w:val="center"/>
        <w:rPr>
          <w:rFonts w:ascii="Arial" w:hAnsi="Arial" w:cs="Arial"/>
          <w:sz w:val="22"/>
          <w:szCs w:val="22"/>
          <w:lang w:val="es-ES_tradnl"/>
        </w:rPr>
      </w:pPr>
      <w:r w:rsidRPr="009B07B0">
        <w:rPr>
          <w:rFonts w:ascii="Arial" w:hAnsi="Arial" w:cs="Arial"/>
          <w:noProof/>
          <w:sz w:val="22"/>
          <w:szCs w:val="22"/>
          <w:lang w:val="es-MX" w:eastAsia="es-MX"/>
        </w:rPr>
        <w:drawing>
          <wp:inline distT="0" distB="0" distL="0" distR="0" wp14:anchorId="6EDF7848" wp14:editId="0E1666A2">
            <wp:extent cx="4572000" cy="2743200"/>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6"/>
                    <a:srcRect/>
                    <a:stretch>
                      <a:fillRect/>
                    </a:stretch>
                  </pic:blipFill>
                  <pic:spPr>
                    <a:xfrm>
                      <a:off x="0" y="0"/>
                      <a:ext cx="4572000" cy="2743200"/>
                    </a:xfrm>
                    <a:prstGeom prst="rect">
                      <a:avLst/>
                    </a:prstGeom>
                    <a:ln/>
                  </pic:spPr>
                </pic:pic>
              </a:graphicData>
            </a:graphic>
          </wp:inline>
        </w:drawing>
      </w:r>
    </w:p>
    <w:p w14:paraId="68822405" w14:textId="77777777" w:rsidR="009B07B0" w:rsidRPr="009B07B0" w:rsidRDefault="009B07B0" w:rsidP="009B07B0">
      <w:pPr>
        <w:jc w:val="both"/>
        <w:rPr>
          <w:rFonts w:ascii="Arial" w:hAnsi="Arial" w:cs="Arial"/>
          <w:sz w:val="22"/>
          <w:szCs w:val="22"/>
          <w:lang w:val="es-ES_tradnl"/>
        </w:rPr>
      </w:pPr>
    </w:p>
    <w:p w14:paraId="63ACC016" w14:textId="77777777" w:rsidR="009B07B0" w:rsidRPr="009B07B0" w:rsidRDefault="009B07B0" w:rsidP="009B07B0">
      <w:pPr>
        <w:jc w:val="both"/>
        <w:rPr>
          <w:rFonts w:ascii="Arial" w:hAnsi="Arial" w:cs="Arial"/>
          <w:sz w:val="22"/>
          <w:szCs w:val="22"/>
          <w:lang w:val="es-ES_tradnl"/>
        </w:rPr>
      </w:pPr>
      <w:r w:rsidRPr="009B07B0">
        <w:rPr>
          <w:rFonts w:ascii="Arial" w:hAnsi="Arial" w:cs="Arial"/>
          <w:sz w:val="22"/>
          <w:szCs w:val="22"/>
          <w:lang w:val="es-ES_tradnl"/>
        </w:rPr>
        <w:t xml:space="preserve">Por otro lado, se realizó una aproximación al nivel de incidencia de la participación ciudadana, arrojando que el 48% de los ámbitos tienen incidencia alta y el 29% una incidencia baja. Solamente el 4% no tendría incidencia, nuevamente, desde la perspectiva de las distintas áreas. </w:t>
      </w:r>
    </w:p>
    <w:p w14:paraId="7551F7E3" w14:textId="77777777" w:rsidR="009B07B0" w:rsidRPr="009B07B0" w:rsidRDefault="009B07B0" w:rsidP="009B07B0">
      <w:pPr>
        <w:jc w:val="both"/>
        <w:rPr>
          <w:rFonts w:ascii="Arial" w:hAnsi="Arial" w:cs="Arial"/>
          <w:sz w:val="22"/>
          <w:szCs w:val="22"/>
          <w:lang w:val="es-ES_tradnl"/>
        </w:rPr>
      </w:pPr>
    </w:p>
    <w:p w14:paraId="649FAEE2" w14:textId="77777777" w:rsidR="009B07B0" w:rsidRPr="009B07B0" w:rsidRDefault="009B07B0" w:rsidP="009B07B0">
      <w:pPr>
        <w:jc w:val="center"/>
        <w:rPr>
          <w:rFonts w:ascii="Arial" w:hAnsi="Arial" w:cs="Arial"/>
          <w:sz w:val="22"/>
          <w:szCs w:val="22"/>
          <w:lang w:val="es-ES_tradnl"/>
        </w:rPr>
      </w:pPr>
      <w:r w:rsidRPr="009B07B0">
        <w:rPr>
          <w:rFonts w:ascii="Arial" w:hAnsi="Arial" w:cs="Arial"/>
          <w:noProof/>
          <w:sz w:val="22"/>
          <w:szCs w:val="22"/>
          <w:lang w:val="es-MX" w:eastAsia="es-MX"/>
        </w:rPr>
        <w:drawing>
          <wp:inline distT="0" distB="0" distL="0" distR="0" wp14:anchorId="0C6C0DBA" wp14:editId="285746E1">
            <wp:extent cx="4572000" cy="2743200"/>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7"/>
                    <a:srcRect/>
                    <a:stretch>
                      <a:fillRect/>
                    </a:stretch>
                  </pic:blipFill>
                  <pic:spPr>
                    <a:xfrm>
                      <a:off x="0" y="0"/>
                      <a:ext cx="4572000" cy="2743200"/>
                    </a:xfrm>
                    <a:prstGeom prst="rect">
                      <a:avLst/>
                    </a:prstGeom>
                    <a:ln/>
                  </pic:spPr>
                </pic:pic>
              </a:graphicData>
            </a:graphic>
          </wp:inline>
        </w:drawing>
      </w:r>
    </w:p>
    <w:p w14:paraId="5D04F1D6" w14:textId="77777777" w:rsidR="009B07B0" w:rsidRPr="009B07B0" w:rsidRDefault="009B07B0" w:rsidP="009B07B0">
      <w:pPr>
        <w:jc w:val="both"/>
        <w:rPr>
          <w:rFonts w:ascii="Arial" w:hAnsi="Arial" w:cs="Arial"/>
          <w:sz w:val="22"/>
          <w:szCs w:val="22"/>
          <w:lang w:val="es-ES_tradnl"/>
        </w:rPr>
      </w:pPr>
    </w:p>
    <w:p w14:paraId="21BE8180" w14:textId="77777777" w:rsidR="009B07B0" w:rsidRPr="009B07B0" w:rsidRDefault="009B07B0" w:rsidP="009B07B0">
      <w:pPr>
        <w:jc w:val="both"/>
        <w:rPr>
          <w:rFonts w:ascii="Arial" w:hAnsi="Arial" w:cs="Arial"/>
          <w:sz w:val="22"/>
          <w:szCs w:val="22"/>
          <w:highlight w:val="white"/>
          <w:lang w:val="es-ES_tradnl"/>
        </w:rPr>
      </w:pPr>
      <w:r w:rsidRPr="009B07B0">
        <w:rPr>
          <w:rFonts w:ascii="Arial" w:hAnsi="Arial" w:cs="Arial"/>
          <w:sz w:val="22"/>
          <w:szCs w:val="22"/>
          <w:highlight w:val="white"/>
          <w:lang w:val="es-ES_tradnl"/>
        </w:rPr>
        <w:t xml:space="preserve">En cuanto a los actores participantes en los diferentes ámbitos, se encontró una gran diversidad de agentes, entre propietarios y residentes de Bienes de Interés Cultural (BIC), organizaciones vecinales (Juntas de Acción Comunal, asociaciones de residentes, entre otras), organizaciones sociales, culturales y artísticas, instituciones educativas de nivel medio y superior, arquitectos y restauradores, </w:t>
      </w:r>
      <w:r w:rsidRPr="009B07B0">
        <w:rPr>
          <w:rFonts w:ascii="Arial" w:hAnsi="Arial" w:cs="Arial"/>
          <w:sz w:val="22"/>
          <w:szCs w:val="22"/>
          <w:highlight w:val="white"/>
          <w:lang w:val="es-ES_tradnl"/>
        </w:rPr>
        <w:lastRenderedPageBreak/>
        <w:t xml:space="preserve">estudiantes, empresa privada, gremios y asociaciones de comerciantes, y entidades públicas del Distrito y la Nación, entre los principales. </w:t>
      </w:r>
    </w:p>
    <w:p w14:paraId="247ACE6A" w14:textId="77777777" w:rsidR="009B07B0" w:rsidRPr="009B07B0" w:rsidRDefault="009B07B0" w:rsidP="009B07B0">
      <w:pPr>
        <w:jc w:val="both"/>
        <w:rPr>
          <w:rFonts w:ascii="Arial" w:hAnsi="Arial" w:cs="Arial"/>
          <w:sz w:val="22"/>
          <w:szCs w:val="22"/>
          <w:highlight w:val="white"/>
          <w:lang w:val="es-ES_tradnl"/>
        </w:rPr>
      </w:pPr>
    </w:p>
    <w:p w14:paraId="164D73DB" w14:textId="77777777" w:rsidR="009B07B0" w:rsidRPr="009B07B0" w:rsidRDefault="009B07B0" w:rsidP="009B07B0">
      <w:pPr>
        <w:jc w:val="both"/>
        <w:rPr>
          <w:rFonts w:ascii="Arial" w:hAnsi="Arial" w:cs="Arial"/>
          <w:sz w:val="22"/>
          <w:szCs w:val="22"/>
          <w:highlight w:val="white"/>
          <w:lang w:val="es-ES_tradnl"/>
        </w:rPr>
      </w:pPr>
      <w:r w:rsidRPr="009B07B0">
        <w:rPr>
          <w:rFonts w:ascii="Arial" w:hAnsi="Arial" w:cs="Arial"/>
          <w:sz w:val="22"/>
          <w:szCs w:val="22"/>
          <w:highlight w:val="white"/>
          <w:lang w:val="es-ES_tradnl"/>
        </w:rPr>
        <w:t xml:space="preserve">Adicionalmente, la caracterización inicial también permitió conocer los canales a través de los cuales las áreas convocan a los ámbitos de participación, así como los documentos soporte que elaboran y/o almacenan frente a cada escenario de participación. En la mayoría de los casos, se convoca </w:t>
      </w:r>
      <w:proofErr w:type="spellStart"/>
      <w:r w:rsidRPr="009B07B0">
        <w:rPr>
          <w:rFonts w:ascii="Arial" w:hAnsi="Arial" w:cs="Arial"/>
          <w:sz w:val="22"/>
          <w:szCs w:val="22"/>
          <w:highlight w:val="white"/>
          <w:lang w:val="es-ES_tradnl"/>
        </w:rPr>
        <w:t>via</w:t>
      </w:r>
      <w:proofErr w:type="spellEnd"/>
      <w:r w:rsidRPr="009B07B0">
        <w:rPr>
          <w:rFonts w:ascii="Arial" w:hAnsi="Arial" w:cs="Arial"/>
          <w:sz w:val="22"/>
          <w:szCs w:val="22"/>
          <w:highlight w:val="white"/>
          <w:lang w:val="es-ES_tradnl"/>
        </w:rPr>
        <w:t xml:space="preserve"> correo electrónico u oficio y se confirma asistencia mediante llamada telefónica. A nivel de documentos soporte, todas las áreas referencian listados de asistencia pero no realizan actas o registro fotográfico de manera sistemática. En algunos casos, se comparten los resultados con los participantes por correo electrónico o se publican en la página web, bajo distintos formatos. En cuanto a satisfacción de los participantes, tampoco todas las áreas realizan evaluaciones de los ámbitos de participación. </w:t>
      </w:r>
    </w:p>
    <w:p w14:paraId="346246A4" w14:textId="77777777" w:rsidR="009B07B0" w:rsidRPr="009B07B0" w:rsidRDefault="009B07B0" w:rsidP="009B07B0">
      <w:pPr>
        <w:jc w:val="both"/>
        <w:rPr>
          <w:rFonts w:ascii="Arial" w:hAnsi="Arial" w:cs="Arial"/>
          <w:sz w:val="22"/>
          <w:szCs w:val="22"/>
          <w:highlight w:val="white"/>
          <w:lang w:val="es-ES_tradnl"/>
        </w:rPr>
      </w:pPr>
    </w:p>
    <w:p w14:paraId="393CD041" w14:textId="77777777" w:rsidR="009B07B0" w:rsidRPr="009B07B0" w:rsidRDefault="009B07B0" w:rsidP="009B07B0">
      <w:pPr>
        <w:jc w:val="both"/>
        <w:rPr>
          <w:rFonts w:ascii="Arial" w:hAnsi="Arial" w:cs="Arial"/>
          <w:sz w:val="22"/>
          <w:szCs w:val="22"/>
          <w:highlight w:val="white"/>
          <w:lang w:val="es-ES_tradnl"/>
        </w:rPr>
      </w:pPr>
      <w:r w:rsidRPr="009B07B0">
        <w:rPr>
          <w:rFonts w:ascii="Arial" w:hAnsi="Arial" w:cs="Arial"/>
          <w:sz w:val="22"/>
          <w:szCs w:val="22"/>
          <w:highlight w:val="white"/>
          <w:lang w:val="es-ES_tradnl"/>
        </w:rPr>
        <w:t xml:space="preserve">Finalmente, se evidencia que no existe un proceso de sistematización de la información relacionada con participación ciudadana que sea estandarizado y accesible para efectos de seguimiento y reporte. Cada área almacena la información que considera pertinente (bases de datos, relación de actividades, listados de asistencia, actas, otros documentos soporte), bajo distintos formatos (por ejemplo, no todas las bases de datos contienen la misma información) y modalidades (en físico y/o digital). </w:t>
      </w:r>
    </w:p>
    <w:p w14:paraId="6D0E1CCF" w14:textId="77777777" w:rsidR="009B07B0" w:rsidRPr="009B07B0" w:rsidRDefault="009B07B0" w:rsidP="00507D16">
      <w:pPr>
        <w:jc w:val="both"/>
        <w:rPr>
          <w:rFonts w:ascii="Arial" w:hAnsi="Arial" w:cs="Arial"/>
          <w:sz w:val="22"/>
          <w:szCs w:val="22"/>
          <w:highlight w:val="magenta"/>
          <w:lang w:val="es-ES_tradnl"/>
        </w:rPr>
      </w:pPr>
    </w:p>
    <w:p w14:paraId="268E2413" w14:textId="77777777" w:rsidR="009B07B0" w:rsidRPr="009B07B0" w:rsidRDefault="009B07B0" w:rsidP="00507D16">
      <w:pPr>
        <w:pStyle w:val="Ttulo2"/>
        <w:spacing w:before="0"/>
        <w:rPr>
          <w:rFonts w:ascii="Arial" w:hAnsi="Arial" w:cs="Arial"/>
          <w:sz w:val="22"/>
          <w:szCs w:val="22"/>
          <w:lang w:val="es-ES_tradnl"/>
        </w:rPr>
      </w:pPr>
      <w:bookmarkStart w:id="53" w:name="_Toc531956550"/>
      <w:r w:rsidRPr="009B07B0">
        <w:rPr>
          <w:rFonts w:ascii="Arial" w:hAnsi="Arial" w:cs="Arial"/>
          <w:sz w:val="22"/>
          <w:szCs w:val="22"/>
          <w:lang w:val="es-ES_tradnl"/>
        </w:rPr>
        <w:t>2 Escenarios de los sistemas distritales de participación del sector cultura, recreación y deporte</w:t>
      </w:r>
      <w:r w:rsidRPr="009B07B0">
        <w:rPr>
          <w:rFonts w:ascii="Arial" w:hAnsi="Arial" w:cs="Arial"/>
          <w:sz w:val="22"/>
          <w:szCs w:val="22"/>
          <w:vertAlign w:val="superscript"/>
          <w:lang w:val="es-ES_tradnl"/>
        </w:rPr>
        <w:footnoteReference w:id="11"/>
      </w:r>
      <w:bookmarkEnd w:id="53"/>
    </w:p>
    <w:p w14:paraId="360ABA01" w14:textId="77777777" w:rsidR="009B07B0" w:rsidRPr="00507D16" w:rsidRDefault="009B07B0" w:rsidP="009B07B0">
      <w:pPr>
        <w:rPr>
          <w:rFonts w:ascii="Arial" w:hAnsi="Arial" w:cs="Arial"/>
          <w:szCs w:val="22"/>
          <w:lang w:val="es-ES_tradnl"/>
        </w:rPr>
      </w:pPr>
    </w:p>
    <w:p w14:paraId="548E8EAE" w14:textId="77777777" w:rsidR="009B07B0" w:rsidRPr="009B07B0" w:rsidRDefault="009B07B0" w:rsidP="009B07B0">
      <w:pPr>
        <w:jc w:val="both"/>
        <w:rPr>
          <w:rFonts w:ascii="Arial" w:hAnsi="Arial" w:cs="Arial"/>
          <w:sz w:val="22"/>
          <w:szCs w:val="22"/>
          <w:lang w:val="es-ES_tradnl"/>
        </w:rPr>
      </w:pPr>
      <w:r w:rsidRPr="009B07B0">
        <w:rPr>
          <w:rFonts w:ascii="Arial" w:hAnsi="Arial" w:cs="Arial"/>
          <w:sz w:val="22"/>
          <w:szCs w:val="22"/>
          <w:lang w:val="es-ES_tradnl"/>
        </w:rPr>
        <w:t xml:space="preserve">Este subcapítulo incluye los espacios de participación establecidos en el Sistema Distrital de Patrimonio Cultural y en el Sistema Distrital de Arte, Cultura y Patrimonio, en los cuales el IDPC tiene participación. </w:t>
      </w:r>
    </w:p>
    <w:p w14:paraId="7C048CA3" w14:textId="77777777" w:rsidR="009B07B0" w:rsidRPr="009B07B0" w:rsidRDefault="009B07B0" w:rsidP="009B07B0">
      <w:pPr>
        <w:rPr>
          <w:rFonts w:ascii="Arial" w:hAnsi="Arial" w:cs="Arial"/>
          <w:sz w:val="22"/>
          <w:szCs w:val="22"/>
          <w:lang w:val="es-ES_tradnl"/>
        </w:rPr>
      </w:pPr>
    </w:p>
    <w:p w14:paraId="55944AD7" w14:textId="77777777" w:rsidR="009B07B0" w:rsidRPr="009B07B0" w:rsidRDefault="009B07B0" w:rsidP="009B07B0">
      <w:pPr>
        <w:pStyle w:val="Ttulo3"/>
        <w:keepLines/>
        <w:spacing w:before="40"/>
        <w:jc w:val="left"/>
        <w:rPr>
          <w:rFonts w:cs="Arial"/>
          <w:b w:val="0"/>
          <w:bCs w:val="0"/>
          <w:color w:val="1E4D78"/>
          <w:sz w:val="22"/>
          <w:szCs w:val="22"/>
          <w:lang w:val="es-ES_tradnl" w:eastAsia="es-ES_tradnl"/>
        </w:rPr>
      </w:pPr>
      <w:bookmarkStart w:id="54" w:name="_Toc531956551"/>
      <w:r w:rsidRPr="009B07B0">
        <w:rPr>
          <w:rFonts w:cs="Arial"/>
          <w:b w:val="0"/>
          <w:bCs w:val="0"/>
          <w:color w:val="1E4D78"/>
          <w:sz w:val="22"/>
          <w:szCs w:val="22"/>
          <w:lang w:val="es-ES_tradnl" w:eastAsia="es-ES_tradnl"/>
        </w:rPr>
        <w:t>2.1 Sistema Distrital de Patrimonio Cultural</w:t>
      </w:r>
      <w:bookmarkEnd w:id="54"/>
    </w:p>
    <w:p w14:paraId="3507FD16" w14:textId="77777777" w:rsidR="009B07B0" w:rsidRPr="009B07B0" w:rsidRDefault="009B07B0" w:rsidP="009B07B0">
      <w:pPr>
        <w:rPr>
          <w:rFonts w:ascii="Arial" w:hAnsi="Arial" w:cs="Arial"/>
          <w:sz w:val="22"/>
          <w:szCs w:val="22"/>
          <w:lang w:val="es-ES_tradnl"/>
        </w:rPr>
      </w:pPr>
    </w:p>
    <w:p w14:paraId="01F218C5" w14:textId="0E850CD0" w:rsidR="00AC6822" w:rsidRDefault="009B07B0" w:rsidP="009B07B0">
      <w:pPr>
        <w:spacing w:after="200" w:line="276" w:lineRule="auto"/>
        <w:rPr>
          <w:rFonts w:ascii="Arial" w:hAnsi="Arial" w:cs="Arial"/>
          <w:sz w:val="22"/>
          <w:szCs w:val="22"/>
          <w:lang w:val="es-ES_tradnl"/>
        </w:rPr>
      </w:pPr>
      <w:r w:rsidRPr="009B07B0">
        <w:rPr>
          <w:rFonts w:ascii="Arial" w:hAnsi="Arial" w:cs="Arial"/>
          <w:sz w:val="22"/>
          <w:szCs w:val="22"/>
          <w:lang w:val="es-ES_tradnl"/>
        </w:rPr>
        <w:t>Se resumen los escenarios del Sistema Distrital de Patrimonio Cultural establecidos por el Decreto 070 de 2015, en los cuales participa el IDPC.</w:t>
      </w:r>
    </w:p>
    <w:p w14:paraId="33256C66" w14:textId="5B929A50" w:rsidR="009B07B0" w:rsidRDefault="00507D16" w:rsidP="009B07B0">
      <w:pPr>
        <w:spacing w:after="200" w:line="276" w:lineRule="auto"/>
        <w:rPr>
          <w:rFonts w:ascii="Arial" w:hAnsi="Arial" w:cs="Arial"/>
          <w:sz w:val="22"/>
          <w:szCs w:val="22"/>
          <w:lang w:val="es-ES_tradnl"/>
        </w:rPr>
      </w:pPr>
      <w:r w:rsidRPr="009D2920">
        <w:rPr>
          <w:noProof/>
          <w:sz w:val="22"/>
          <w:szCs w:val="22"/>
          <w:lang w:val="es-MX" w:eastAsia="es-MX"/>
        </w:rPr>
        <w:lastRenderedPageBreak/>
        <w:drawing>
          <wp:inline distT="114300" distB="114300" distL="114300" distR="114300" wp14:anchorId="2236C4C8" wp14:editId="2A27FEB4">
            <wp:extent cx="5620703" cy="2948722"/>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620703" cy="2948722"/>
                    </a:xfrm>
                    <a:prstGeom prst="rect">
                      <a:avLst/>
                    </a:prstGeom>
                    <a:ln/>
                  </pic:spPr>
                </pic:pic>
              </a:graphicData>
            </a:graphic>
          </wp:inline>
        </w:drawing>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52"/>
        <w:gridCol w:w="3050"/>
        <w:gridCol w:w="3295"/>
        <w:gridCol w:w="2207"/>
      </w:tblGrid>
      <w:tr w:rsidR="00507D16" w:rsidRPr="009D2920" w14:paraId="7C47DE48" w14:textId="77777777" w:rsidTr="00507D16">
        <w:trPr>
          <w:jc w:val="center"/>
        </w:trPr>
        <w:tc>
          <w:tcPr>
            <w:tcW w:w="850" w:type="pct"/>
          </w:tcPr>
          <w:p w14:paraId="75DFC12B" w14:textId="77777777" w:rsidR="00507D16" w:rsidRPr="009D2920" w:rsidRDefault="00507D16" w:rsidP="00E31A49">
            <w:pPr>
              <w:rPr>
                <w:b/>
                <w:sz w:val="22"/>
                <w:szCs w:val="22"/>
                <w:lang w:val="es-ES_tradnl"/>
              </w:rPr>
            </w:pPr>
            <w:r w:rsidRPr="009D2920">
              <w:rPr>
                <w:b/>
                <w:sz w:val="22"/>
                <w:szCs w:val="22"/>
                <w:lang w:val="es-ES_tradnl"/>
              </w:rPr>
              <w:t>Escenario</w:t>
            </w:r>
          </w:p>
        </w:tc>
        <w:tc>
          <w:tcPr>
            <w:tcW w:w="1480" w:type="pct"/>
          </w:tcPr>
          <w:p w14:paraId="24028B61" w14:textId="77777777" w:rsidR="00507D16" w:rsidRPr="009D2920" w:rsidRDefault="00507D16" w:rsidP="00E31A49">
            <w:pPr>
              <w:rPr>
                <w:b/>
                <w:sz w:val="22"/>
                <w:szCs w:val="22"/>
                <w:lang w:val="es-ES_tradnl"/>
              </w:rPr>
            </w:pPr>
            <w:r w:rsidRPr="009D2920">
              <w:rPr>
                <w:b/>
                <w:sz w:val="22"/>
                <w:szCs w:val="22"/>
                <w:lang w:val="es-ES_tradnl"/>
              </w:rPr>
              <w:t>Funciones</w:t>
            </w:r>
          </w:p>
        </w:tc>
        <w:tc>
          <w:tcPr>
            <w:tcW w:w="1599" w:type="pct"/>
          </w:tcPr>
          <w:p w14:paraId="10A9CC5A" w14:textId="77777777" w:rsidR="00507D16" w:rsidRPr="009D2920" w:rsidRDefault="00507D16" w:rsidP="00E31A49">
            <w:pPr>
              <w:rPr>
                <w:b/>
                <w:sz w:val="22"/>
                <w:szCs w:val="22"/>
                <w:lang w:val="es-ES_tradnl"/>
              </w:rPr>
            </w:pPr>
            <w:r w:rsidRPr="009D2920">
              <w:rPr>
                <w:b/>
                <w:sz w:val="22"/>
                <w:szCs w:val="22"/>
                <w:lang w:val="es-ES_tradnl"/>
              </w:rPr>
              <w:t>Integrantes</w:t>
            </w:r>
          </w:p>
        </w:tc>
        <w:tc>
          <w:tcPr>
            <w:tcW w:w="1071" w:type="pct"/>
          </w:tcPr>
          <w:p w14:paraId="5D115071" w14:textId="77777777" w:rsidR="00507D16" w:rsidRPr="009D2920" w:rsidRDefault="00507D16" w:rsidP="00E31A49">
            <w:pPr>
              <w:rPr>
                <w:b/>
                <w:sz w:val="22"/>
                <w:szCs w:val="22"/>
                <w:lang w:val="es-ES_tradnl"/>
              </w:rPr>
            </w:pPr>
            <w:r w:rsidRPr="009D2920">
              <w:rPr>
                <w:b/>
                <w:sz w:val="22"/>
                <w:szCs w:val="22"/>
                <w:lang w:val="es-ES_tradnl"/>
              </w:rPr>
              <w:t>Participación del IDPC</w:t>
            </w:r>
          </w:p>
        </w:tc>
      </w:tr>
      <w:tr w:rsidR="00507D16" w:rsidRPr="009D2920" w14:paraId="50CCCDF1" w14:textId="77777777" w:rsidTr="00507D16">
        <w:trPr>
          <w:jc w:val="center"/>
        </w:trPr>
        <w:tc>
          <w:tcPr>
            <w:tcW w:w="850" w:type="pct"/>
          </w:tcPr>
          <w:p w14:paraId="6C276B30" w14:textId="77777777" w:rsidR="00507D16" w:rsidRPr="009D2920" w:rsidRDefault="00507D16" w:rsidP="00E31A49">
            <w:pPr>
              <w:jc w:val="both"/>
              <w:rPr>
                <w:sz w:val="22"/>
                <w:szCs w:val="22"/>
                <w:lang w:val="es-ES_tradnl"/>
              </w:rPr>
            </w:pPr>
            <w:r w:rsidRPr="009D2920">
              <w:rPr>
                <w:sz w:val="22"/>
                <w:szCs w:val="22"/>
                <w:lang w:val="es-ES_tradnl"/>
              </w:rPr>
              <w:t>Consejo Distrital de Patrimonio Cultural de Bogotá D.C.</w:t>
            </w:r>
          </w:p>
        </w:tc>
        <w:tc>
          <w:tcPr>
            <w:tcW w:w="1480" w:type="pct"/>
          </w:tcPr>
          <w:p w14:paraId="3F47F404" w14:textId="77777777" w:rsidR="00507D16" w:rsidRPr="009D2920" w:rsidRDefault="00507D16" w:rsidP="00E31A49">
            <w:pPr>
              <w:jc w:val="both"/>
              <w:rPr>
                <w:sz w:val="22"/>
                <w:szCs w:val="22"/>
                <w:lang w:val="es-ES_tradnl"/>
              </w:rPr>
            </w:pPr>
            <w:r w:rsidRPr="009D2920">
              <w:rPr>
                <w:sz w:val="22"/>
                <w:szCs w:val="22"/>
                <w:lang w:val="es-ES_tradnl"/>
              </w:rPr>
              <w:t>Es el órgano encargado de asesorar a la Administración Distrital, en especial al IDPC, en cuanto a la salvaguardia, protección y manejo del patrimonio cultural del Distrito Capital. Entre sus funciones se encuentra promover el control social en proyectos relacionados con el patrimonio cultural de Bogotá, emitir los conceptos favorables previos sobre los Bienes de Interés Cultural del ámbito Distrital, y orientar las políticas de los Sectores de Interés Cultural de la ciudad.</w:t>
            </w:r>
          </w:p>
        </w:tc>
        <w:tc>
          <w:tcPr>
            <w:tcW w:w="1599" w:type="pct"/>
          </w:tcPr>
          <w:p w14:paraId="466926BA" w14:textId="77777777" w:rsidR="00507D16" w:rsidRPr="009D2920" w:rsidRDefault="00507D16" w:rsidP="00E31A49">
            <w:pPr>
              <w:jc w:val="both"/>
              <w:rPr>
                <w:sz w:val="22"/>
                <w:szCs w:val="22"/>
                <w:lang w:val="es-ES_tradnl"/>
              </w:rPr>
            </w:pPr>
            <w:r w:rsidRPr="009D2920">
              <w:rPr>
                <w:sz w:val="22"/>
                <w:szCs w:val="22"/>
                <w:lang w:val="es-ES_tradnl"/>
              </w:rPr>
              <w:t xml:space="preserve">El Consejo cuenta con 12 integrantes: </w:t>
            </w:r>
          </w:p>
          <w:p w14:paraId="4AFF8F47" w14:textId="77777777" w:rsidR="00507D16" w:rsidRPr="009D2920" w:rsidRDefault="00507D16" w:rsidP="00E31A49">
            <w:pPr>
              <w:jc w:val="both"/>
              <w:rPr>
                <w:sz w:val="22"/>
                <w:szCs w:val="22"/>
                <w:lang w:val="es-ES_tradnl"/>
              </w:rPr>
            </w:pPr>
            <w:r w:rsidRPr="009D2920">
              <w:rPr>
                <w:sz w:val="22"/>
                <w:szCs w:val="22"/>
                <w:lang w:val="es-ES_tradnl"/>
              </w:rPr>
              <w:t>-6 representantes de la Administración distrital (incluyendo a Secretarios(as) de Cultura, Recreación y Deporte, Planeación, Desarrollo Económico, Hábitat y los directores(as) del IDPC y del Archivo de Bogotá, o sus delegados(as).</w:t>
            </w:r>
          </w:p>
          <w:p w14:paraId="49286B3D" w14:textId="77777777" w:rsidR="00507D16" w:rsidRPr="009D2920" w:rsidRDefault="00507D16" w:rsidP="00E31A49">
            <w:pPr>
              <w:jc w:val="both"/>
              <w:rPr>
                <w:color w:val="FF0000"/>
                <w:sz w:val="22"/>
                <w:szCs w:val="22"/>
                <w:lang w:val="es-ES_tradnl"/>
              </w:rPr>
            </w:pPr>
            <w:r w:rsidRPr="009D2920">
              <w:rPr>
                <w:sz w:val="22"/>
                <w:szCs w:val="22"/>
                <w:lang w:val="es-ES_tradnl"/>
              </w:rPr>
              <w:t xml:space="preserve">-6 representantes  de la sociedad civil (incluyendo representantes de las instituciones de educación superior, de la Sociedad Colombiana de Arquitectos, organizaciones especializadas en divulgación del patrimonio, minorías étnicas, propietarios de BIC, y de la Mesa de Consejeros Locales de Patrimonio Cultural). </w:t>
            </w:r>
          </w:p>
        </w:tc>
        <w:tc>
          <w:tcPr>
            <w:tcW w:w="1071" w:type="pct"/>
          </w:tcPr>
          <w:p w14:paraId="2EA6D1D6" w14:textId="77777777" w:rsidR="00507D16" w:rsidRPr="009D2920" w:rsidRDefault="00507D16" w:rsidP="00E31A49">
            <w:pPr>
              <w:jc w:val="both"/>
              <w:rPr>
                <w:sz w:val="22"/>
                <w:szCs w:val="22"/>
                <w:lang w:val="es-ES_tradnl"/>
              </w:rPr>
            </w:pPr>
            <w:r w:rsidRPr="009D2920">
              <w:rPr>
                <w:sz w:val="22"/>
                <w:szCs w:val="22"/>
                <w:lang w:val="es-ES_tradnl"/>
              </w:rPr>
              <w:t>El director(a) del IDPC o su delegado(a) ejerce como secretario técnico del Consejo y participa con voz pero sin voto en las sesiones del mismo.</w:t>
            </w:r>
          </w:p>
        </w:tc>
      </w:tr>
      <w:tr w:rsidR="00507D16" w:rsidRPr="009D2920" w14:paraId="366201A0" w14:textId="77777777" w:rsidTr="00507D16">
        <w:trPr>
          <w:jc w:val="center"/>
        </w:trPr>
        <w:tc>
          <w:tcPr>
            <w:tcW w:w="850" w:type="pct"/>
          </w:tcPr>
          <w:p w14:paraId="5C05702A" w14:textId="77777777" w:rsidR="00507D16" w:rsidRPr="009D2920" w:rsidRDefault="00507D16" w:rsidP="00E31A49">
            <w:pPr>
              <w:rPr>
                <w:sz w:val="22"/>
                <w:szCs w:val="22"/>
                <w:lang w:val="es-ES_tradnl"/>
              </w:rPr>
            </w:pPr>
            <w:r w:rsidRPr="009D2920">
              <w:rPr>
                <w:sz w:val="22"/>
                <w:szCs w:val="22"/>
                <w:lang w:val="es-ES_tradnl"/>
              </w:rPr>
              <w:t xml:space="preserve">Mesa de Consejeros Locales de Patrimonio </w:t>
            </w:r>
            <w:r w:rsidRPr="009D2920">
              <w:rPr>
                <w:sz w:val="22"/>
                <w:szCs w:val="22"/>
                <w:lang w:val="es-ES_tradnl"/>
              </w:rPr>
              <w:lastRenderedPageBreak/>
              <w:t>Cultural</w:t>
            </w:r>
          </w:p>
        </w:tc>
        <w:tc>
          <w:tcPr>
            <w:tcW w:w="1480" w:type="pct"/>
          </w:tcPr>
          <w:p w14:paraId="57ACDE63" w14:textId="77777777" w:rsidR="00507D16" w:rsidRPr="009D2920" w:rsidRDefault="00507D16" w:rsidP="00E31A49">
            <w:pPr>
              <w:rPr>
                <w:sz w:val="22"/>
                <w:szCs w:val="22"/>
                <w:lang w:val="es-ES_tradnl"/>
              </w:rPr>
            </w:pPr>
            <w:r w:rsidRPr="009D2920">
              <w:rPr>
                <w:sz w:val="22"/>
                <w:szCs w:val="22"/>
                <w:lang w:val="es-ES_tradnl"/>
              </w:rPr>
              <w:lastRenderedPageBreak/>
              <w:t xml:space="preserve">Es un escenario destinado al encuentro, deliberación, participación y coordinación de las agendas entre las </w:t>
            </w:r>
            <w:r w:rsidRPr="009D2920">
              <w:rPr>
                <w:sz w:val="22"/>
                <w:szCs w:val="22"/>
                <w:lang w:val="es-ES_tradnl"/>
              </w:rPr>
              <w:lastRenderedPageBreak/>
              <w:t>organizaciones locales que desarrollan prácticas de patrimonio cultural, las instancias públicas y privadas. Dentro de sus funciones se encuentran la de establecer mecanismos de comunicación entre los diferentes agentes del sistema, promover la participación ciudadana y el control social, y apoyar la formulación de lineamientos que promuevan el patrimonio cultural de la ciudad.</w:t>
            </w:r>
          </w:p>
        </w:tc>
        <w:tc>
          <w:tcPr>
            <w:tcW w:w="1599" w:type="pct"/>
          </w:tcPr>
          <w:p w14:paraId="1DDC61B8" w14:textId="77777777" w:rsidR="00507D16" w:rsidRPr="009D2920" w:rsidRDefault="00507D16" w:rsidP="00E31A49">
            <w:pPr>
              <w:rPr>
                <w:sz w:val="22"/>
                <w:szCs w:val="22"/>
                <w:lang w:val="es-ES_tradnl"/>
              </w:rPr>
            </w:pPr>
            <w:r w:rsidRPr="009D2920">
              <w:rPr>
                <w:sz w:val="22"/>
                <w:szCs w:val="22"/>
                <w:lang w:val="es-ES_tradnl"/>
              </w:rPr>
              <w:lastRenderedPageBreak/>
              <w:t xml:space="preserve">La mesa está conformada por 3 tipos de integrantes: </w:t>
            </w:r>
          </w:p>
          <w:p w14:paraId="2A9D9CF2" w14:textId="77777777" w:rsidR="00507D16" w:rsidRPr="009D2920" w:rsidRDefault="00507D16" w:rsidP="00E31A49">
            <w:pPr>
              <w:rPr>
                <w:sz w:val="22"/>
                <w:szCs w:val="22"/>
                <w:lang w:val="es-ES_tradnl"/>
              </w:rPr>
            </w:pPr>
            <w:r w:rsidRPr="009D2920">
              <w:rPr>
                <w:sz w:val="22"/>
                <w:szCs w:val="22"/>
                <w:lang w:val="es-ES_tradnl"/>
              </w:rPr>
              <w:t xml:space="preserve">-1 representante de cada espacio de participación cultural local que </w:t>
            </w:r>
            <w:r w:rsidRPr="009D2920">
              <w:rPr>
                <w:sz w:val="22"/>
                <w:szCs w:val="22"/>
                <w:lang w:val="es-ES_tradnl"/>
              </w:rPr>
              <w:lastRenderedPageBreak/>
              <w:t>haya sido elegido por el sector de patrimonio cultural. -1 delegado(a) de la Secretaría de Cultura, Recreación y Deporte.</w:t>
            </w:r>
            <w:r w:rsidRPr="009D2920">
              <w:rPr>
                <w:sz w:val="22"/>
                <w:szCs w:val="22"/>
                <w:lang w:val="es-ES_tradnl"/>
              </w:rPr>
              <w:br/>
              <w:t>-1 delegado(a) del IDPC.</w:t>
            </w:r>
          </w:p>
        </w:tc>
        <w:tc>
          <w:tcPr>
            <w:tcW w:w="1071" w:type="pct"/>
          </w:tcPr>
          <w:p w14:paraId="7B9AC63A" w14:textId="77777777" w:rsidR="00507D16" w:rsidRPr="009D2920" w:rsidRDefault="00507D16" w:rsidP="00E31A49">
            <w:pPr>
              <w:rPr>
                <w:sz w:val="22"/>
                <w:szCs w:val="22"/>
                <w:lang w:val="es-ES_tradnl"/>
              </w:rPr>
            </w:pPr>
            <w:r w:rsidRPr="009D2920">
              <w:rPr>
                <w:sz w:val="22"/>
                <w:szCs w:val="22"/>
                <w:lang w:val="es-ES_tradnl"/>
              </w:rPr>
              <w:lastRenderedPageBreak/>
              <w:t xml:space="preserve">El IDPC participa con un delegado en representación de la Administración </w:t>
            </w:r>
            <w:r w:rsidRPr="009D2920">
              <w:rPr>
                <w:sz w:val="22"/>
                <w:szCs w:val="22"/>
                <w:lang w:val="es-ES_tradnl"/>
              </w:rPr>
              <w:lastRenderedPageBreak/>
              <w:t>Distrital, quien ejerce la secretaría técnica.</w:t>
            </w:r>
          </w:p>
          <w:p w14:paraId="7BB3A8DC" w14:textId="77777777" w:rsidR="00507D16" w:rsidRPr="009D2920" w:rsidRDefault="00507D16" w:rsidP="00E31A49">
            <w:pPr>
              <w:rPr>
                <w:color w:val="FF0000"/>
                <w:sz w:val="22"/>
                <w:szCs w:val="22"/>
                <w:lang w:val="es-ES_tradnl"/>
              </w:rPr>
            </w:pPr>
          </w:p>
        </w:tc>
      </w:tr>
    </w:tbl>
    <w:p w14:paraId="1224515F" w14:textId="77777777" w:rsidR="00507D16" w:rsidRPr="009D2920" w:rsidRDefault="00507D16" w:rsidP="00507D16">
      <w:pPr>
        <w:jc w:val="center"/>
        <w:rPr>
          <w:lang w:val="es-ES_tradnl"/>
        </w:rPr>
      </w:pPr>
      <w:r w:rsidRPr="003B2F96">
        <w:rPr>
          <w:b/>
          <w:lang w:val="es-ES_tradnl"/>
        </w:rPr>
        <w:lastRenderedPageBreak/>
        <w:t>Tabla</w:t>
      </w:r>
      <w:r w:rsidRPr="009D2920">
        <w:rPr>
          <w:lang w:val="es-ES_tradnl"/>
        </w:rPr>
        <w:t xml:space="preserve">. Síntesis del Sistema Distrital de Patrimonio Cultural. </w:t>
      </w:r>
      <w:r>
        <w:rPr>
          <w:lang w:val="es-ES_tradnl"/>
        </w:rPr>
        <w:t>Fuente: elaboración propia, IDPC (2018)</w:t>
      </w:r>
    </w:p>
    <w:p w14:paraId="165252A6" w14:textId="77777777" w:rsidR="00507D16" w:rsidRDefault="00507D16" w:rsidP="00507D16">
      <w:pPr>
        <w:pStyle w:val="Ttulo3"/>
        <w:rPr>
          <w:lang w:val="es-ES_tradnl"/>
        </w:rPr>
      </w:pPr>
    </w:p>
    <w:p w14:paraId="406ACB33" w14:textId="77777777" w:rsidR="00507D16" w:rsidRDefault="00507D16" w:rsidP="00507D16">
      <w:pPr>
        <w:rPr>
          <w:lang w:val="es-ES_tradnl" w:eastAsia="en-US"/>
        </w:rPr>
      </w:pPr>
    </w:p>
    <w:p w14:paraId="5C023007" w14:textId="77777777" w:rsidR="00507D16" w:rsidRDefault="00507D16" w:rsidP="00507D16">
      <w:pPr>
        <w:rPr>
          <w:lang w:val="es-ES_tradnl" w:eastAsia="en-US"/>
        </w:rPr>
      </w:pPr>
    </w:p>
    <w:p w14:paraId="5AF967D7" w14:textId="77777777" w:rsidR="00507D16" w:rsidRDefault="00507D16" w:rsidP="00507D16">
      <w:pPr>
        <w:rPr>
          <w:lang w:val="es-ES_tradnl" w:eastAsia="en-US"/>
        </w:rPr>
      </w:pPr>
    </w:p>
    <w:p w14:paraId="2D118124" w14:textId="77777777" w:rsidR="00507D16" w:rsidRPr="00507D16" w:rsidRDefault="00507D16" w:rsidP="00507D16">
      <w:pPr>
        <w:rPr>
          <w:lang w:val="es-ES_tradnl" w:eastAsia="en-US"/>
        </w:rPr>
      </w:pPr>
    </w:p>
    <w:p w14:paraId="6F39796D" w14:textId="77777777" w:rsidR="00507D16" w:rsidRPr="00507D16" w:rsidRDefault="00507D16" w:rsidP="00507D16">
      <w:pPr>
        <w:pStyle w:val="Ttulo3"/>
        <w:keepLines/>
        <w:spacing w:before="40"/>
        <w:jc w:val="left"/>
        <w:rPr>
          <w:rFonts w:cs="Arial"/>
          <w:b w:val="0"/>
          <w:bCs w:val="0"/>
          <w:color w:val="1E4D78"/>
          <w:sz w:val="22"/>
          <w:szCs w:val="22"/>
          <w:lang w:val="es-ES_tradnl" w:eastAsia="es-ES_tradnl"/>
        </w:rPr>
      </w:pPr>
      <w:r w:rsidRPr="00507D16">
        <w:rPr>
          <w:rFonts w:cs="Arial"/>
          <w:b w:val="0"/>
          <w:bCs w:val="0"/>
          <w:color w:val="1E4D78"/>
          <w:sz w:val="22"/>
          <w:szCs w:val="22"/>
          <w:lang w:val="es-ES_tradnl" w:eastAsia="es-ES_tradnl"/>
        </w:rPr>
        <w:t>2.2 Sistema Distrital de Arte, Cultura y Patrimonio</w:t>
      </w:r>
    </w:p>
    <w:p w14:paraId="0AF4439C" w14:textId="77777777" w:rsidR="00507D16" w:rsidRPr="009D2920" w:rsidRDefault="00507D16" w:rsidP="00507D16">
      <w:pPr>
        <w:rPr>
          <w:lang w:val="es-ES_tradnl"/>
        </w:rPr>
      </w:pPr>
    </w:p>
    <w:p w14:paraId="24EE5474" w14:textId="57D278A2" w:rsidR="00507D16" w:rsidRDefault="00507D16" w:rsidP="00507D16">
      <w:pPr>
        <w:spacing w:after="200" w:line="276" w:lineRule="auto"/>
        <w:rPr>
          <w:rFonts w:ascii="Arial" w:hAnsi="Arial" w:cs="Arial"/>
          <w:sz w:val="22"/>
          <w:szCs w:val="22"/>
          <w:lang w:val="es-ES_tradnl"/>
        </w:rPr>
      </w:pPr>
      <w:r w:rsidRPr="009D2920">
        <w:rPr>
          <w:sz w:val="22"/>
          <w:szCs w:val="22"/>
          <w:lang w:val="es-ES_tradnl"/>
        </w:rPr>
        <w:t>Se resumen los escenarios del Sistema Distrital de Arte, Cultura y Patrimonio establecidos por el Decreto 627 de 2007 modificado por el Decreto 480 de 2018, que cuentan con la participación del IDPC.</w:t>
      </w:r>
    </w:p>
    <w:p w14:paraId="662AA8FA" w14:textId="4890A61C" w:rsidR="00507D16" w:rsidRDefault="00507D16" w:rsidP="00507D16">
      <w:pPr>
        <w:spacing w:after="200" w:line="276" w:lineRule="auto"/>
        <w:jc w:val="center"/>
        <w:rPr>
          <w:rFonts w:ascii="Arial" w:hAnsi="Arial" w:cs="Arial"/>
          <w:sz w:val="22"/>
          <w:szCs w:val="22"/>
          <w:lang w:val="es-ES_tradnl"/>
        </w:rPr>
      </w:pPr>
      <w:r w:rsidRPr="009D2920">
        <w:rPr>
          <w:noProof/>
          <w:lang w:val="es-MX" w:eastAsia="es-MX"/>
        </w:rPr>
        <w:drawing>
          <wp:inline distT="114300" distB="114300" distL="114300" distR="114300" wp14:anchorId="704164A6" wp14:editId="17BF2466">
            <wp:extent cx="5106353" cy="3259743"/>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106353" cy="3259743"/>
                    </a:xfrm>
                    <a:prstGeom prst="rect">
                      <a:avLst/>
                    </a:prstGeom>
                    <a:ln/>
                  </pic:spPr>
                </pic:pic>
              </a:graphicData>
            </a:graphic>
          </wp:inline>
        </w:drawing>
      </w:r>
    </w:p>
    <w:p w14:paraId="0DA15990" w14:textId="77777777" w:rsidR="00507D16" w:rsidRDefault="00507D16" w:rsidP="009B07B0">
      <w:pPr>
        <w:spacing w:after="200" w:line="276" w:lineRule="auto"/>
        <w:rPr>
          <w:rFonts w:ascii="Arial" w:hAnsi="Arial" w:cs="Arial"/>
          <w:sz w:val="22"/>
          <w:szCs w:val="22"/>
          <w:lang w:val="es-ES_tradn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41"/>
        <w:gridCol w:w="2957"/>
        <w:gridCol w:w="3332"/>
        <w:gridCol w:w="2174"/>
      </w:tblGrid>
      <w:tr w:rsidR="00507D16" w:rsidRPr="009D2920" w14:paraId="73436382" w14:textId="77777777" w:rsidTr="00507D16">
        <w:trPr>
          <w:jc w:val="center"/>
        </w:trPr>
        <w:tc>
          <w:tcPr>
            <w:tcW w:w="893" w:type="pct"/>
          </w:tcPr>
          <w:p w14:paraId="29216FED" w14:textId="77777777" w:rsidR="00507D16" w:rsidRPr="009D2920" w:rsidRDefault="00507D16" w:rsidP="00E31A49">
            <w:pPr>
              <w:rPr>
                <w:b/>
                <w:sz w:val="22"/>
                <w:szCs w:val="22"/>
                <w:lang w:val="es-ES_tradnl"/>
              </w:rPr>
            </w:pPr>
            <w:r w:rsidRPr="009D2920">
              <w:rPr>
                <w:b/>
                <w:sz w:val="22"/>
                <w:szCs w:val="22"/>
                <w:lang w:val="es-ES_tradnl"/>
              </w:rPr>
              <w:lastRenderedPageBreak/>
              <w:t>Escenario</w:t>
            </w:r>
          </w:p>
        </w:tc>
        <w:tc>
          <w:tcPr>
            <w:tcW w:w="1435" w:type="pct"/>
          </w:tcPr>
          <w:p w14:paraId="02CF9DD6" w14:textId="77777777" w:rsidR="00507D16" w:rsidRPr="009D2920" w:rsidRDefault="00507D16" w:rsidP="00E31A49">
            <w:pPr>
              <w:rPr>
                <w:b/>
                <w:sz w:val="22"/>
                <w:szCs w:val="22"/>
                <w:lang w:val="es-ES_tradnl"/>
              </w:rPr>
            </w:pPr>
            <w:r w:rsidRPr="009D2920">
              <w:rPr>
                <w:b/>
                <w:sz w:val="22"/>
                <w:szCs w:val="22"/>
                <w:lang w:val="es-ES_tradnl"/>
              </w:rPr>
              <w:t>Funciones</w:t>
            </w:r>
          </w:p>
        </w:tc>
        <w:tc>
          <w:tcPr>
            <w:tcW w:w="1617" w:type="pct"/>
          </w:tcPr>
          <w:p w14:paraId="71E6B9D6" w14:textId="77777777" w:rsidR="00507D16" w:rsidRPr="009D2920" w:rsidRDefault="00507D16" w:rsidP="00E31A49">
            <w:pPr>
              <w:rPr>
                <w:b/>
                <w:sz w:val="22"/>
                <w:szCs w:val="22"/>
                <w:lang w:val="es-ES_tradnl"/>
              </w:rPr>
            </w:pPr>
            <w:r w:rsidRPr="009D2920">
              <w:rPr>
                <w:b/>
                <w:sz w:val="22"/>
                <w:szCs w:val="22"/>
                <w:lang w:val="es-ES_tradnl"/>
              </w:rPr>
              <w:t>Integrantes</w:t>
            </w:r>
          </w:p>
        </w:tc>
        <w:tc>
          <w:tcPr>
            <w:tcW w:w="1055" w:type="pct"/>
          </w:tcPr>
          <w:p w14:paraId="3B742F32" w14:textId="77777777" w:rsidR="00507D16" w:rsidRPr="009D2920" w:rsidRDefault="00507D16" w:rsidP="00E31A49">
            <w:pPr>
              <w:rPr>
                <w:b/>
                <w:sz w:val="22"/>
                <w:szCs w:val="22"/>
                <w:lang w:val="es-ES_tradnl"/>
              </w:rPr>
            </w:pPr>
            <w:r w:rsidRPr="009D2920">
              <w:rPr>
                <w:b/>
                <w:sz w:val="22"/>
                <w:szCs w:val="22"/>
                <w:lang w:val="es-ES_tradnl"/>
              </w:rPr>
              <w:t>Participación del IDPC</w:t>
            </w:r>
          </w:p>
        </w:tc>
      </w:tr>
      <w:tr w:rsidR="00507D16" w:rsidRPr="009D2920" w14:paraId="7A7E8E8B" w14:textId="77777777" w:rsidTr="00507D16">
        <w:trPr>
          <w:jc w:val="center"/>
        </w:trPr>
        <w:tc>
          <w:tcPr>
            <w:tcW w:w="893" w:type="pct"/>
          </w:tcPr>
          <w:p w14:paraId="7B4D63F7" w14:textId="77777777" w:rsidR="00507D16" w:rsidRPr="009D2920" w:rsidRDefault="00507D16" w:rsidP="00E31A49">
            <w:pPr>
              <w:jc w:val="both"/>
              <w:rPr>
                <w:sz w:val="22"/>
                <w:szCs w:val="22"/>
                <w:lang w:val="es-ES_tradnl"/>
              </w:rPr>
            </w:pPr>
            <w:r w:rsidRPr="009D2920">
              <w:rPr>
                <w:sz w:val="22"/>
                <w:szCs w:val="22"/>
                <w:lang w:val="es-ES_tradnl"/>
              </w:rPr>
              <w:t>Consejo Distrital de Arte, Cultura y Patrimonio</w:t>
            </w:r>
          </w:p>
        </w:tc>
        <w:tc>
          <w:tcPr>
            <w:tcW w:w="1435" w:type="pct"/>
          </w:tcPr>
          <w:p w14:paraId="6300F097" w14:textId="77777777" w:rsidR="00507D16" w:rsidRPr="009D2920" w:rsidRDefault="00507D16" w:rsidP="00E31A49">
            <w:pPr>
              <w:jc w:val="both"/>
              <w:rPr>
                <w:sz w:val="22"/>
                <w:szCs w:val="22"/>
                <w:lang w:val="es-ES_tradnl"/>
              </w:rPr>
            </w:pPr>
            <w:r w:rsidRPr="009D2920">
              <w:rPr>
                <w:sz w:val="22"/>
                <w:szCs w:val="22"/>
                <w:lang w:val="es-ES_tradnl"/>
              </w:rPr>
              <w:t>Es un escenario destinado al encuentro, deliberación, participación y concertación de las políticas, planes, programas públicos y privados, y las respectivas líneas estratégicas de inversión para el desarrollo cultural del Distrito Capital, en el cual participan los(as) representantes de todos los Consejos del Sistema Distrital de Arte, Cultura y Patrimonio.</w:t>
            </w:r>
          </w:p>
        </w:tc>
        <w:tc>
          <w:tcPr>
            <w:tcW w:w="1617" w:type="pct"/>
          </w:tcPr>
          <w:p w14:paraId="361AC66B" w14:textId="77777777" w:rsidR="00507D16" w:rsidRPr="009D2920" w:rsidRDefault="00507D16" w:rsidP="00E31A49">
            <w:pPr>
              <w:jc w:val="both"/>
              <w:rPr>
                <w:sz w:val="22"/>
                <w:szCs w:val="22"/>
                <w:lang w:val="es-ES_tradnl"/>
              </w:rPr>
            </w:pPr>
            <w:r w:rsidRPr="009D2920">
              <w:rPr>
                <w:sz w:val="22"/>
                <w:szCs w:val="22"/>
                <w:lang w:val="es-ES_tradnl"/>
              </w:rPr>
              <w:t xml:space="preserve">El Consejo cuenta con 34 integrantes incluyendo:  </w:t>
            </w:r>
          </w:p>
          <w:p w14:paraId="3C3AD07C" w14:textId="77777777" w:rsidR="00507D16" w:rsidRPr="009D2920" w:rsidRDefault="00507D16" w:rsidP="00E31A49">
            <w:pPr>
              <w:jc w:val="both"/>
              <w:rPr>
                <w:sz w:val="22"/>
                <w:szCs w:val="22"/>
                <w:lang w:val="es-ES_tradnl"/>
              </w:rPr>
            </w:pPr>
            <w:r w:rsidRPr="009D2920">
              <w:rPr>
                <w:sz w:val="22"/>
                <w:szCs w:val="22"/>
                <w:lang w:val="es-ES_tradnl"/>
              </w:rPr>
              <w:t>-21 representantes de escenarios de participación (6 del ámbito local, 6 del ámbito de las artes, 3 del ámbito poblacional, 1 de infraestructura cultural, y 5 de otros espacios del sistema).</w:t>
            </w:r>
          </w:p>
          <w:p w14:paraId="375D082E" w14:textId="77777777" w:rsidR="00507D16" w:rsidRPr="009D2920" w:rsidRDefault="00507D16" w:rsidP="00E31A49">
            <w:pPr>
              <w:jc w:val="both"/>
              <w:rPr>
                <w:sz w:val="22"/>
                <w:szCs w:val="22"/>
                <w:lang w:val="es-ES_tradnl"/>
              </w:rPr>
            </w:pPr>
            <w:r w:rsidRPr="009D2920">
              <w:rPr>
                <w:sz w:val="22"/>
                <w:szCs w:val="22"/>
                <w:lang w:val="es-ES_tradnl"/>
              </w:rPr>
              <w:t>-13 integrantes  del sector oficial distrital (en cabeza del Alcalde(</w:t>
            </w:r>
            <w:proofErr w:type="spellStart"/>
            <w:r w:rsidRPr="009D2920">
              <w:rPr>
                <w:sz w:val="22"/>
                <w:szCs w:val="22"/>
                <w:lang w:val="es-ES_tradnl"/>
              </w:rPr>
              <w:t>sa</w:t>
            </w:r>
            <w:proofErr w:type="spellEnd"/>
            <w:r w:rsidRPr="009D2920">
              <w:rPr>
                <w:sz w:val="22"/>
                <w:szCs w:val="22"/>
                <w:lang w:val="es-ES_tradnl"/>
              </w:rPr>
              <w:t>) Mayor, dirigido por el o la Secretario(a) Cultura,  Recreación y Deporte, los(as) Secretarios(as) Distritales de Gobierno, y Planeación, directores de las entidades adscritas del sector Cultura, Recreación y Deporte, y el director(a) del Instituto Distrital de la Participación y Acción Comunal-IDPAC.</w:t>
            </w:r>
          </w:p>
        </w:tc>
        <w:tc>
          <w:tcPr>
            <w:tcW w:w="1055" w:type="pct"/>
          </w:tcPr>
          <w:p w14:paraId="070F8C1B" w14:textId="77777777" w:rsidR="00507D16" w:rsidRPr="009D2920" w:rsidRDefault="00507D16" w:rsidP="00E31A49">
            <w:pPr>
              <w:jc w:val="both"/>
              <w:rPr>
                <w:sz w:val="22"/>
                <w:szCs w:val="22"/>
                <w:lang w:val="es-ES_tradnl"/>
              </w:rPr>
            </w:pPr>
            <w:r w:rsidRPr="009D2920">
              <w:rPr>
                <w:sz w:val="22"/>
                <w:szCs w:val="22"/>
                <w:lang w:val="es-ES_tradnl"/>
              </w:rPr>
              <w:t>El director(a) del IDPC o su delegado(a) es representante de la Administración Distrital.</w:t>
            </w:r>
          </w:p>
        </w:tc>
      </w:tr>
      <w:tr w:rsidR="00507D16" w:rsidRPr="009D2920" w14:paraId="75559C77" w14:textId="77777777" w:rsidTr="00507D16">
        <w:trPr>
          <w:jc w:val="center"/>
        </w:trPr>
        <w:tc>
          <w:tcPr>
            <w:tcW w:w="893" w:type="pct"/>
          </w:tcPr>
          <w:p w14:paraId="642F672D" w14:textId="77777777" w:rsidR="00507D16" w:rsidRPr="009D2920" w:rsidRDefault="00507D16" w:rsidP="00E31A49">
            <w:pPr>
              <w:jc w:val="both"/>
              <w:rPr>
                <w:sz w:val="22"/>
                <w:szCs w:val="22"/>
                <w:lang w:val="es-ES_tradnl"/>
              </w:rPr>
            </w:pPr>
            <w:r w:rsidRPr="009D2920">
              <w:rPr>
                <w:sz w:val="22"/>
                <w:szCs w:val="22"/>
                <w:lang w:val="es-ES_tradnl"/>
              </w:rPr>
              <w:t>Consejo Distrital de Cultura Poblacional</w:t>
            </w:r>
          </w:p>
        </w:tc>
        <w:tc>
          <w:tcPr>
            <w:tcW w:w="1435" w:type="pct"/>
          </w:tcPr>
          <w:p w14:paraId="09960CC8" w14:textId="77777777" w:rsidR="00507D16" w:rsidRPr="009D2920" w:rsidRDefault="00507D16" w:rsidP="00E31A49">
            <w:pPr>
              <w:jc w:val="both"/>
              <w:rPr>
                <w:sz w:val="22"/>
                <w:szCs w:val="22"/>
                <w:lang w:val="es-ES_tradnl"/>
              </w:rPr>
            </w:pPr>
            <w:r w:rsidRPr="009D2920">
              <w:rPr>
                <w:sz w:val="22"/>
                <w:szCs w:val="22"/>
                <w:lang w:val="es-ES_tradnl"/>
              </w:rPr>
              <w:t>Es un escenario destinado al encuentro, deliberación, participación y concertación de las políticas, planes, programas públicos y privados, y las respectivas líneas estratégicas de inversión para el desarrollo cultural de los sectores sociales, grupos étnicos y etarios.</w:t>
            </w:r>
          </w:p>
        </w:tc>
        <w:tc>
          <w:tcPr>
            <w:tcW w:w="1617" w:type="pct"/>
          </w:tcPr>
          <w:p w14:paraId="5C75098E" w14:textId="77777777" w:rsidR="00507D16" w:rsidRPr="009D2920" w:rsidRDefault="00507D16" w:rsidP="00E31A49">
            <w:pPr>
              <w:jc w:val="both"/>
              <w:rPr>
                <w:sz w:val="22"/>
                <w:szCs w:val="22"/>
                <w:lang w:val="es-ES_tradnl"/>
              </w:rPr>
            </w:pPr>
            <w:r w:rsidRPr="009D2920">
              <w:rPr>
                <w:sz w:val="22"/>
                <w:szCs w:val="22"/>
                <w:lang w:val="es-ES_tradnl"/>
              </w:rPr>
              <w:t>El Consejo está conformado por 14 integrantes:</w:t>
            </w:r>
          </w:p>
          <w:p w14:paraId="10FC6F92" w14:textId="77777777" w:rsidR="00507D16" w:rsidRPr="009D2920" w:rsidRDefault="00507D16" w:rsidP="00E31A49">
            <w:pPr>
              <w:jc w:val="both"/>
              <w:rPr>
                <w:sz w:val="22"/>
                <w:szCs w:val="22"/>
                <w:lang w:val="es-ES_tradnl"/>
              </w:rPr>
            </w:pPr>
            <w:r w:rsidRPr="009D2920">
              <w:rPr>
                <w:sz w:val="22"/>
                <w:szCs w:val="22"/>
                <w:lang w:val="es-ES_tradnl"/>
              </w:rPr>
              <w:t>-7 representantes de escenarios participativos del ámbito poblacional.</w:t>
            </w:r>
          </w:p>
          <w:p w14:paraId="3F50E57E" w14:textId="77777777" w:rsidR="00507D16" w:rsidRPr="009D2920" w:rsidRDefault="00507D16" w:rsidP="00E31A49">
            <w:pPr>
              <w:jc w:val="both"/>
              <w:rPr>
                <w:sz w:val="22"/>
                <w:szCs w:val="22"/>
                <w:lang w:val="es-ES_tradnl"/>
              </w:rPr>
            </w:pPr>
            <w:r w:rsidRPr="009D2920">
              <w:rPr>
                <w:sz w:val="22"/>
                <w:szCs w:val="22"/>
                <w:lang w:val="es-ES_tradnl"/>
              </w:rPr>
              <w:t xml:space="preserve">-7 representantes del sector oficial (Directores(as) de entidades adscritas del sector Cultura, Recreación y Deporte, y representantes de dependencias de la misma Secretaría. </w:t>
            </w:r>
          </w:p>
        </w:tc>
        <w:tc>
          <w:tcPr>
            <w:tcW w:w="1055" w:type="pct"/>
          </w:tcPr>
          <w:p w14:paraId="1D80E81F" w14:textId="77777777" w:rsidR="00507D16" w:rsidRPr="009D2920" w:rsidRDefault="00507D16" w:rsidP="00E31A49">
            <w:pPr>
              <w:jc w:val="both"/>
              <w:rPr>
                <w:sz w:val="22"/>
                <w:szCs w:val="22"/>
                <w:lang w:val="es-ES_tradnl"/>
              </w:rPr>
            </w:pPr>
            <w:r w:rsidRPr="009D2920">
              <w:rPr>
                <w:sz w:val="22"/>
                <w:szCs w:val="22"/>
                <w:lang w:val="es-ES_tradnl"/>
              </w:rPr>
              <w:t>El director o directora del IDPC o su delegado(a) es integrante en representación de la Administración Distrital.</w:t>
            </w:r>
          </w:p>
        </w:tc>
      </w:tr>
      <w:tr w:rsidR="00507D16" w:rsidRPr="009D2920" w14:paraId="15BFD809" w14:textId="77777777" w:rsidTr="00507D16">
        <w:trPr>
          <w:jc w:val="center"/>
        </w:trPr>
        <w:tc>
          <w:tcPr>
            <w:tcW w:w="893" w:type="pct"/>
          </w:tcPr>
          <w:p w14:paraId="70606BB3" w14:textId="77777777" w:rsidR="00507D16" w:rsidRPr="009D2920" w:rsidRDefault="00507D16" w:rsidP="00E31A49">
            <w:pPr>
              <w:jc w:val="both"/>
              <w:rPr>
                <w:sz w:val="22"/>
                <w:szCs w:val="22"/>
                <w:lang w:val="es-ES_tradnl"/>
              </w:rPr>
            </w:pPr>
            <w:r w:rsidRPr="009D2920">
              <w:rPr>
                <w:sz w:val="22"/>
                <w:szCs w:val="22"/>
                <w:lang w:val="es-ES_tradnl"/>
              </w:rPr>
              <w:t>Consejo de Cultura de Grupos Étnicos (Ámbito Poblacional)</w:t>
            </w:r>
          </w:p>
          <w:p w14:paraId="3E10B693" w14:textId="77777777" w:rsidR="00507D16" w:rsidRPr="009D2920" w:rsidRDefault="00507D16" w:rsidP="00E31A49">
            <w:pPr>
              <w:jc w:val="both"/>
              <w:rPr>
                <w:color w:val="FF0000"/>
                <w:sz w:val="22"/>
                <w:szCs w:val="22"/>
                <w:lang w:val="es-ES_tradnl"/>
              </w:rPr>
            </w:pPr>
          </w:p>
        </w:tc>
        <w:tc>
          <w:tcPr>
            <w:tcW w:w="1435" w:type="pct"/>
          </w:tcPr>
          <w:p w14:paraId="22390BAE" w14:textId="77777777" w:rsidR="00507D16" w:rsidRPr="009D2920" w:rsidRDefault="00507D16" w:rsidP="00E31A49">
            <w:pPr>
              <w:jc w:val="both"/>
              <w:rPr>
                <w:sz w:val="22"/>
                <w:szCs w:val="22"/>
                <w:lang w:val="es-ES_tradnl"/>
              </w:rPr>
            </w:pPr>
            <w:r w:rsidRPr="009D2920">
              <w:rPr>
                <w:sz w:val="22"/>
                <w:szCs w:val="22"/>
                <w:lang w:val="es-ES_tradnl"/>
              </w:rPr>
              <w:t>Es un escenario destinado al encuentro, deliberación, participación y concertación de las políticas, planes, programas públicos y privados, y las respectivas líneas estratégicas de inversión para el desarrollo cultural de los grupos étnicos del Distrito Capital, en todas sus dimensiones y procesos.</w:t>
            </w:r>
          </w:p>
        </w:tc>
        <w:tc>
          <w:tcPr>
            <w:tcW w:w="1617" w:type="pct"/>
          </w:tcPr>
          <w:p w14:paraId="0181E9BB" w14:textId="77777777" w:rsidR="00507D16" w:rsidRPr="009D2920" w:rsidRDefault="00507D16" w:rsidP="00E31A49">
            <w:pPr>
              <w:jc w:val="both"/>
              <w:rPr>
                <w:sz w:val="22"/>
                <w:szCs w:val="22"/>
                <w:lang w:val="es-ES_tradnl"/>
              </w:rPr>
            </w:pPr>
            <w:r w:rsidRPr="009D2920">
              <w:rPr>
                <w:sz w:val="22"/>
                <w:szCs w:val="22"/>
                <w:lang w:val="es-ES_tradnl"/>
              </w:rPr>
              <w:t xml:space="preserve">El Consejo está conformado por 19 integrantes: </w:t>
            </w:r>
          </w:p>
          <w:p w14:paraId="6FF06467" w14:textId="77777777" w:rsidR="00507D16" w:rsidRPr="009D2920" w:rsidRDefault="00507D16" w:rsidP="00E31A49">
            <w:pPr>
              <w:jc w:val="both"/>
              <w:rPr>
                <w:sz w:val="22"/>
                <w:szCs w:val="22"/>
                <w:lang w:val="es-ES_tradnl"/>
              </w:rPr>
            </w:pPr>
            <w:r w:rsidRPr="009D2920">
              <w:rPr>
                <w:sz w:val="22"/>
                <w:szCs w:val="22"/>
                <w:lang w:val="es-ES_tradnl"/>
              </w:rPr>
              <w:t>-12 representantes de grupos sectoriales y sociales incluyendo escenarios de participación, organizaciones, colectivos y redes relacionadas con grupos étnicos y minorías culturales.</w:t>
            </w:r>
          </w:p>
          <w:p w14:paraId="7448A978" w14:textId="77777777" w:rsidR="00507D16" w:rsidRPr="009D2920" w:rsidRDefault="00507D16" w:rsidP="00E31A49">
            <w:pPr>
              <w:jc w:val="both"/>
              <w:rPr>
                <w:sz w:val="22"/>
                <w:szCs w:val="22"/>
                <w:lang w:val="es-ES_tradnl"/>
              </w:rPr>
            </w:pPr>
            <w:r w:rsidRPr="009D2920">
              <w:rPr>
                <w:sz w:val="22"/>
                <w:szCs w:val="22"/>
                <w:lang w:val="es-ES_tradnl"/>
              </w:rPr>
              <w:t xml:space="preserve">-7 representantes de la administración distrital (Director(a) de Asuntos Locales y Participación de la Secretaría Distrital de Cultura, Recreación y </w:t>
            </w:r>
            <w:r w:rsidRPr="009D2920">
              <w:rPr>
                <w:sz w:val="22"/>
                <w:szCs w:val="22"/>
                <w:lang w:val="es-ES_tradnl"/>
              </w:rPr>
              <w:lastRenderedPageBreak/>
              <w:t xml:space="preserve">Deporte, y directivos (subdirectores, asesores, entre otros) de las entidades adscritas del sector. </w:t>
            </w:r>
          </w:p>
        </w:tc>
        <w:tc>
          <w:tcPr>
            <w:tcW w:w="1055" w:type="pct"/>
          </w:tcPr>
          <w:p w14:paraId="229A551C" w14:textId="77777777" w:rsidR="00507D16" w:rsidRPr="009D2920" w:rsidRDefault="00507D16" w:rsidP="00E31A49">
            <w:pPr>
              <w:jc w:val="both"/>
              <w:rPr>
                <w:sz w:val="22"/>
                <w:szCs w:val="22"/>
                <w:lang w:val="es-ES_tradnl"/>
              </w:rPr>
            </w:pPr>
            <w:r w:rsidRPr="009D2920">
              <w:rPr>
                <w:sz w:val="22"/>
                <w:szCs w:val="22"/>
                <w:lang w:val="es-ES_tradnl"/>
              </w:rPr>
              <w:lastRenderedPageBreak/>
              <w:t>El Subdirector(a) de Divulgación del IDPC o su delegado(a), es representante de la administración distrital.</w:t>
            </w:r>
          </w:p>
        </w:tc>
      </w:tr>
      <w:tr w:rsidR="00507D16" w:rsidRPr="009D2920" w14:paraId="46CE408D" w14:textId="77777777" w:rsidTr="00507D16">
        <w:trPr>
          <w:jc w:val="center"/>
        </w:trPr>
        <w:tc>
          <w:tcPr>
            <w:tcW w:w="893" w:type="pct"/>
          </w:tcPr>
          <w:p w14:paraId="7BCF81F8" w14:textId="77777777" w:rsidR="00507D16" w:rsidRPr="009D2920" w:rsidRDefault="00507D16" w:rsidP="00E31A49">
            <w:pPr>
              <w:jc w:val="both"/>
              <w:rPr>
                <w:sz w:val="22"/>
                <w:szCs w:val="22"/>
                <w:lang w:val="es-ES_tradnl"/>
              </w:rPr>
            </w:pPr>
            <w:r w:rsidRPr="009D2920">
              <w:rPr>
                <w:sz w:val="22"/>
                <w:szCs w:val="22"/>
                <w:lang w:val="es-ES_tradnl"/>
              </w:rPr>
              <w:lastRenderedPageBreak/>
              <w:t>Consejo de Cultura de Sectores Sociales (Ámbito Poblacional)</w:t>
            </w:r>
          </w:p>
        </w:tc>
        <w:tc>
          <w:tcPr>
            <w:tcW w:w="1435" w:type="pct"/>
          </w:tcPr>
          <w:p w14:paraId="62BA09D8" w14:textId="77777777" w:rsidR="00507D16" w:rsidRPr="009D2920" w:rsidRDefault="00507D16" w:rsidP="00E31A49">
            <w:pPr>
              <w:jc w:val="both"/>
              <w:rPr>
                <w:sz w:val="22"/>
                <w:szCs w:val="22"/>
                <w:lang w:val="es-ES_tradnl"/>
              </w:rPr>
            </w:pPr>
            <w:r w:rsidRPr="009D2920">
              <w:rPr>
                <w:sz w:val="22"/>
                <w:szCs w:val="22"/>
                <w:lang w:val="es-ES_tradnl"/>
              </w:rPr>
              <w:t>Es un escenario destinado al encuentro, deliberación, participación y concertación de las políticas, planes, programas públicos y privados, y sus respectivas líneas estratégicas de inversión para el desarrollo cultural de los sectores sociales del Distrito Capital, en todas las dimensiones y procesos.</w:t>
            </w:r>
          </w:p>
        </w:tc>
        <w:tc>
          <w:tcPr>
            <w:tcW w:w="1617" w:type="pct"/>
          </w:tcPr>
          <w:p w14:paraId="16187BF6" w14:textId="77777777" w:rsidR="00507D16" w:rsidRPr="009D2920" w:rsidRDefault="00507D16" w:rsidP="00E31A49">
            <w:pPr>
              <w:jc w:val="both"/>
              <w:rPr>
                <w:sz w:val="22"/>
                <w:szCs w:val="22"/>
                <w:lang w:val="es-ES_tradnl"/>
              </w:rPr>
            </w:pPr>
            <w:r w:rsidRPr="009D2920">
              <w:rPr>
                <w:sz w:val="22"/>
                <w:szCs w:val="22"/>
                <w:lang w:val="es-ES_tradnl"/>
              </w:rPr>
              <w:t xml:space="preserve">El Consejo está conformado por 19 integrantes:  </w:t>
            </w:r>
          </w:p>
          <w:p w14:paraId="445853B3" w14:textId="77777777" w:rsidR="00507D16" w:rsidRPr="009D2920" w:rsidRDefault="00507D16" w:rsidP="00E31A49">
            <w:pPr>
              <w:jc w:val="both"/>
              <w:rPr>
                <w:sz w:val="22"/>
                <w:szCs w:val="22"/>
                <w:lang w:val="es-ES_tradnl"/>
              </w:rPr>
            </w:pPr>
            <w:r w:rsidRPr="009D2920">
              <w:rPr>
                <w:sz w:val="22"/>
                <w:szCs w:val="22"/>
                <w:lang w:val="es-ES_tradnl"/>
              </w:rPr>
              <w:t>-12 representantes de grupos sectoriales y sociales incluyendo escenarios de participación, organizaciones, colectivos, y redes representantes de grupos de mujeres, LGBT, poblaciones vulnerables, del sector rural, entre otros.</w:t>
            </w:r>
          </w:p>
          <w:p w14:paraId="0B8FD0DF" w14:textId="77777777" w:rsidR="00507D16" w:rsidRPr="009D2920" w:rsidRDefault="00507D16" w:rsidP="00E31A49">
            <w:pPr>
              <w:jc w:val="both"/>
              <w:rPr>
                <w:sz w:val="22"/>
                <w:szCs w:val="22"/>
                <w:lang w:val="es-ES_tradnl"/>
              </w:rPr>
            </w:pPr>
            <w:r w:rsidRPr="009D2920">
              <w:rPr>
                <w:sz w:val="22"/>
                <w:szCs w:val="22"/>
                <w:lang w:val="es-ES_tradnl"/>
              </w:rPr>
              <w:t>-7 representantes de la administración distrital (Director(a) de Asuntos Locales y Participación de la Secretaría Distrital de Cultura, Recreación y Deporte, y directivos (subdirectores, asesores, entre otros) de las entidades adscritas del sector.</w:t>
            </w:r>
          </w:p>
        </w:tc>
        <w:tc>
          <w:tcPr>
            <w:tcW w:w="1055" w:type="pct"/>
          </w:tcPr>
          <w:p w14:paraId="274CC27F" w14:textId="77777777" w:rsidR="00507D16" w:rsidRPr="009D2920" w:rsidRDefault="00507D16" w:rsidP="00E31A49">
            <w:pPr>
              <w:jc w:val="both"/>
              <w:rPr>
                <w:sz w:val="22"/>
                <w:szCs w:val="22"/>
                <w:lang w:val="es-ES_tradnl"/>
              </w:rPr>
            </w:pPr>
            <w:r w:rsidRPr="009D2920">
              <w:rPr>
                <w:sz w:val="22"/>
                <w:szCs w:val="22"/>
                <w:lang w:val="es-ES_tradnl"/>
              </w:rPr>
              <w:t>El Subdirector(a) de Divulgación del IDPC o su delegado(a), es representante de la administración distrital.</w:t>
            </w:r>
          </w:p>
        </w:tc>
      </w:tr>
      <w:tr w:rsidR="00507D16" w:rsidRPr="009D2920" w14:paraId="14777C6E" w14:textId="77777777" w:rsidTr="00507D16">
        <w:trPr>
          <w:jc w:val="center"/>
        </w:trPr>
        <w:tc>
          <w:tcPr>
            <w:tcW w:w="893" w:type="pct"/>
          </w:tcPr>
          <w:p w14:paraId="718F46D3" w14:textId="77777777" w:rsidR="00507D16" w:rsidRPr="009D2920" w:rsidRDefault="00507D16" w:rsidP="00E31A49">
            <w:pPr>
              <w:jc w:val="both"/>
              <w:rPr>
                <w:sz w:val="22"/>
                <w:szCs w:val="22"/>
                <w:lang w:val="es-ES_tradnl"/>
              </w:rPr>
            </w:pPr>
            <w:r w:rsidRPr="009D2920">
              <w:rPr>
                <w:sz w:val="22"/>
                <w:szCs w:val="22"/>
                <w:lang w:val="es-ES_tradnl"/>
              </w:rPr>
              <w:t>Consejo de Cultura de Grupos Etarios (Ámbito Poblacional)</w:t>
            </w:r>
          </w:p>
        </w:tc>
        <w:tc>
          <w:tcPr>
            <w:tcW w:w="1435" w:type="pct"/>
          </w:tcPr>
          <w:p w14:paraId="209CF22F" w14:textId="77777777" w:rsidR="00507D16" w:rsidRPr="009D2920" w:rsidRDefault="00507D16" w:rsidP="00E31A49">
            <w:pPr>
              <w:jc w:val="both"/>
              <w:rPr>
                <w:sz w:val="22"/>
                <w:szCs w:val="22"/>
                <w:lang w:val="es-ES_tradnl"/>
              </w:rPr>
            </w:pPr>
            <w:r w:rsidRPr="009D2920">
              <w:rPr>
                <w:sz w:val="22"/>
                <w:szCs w:val="22"/>
                <w:lang w:val="es-ES_tradnl"/>
              </w:rPr>
              <w:t>Es un escenario destinado al encuentro, deliberación, participación y concertación de las políticas, planes, programas públicos y privados, y las respectivas líneas estratégicas de inversión para el desarrollo cultural de los grupos etarios del Distrito Capital, en todas sus dimensiones y procesos.</w:t>
            </w:r>
          </w:p>
        </w:tc>
        <w:tc>
          <w:tcPr>
            <w:tcW w:w="1617" w:type="pct"/>
          </w:tcPr>
          <w:p w14:paraId="4003AD58" w14:textId="77777777" w:rsidR="00507D16" w:rsidRPr="009D2920" w:rsidRDefault="00507D16" w:rsidP="00E31A49">
            <w:pPr>
              <w:jc w:val="both"/>
              <w:rPr>
                <w:sz w:val="22"/>
                <w:szCs w:val="22"/>
                <w:lang w:val="es-ES_tradnl"/>
              </w:rPr>
            </w:pPr>
            <w:r w:rsidRPr="009D2920">
              <w:rPr>
                <w:sz w:val="22"/>
                <w:szCs w:val="22"/>
                <w:lang w:val="es-ES_tradnl"/>
              </w:rPr>
              <w:t xml:space="preserve">El Consejo está conformado por 13 integrantes: </w:t>
            </w:r>
          </w:p>
          <w:p w14:paraId="681DF29E" w14:textId="77777777" w:rsidR="00507D16" w:rsidRPr="009D2920" w:rsidRDefault="00507D16" w:rsidP="00E31A49">
            <w:pPr>
              <w:jc w:val="both"/>
              <w:rPr>
                <w:sz w:val="22"/>
                <w:szCs w:val="22"/>
                <w:lang w:val="es-ES_tradnl"/>
              </w:rPr>
            </w:pPr>
            <w:r w:rsidRPr="009D2920">
              <w:rPr>
                <w:sz w:val="22"/>
                <w:szCs w:val="22"/>
                <w:lang w:val="es-ES_tradnl"/>
              </w:rPr>
              <w:t>-6 representantes de grupos sectoriales y sociales incluyendo escenarios de participación, organizaciones, colectivos y redes representantes de los diferentes grupos etarios.</w:t>
            </w:r>
          </w:p>
          <w:p w14:paraId="5FF17595" w14:textId="77777777" w:rsidR="00507D16" w:rsidRPr="009D2920" w:rsidRDefault="00507D16" w:rsidP="00E31A49">
            <w:pPr>
              <w:jc w:val="both"/>
              <w:rPr>
                <w:sz w:val="22"/>
                <w:szCs w:val="22"/>
                <w:lang w:val="es-ES_tradnl"/>
              </w:rPr>
            </w:pPr>
            <w:r w:rsidRPr="009D2920">
              <w:rPr>
                <w:sz w:val="22"/>
                <w:szCs w:val="22"/>
                <w:lang w:val="es-ES_tradnl"/>
              </w:rPr>
              <w:t>-7 representantes de la administración distrital (Director(a) de Asuntos Locales y Participación de la Secretaría Distrital de Cultura, Recreación y Deporte, y directivos (subdirectores, asesores, entre otros) de las entidades adscritas del sector.</w:t>
            </w:r>
          </w:p>
        </w:tc>
        <w:tc>
          <w:tcPr>
            <w:tcW w:w="1055" w:type="pct"/>
          </w:tcPr>
          <w:p w14:paraId="4D38BB55" w14:textId="77777777" w:rsidR="00507D16" w:rsidRPr="009D2920" w:rsidRDefault="00507D16" w:rsidP="00E31A49">
            <w:pPr>
              <w:jc w:val="both"/>
              <w:rPr>
                <w:sz w:val="22"/>
                <w:szCs w:val="22"/>
                <w:lang w:val="es-ES_tradnl"/>
              </w:rPr>
            </w:pPr>
            <w:r w:rsidRPr="009D2920">
              <w:rPr>
                <w:sz w:val="22"/>
                <w:szCs w:val="22"/>
                <w:lang w:val="es-ES_tradnl"/>
              </w:rPr>
              <w:t>El Subdirector(a) de Divulgación del IDPC o su delegado(a), es representante de la administración distrital.</w:t>
            </w:r>
          </w:p>
        </w:tc>
      </w:tr>
      <w:tr w:rsidR="00507D16" w:rsidRPr="009D2920" w14:paraId="626A2B08" w14:textId="77777777" w:rsidTr="00507D16">
        <w:trPr>
          <w:jc w:val="center"/>
        </w:trPr>
        <w:tc>
          <w:tcPr>
            <w:tcW w:w="893" w:type="pct"/>
          </w:tcPr>
          <w:p w14:paraId="46ED458D" w14:textId="77777777" w:rsidR="00507D16" w:rsidRPr="009D2920" w:rsidRDefault="00507D16" w:rsidP="00E31A49">
            <w:pPr>
              <w:jc w:val="both"/>
              <w:rPr>
                <w:sz w:val="22"/>
                <w:szCs w:val="22"/>
                <w:lang w:val="es-ES_tradnl"/>
              </w:rPr>
            </w:pPr>
            <w:r w:rsidRPr="009D2920">
              <w:rPr>
                <w:sz w:val="22"/>
                <w:szCs w:val="22"/>
                <w:lang w:val="es-ES_tradnl"/>
              </w:rPr>
              <w:t>Mesa Temática de Museos</w:t>
            </w:r>
          </w:p>
        </w:tc>
        <w:tc>
          <w:tcPr>
            <w:tcW w:w="1435" w:type="pct"/>
          </w:tcPr>
          <w:p w14:paraId="179217E7" w14:textId="77777777" w:rsidR="00507D16" w:rsidRPr="009D2920" w:rsidRDefault="00507D16" w:rsidP="00E31A49">
            <w:pPr>
              <w:jc w:val="both"/>
              <w:rPr>
                <w:sz w:val="22"/>
                <w:szCs w:val="22"/>
                <w:lang w:val="es-ES_tradnl"/>
              </w:rPr>
            </w:pPr>
            <w:r w:rsidRPr="009D2920">
              <w:rPr>
                <w:sz w:val="22"/>
                <w:szCs w:val="22"/>
                <w:lang w:val="es-ES_tradnl"/>
              </w:rPr>
              <w:t>Las funciones y metas de la Mesa Temática de Museos deberán ser concertadas entre los integrantes de la misma una vez conformada.</w:t>
            </w:r>
          </w:p>
        </w:tc>
        <w:tc>
          <w:tcPr>
            <w:tcW w:w="1617" w:type="pct"/>
          </w:tcPr>
          <w:p w14:paraId="5AABBF0D" w14:textId="77777777" w:rsidR="00507D16" w:rsidRPr="009D2920" w:rsidRDefault="00507D16" w:rsidP="00E31A49">
            <w:pPr>
              <w:jc w:val="both"/>
              <w:rPr>
                <w:sz w:val="22"/>
                <w:szCs w:val="22"/>
                <w:lang w:val="es-ES_tradnl"/>
              </w:rPr>
            </w:pPr>
            <w:r w:rsidRPr="009D2920">
              <w:rPr>
                <w:sz w:val="22"/>
                <w:szCs w:val="22"/>
                <w:lang w:val="es-ES_tradnl"/>
              </w:rPr>
              <w:t xml:space="preserve">La Mesa está conformada por 17 integrantes: </w:t>
            </w:r>
          </w:p>
          <w:p w14:paraId="09CD302A" w14:textId="77777777" w:rsidR="00507D16" w:rsidRPr="009D2920" w:rsidRDefault="00507D16" w:rsidP="00E31A49">
            <w:pPr>
              <w:jc w:val="both"/>
              <w:rPr>
                <w:sz w:val="22"/>
                <w:szCs w:val="22"/>
                <w:lang w:val="es-ES_tradnl"/>
              </w:rPr>
            </w:pPr>
            <w:r w:rsidRPr="009D2920">
              <w:rPr>
                <w:sz w:val="22"/>
                <w:szCs w:val="22"/>
                <w:lang w:val="es-ES_tradnl"/>
              </w:rPr>
              <w:t>-15 representantes que incluyen cada categoría de museos por los sectores público, privado o mixto.</w:t>
            </w:r>
          </w:p>
          <w:p w14:paraId="1FBD77F4" w14:textId="77777777" w:rsidR="00507D16" w:rsidRPr="009D2920" w:rsidRDefault="00507D16" w:rsidP="00E31A49">
            <w:pPr>
              <w:jc w:val="both"/>
              <w:rPr>
                <w:sz w:val="22"/>
                <w:szCs w:val="22"/>
                <w:lang w:val="es-ES_tradnl"/>
              </w:rPr>
            </w:pPr>
            <w:r w:rsidRPr="009D2920">
              <w:rPr>
                <w:sz w:val="22"/>
                <w:szCs w:val="22"/>
                <w:lang w:val="es-ES_tradnl"/>
              </w:rPr>
              <w:t xml:space="preserve">-2 representantes de la </w:t>
            </w:r>
            <w:r w:rsidRPr="009D2920">
              <w:rPr>
                <w:sz w:val="22"/>
                <w:szCs w:val="22"/>
                <w:lang w:val="es-ES_tradnl"/>
              </w:rPr>
              <w:lastRenderedPageBreak/>
              <w:t>Administración Distrital (un(a) delegado(a) de la Dirección de Arte, Cultura y Patrimonio de la Secretaría Distrital de Cultura, Recreación y Deporte, y otro de la Subdirección de Divulgación del IDPC).</w:t>
            </w:r>
          </w:p>
        </w:tc>
        <w:tc>
          <w:tcPr>
            <w:tcW w:w="1055" w:type="pct"/>
          </w:tcPr>
          <w:p w14:paraId="42AF8410" w14:textId="77777777" w:rsidR="00507D16" w:rsidRPr="009D2920" w:rsidRDefault="00507D16" w:rsidP="00E31A49">
            <w:pPr>
              <w:jc w:val="both"/>
              <w:rPr>
                <w:sz w:val="22"/>
                <w:szCs w:val="22"/>
                <w:lang w:val="es-ES_tradnl"/>
              </w:rPr>
            </w:pPr>
            <w:r w:rsidRPr="009D2920">
              <w:rPr>
                <w:sz w:val="22"/>
                <w:szCs w:val="22"/>
                <w:lang w:val="es-ES_tradnl"/>
              </w:rPr>
              <w:lastRenderedPageBreak/>
              <w:t xml:space="preserve">Un(a) delegado(a) de la Subdirección de Divulgación del IDPC representa a la Administración Distrital, y ejerce la </w:t>
            </w:r>
            <w:r w:rsidRPr="009D2920">
              <w:rPr>
                <w:sz w:val="22"/>
                <w:szCs w:val="22"/>
                <w:lang w:val="es-ES_tradnl"/>
              </w:rPr>
              <w:lastRenderedPageBreak/>
              <w:t xml:space="preserve">Secretaría Técnica. El IDPC o quien haga sus veces, apropiará los recursos y garantizará las condiciones logísticas para el funcionamiento de la Mesa. </w:t>
            </w:r>
          </w:p>
        </w:tc>
      </w:tr>
    </w:tbl>
    <w:p w14:paraId="625B729B" w14:textId="77777777" w:rsidR="00507D16" w:rsidRPr="00507D16" w:rsidRDefault="00507D16" w:rsidP="00507D16">
      <w:pPr>
        <w:rPr>
          <w:rFonts w:ascii="Arial" w:hAnsi="Arial" w:cs="Arial"/>
          <w:szCs w:val="22"/>
        </w:rPr>
      </w:pPr>
      <w:r w:rsidRPr="00507D16">
        <w:rPr>
          <w:rFonts w:ascii="Arial" w:hAnsi="Arial" w:cs="Arial"/>
          <w:b/>
          <w:sz w:val="22"/>
          <w:szCs w:val="22"/>
        </w:rPr>
        <w:lastRenderedPageBreak/>
        <w:t xml:space="preserve">Tabla. </w:t>
      </w:r>
      <w:r w:rsidRPr="00507D16">
        <w:rPr>
          <w:rFonts w:ascii="Arial" w:hAnsi="Arial" w:cs="Arial"/>
          <w:szCs w:val="22"/>
        </w:rPr>
        <w:t>Síntesis del Sistema Distrital de Arte, Cultura y Patrimonio. Fuente: elaboración propia, IDPC (2018)</w:t>
      </w:r>
    </w:p>
    <w:p w14:paraId="64513CA7" w14:textId="77777777" w:rsidR="00507D16" w:rsidRPr="00507D16" w:rsidRDefault="00507D16" w:rsidP="009B07B0">
      <w:pPr>
        <w:spacing w:after="200" w:line="276" w:lineRule="auto"/>
        <w:rPr>
          <w:rFonts w:ascii="Arial" w:hAnsi="Arial" w:cs="Arial"/>
          <w:b/>
          <w:sz w:val="22"/>
          <w:szCs w:val="22"/>
        </w:rPr>
      </w:pPr>
    </w:p>
    <w:p w14:paraId="4DA6E0FD" w14:textId="77777777" w:rsidR="00507D16" w:rsidRPr="00507D16" w:rsidRDefault="00507D16" w:rsidP="00507D16">
      <w:pPr>
        <w:pStyle w:val="Ttulo2"/>
        <w:rPr>
          <w:rFonts w:ascii="Arial" w:hAnsi="Arial" w:cs="Arial"/>
          <w:sz w:val="22"/>
          <w:szCs w:val="22"/>
          <w:lang w:val="es-ES_tradnl"/>
        </w:rPr>
      </w:pPr>
      <w:bookmarkStart w:id="55" w:name="_Toc531956553"/>
      <w:r w:rsidRPr="00507D16">
        <w:rPr>
          <w:rFonts w:ascii="Arial" w:hAnsi="Arial" w:cs="Arial"/>
          <w:sz w:val="22"/>
          <w:szCs w:val="22"/>
          <w:lang w:val="es-ES_tradnl"/>
        </w:rPr>
        <w:t>3. Otros escenarios de participación</w:t>
      </w:r>
      <w:bookmarkEnd w:id="55"/>
    </w:p>
    <w:p w14:paraId="16121E35" w14:textId="77777777" w:rsidR="00507D16" w:rsidRPr="00507D16" w:rsidRDefault="00507D16" w:rsidP="00507D16">
      <w:pPr>
        <w:jc w:val="both"/>
        <w:rPr>
          <w:rFonts w:ascii="Arial" w:hAnsi="Arial" w:cs="Arial"/>
          <w:sz w:val="22"/>
          <w:szCs w:val="22"/>
          <w:lang w:val="es-ES_tradnl"/>
        </w:rPr>
      </w:pPr>
    </w:p>
    <w:p w14:paraId="501D97FE" w14:textId="77777777" w:rsidR="00507D16" w:rsidRPr="00507D16" w:rsidRDefault="00507D16" w:rsidP="00507D16">
      <w:pPr>
        <w:jc w:val="both"/>
        <w:rPr>
          <w:rFonts w:ascii="Arial" w:hAnsi="Arial" w:cs="Arial"/>
          <w:sz w:val="22"/>
          <w:szCs w:val="22"/>
          <w:highlight w:val="white"/>
          <w:lang w:val="es-ES_tradnl"/>
        </w:rPr>
      </w:pPr>
      <w:r w:rsidRPr="00507D16">
        <w:rPr>
          <w:rFonts w:ascii="Arial" w:hAnsi="Arial" w:cs="Arial"/>
          <w:sz w:val="22"/>
          <w:szCs w:val="22"/>
          <w:highlight w:val="white"/>
          <w:lang w:val="es-ES_tradnl"/>
        </w:rPr>
        <w:t>Adicionalmente, existen otros escenarios de participación ciudadana en los cuales participa el IDPC de manera ocasional, que se pueden clasificar en tres grupos como sigue:</w:t>
      </w:r>
    </w:p>
    <w:p w14:paraId="1A5CC2B8" w14:textId="77777777" w:rsidR="00507D16" w:rsidRPr="00507D16" w:rsidRDefault="00507D16" w:rsidP="00507D16">
      <w:pPr>
        <w:jc w:val="both"/>
        <w:rPr>
          <w:rFonts w:ascii="Arial" w:hAnsi="Arial" w:cs="Arial"/>
          <w:b/>
          <w:sz w:val="22"/>
          <w:szCs w:val="22"/>
          <w:highlight w:val="white"/>
          <w:lang w:val="es-ES_tradnl"/>
        </w:rPr>
      </w:pPr>
    </w:p>
    <w:p w14:paraId="73A6BF58" w14:textId="77777777" w:rsidR="00507D16" w:rsidRPr="00507D16" w:rsidRDefault="00507D16" w:rsidP="00507D16">
      <w:pPr>
        <w:pStyle w:val="Prrafodelista"/>
        <w:numPr>
          <w:ilvl w:val="0"/>
          <w:numId w:val="8"/>
        </w:numPr>
        <w:jc w:val="both"/>
        <w:rPr>
          <w:rFonts w:ascii="Arial" w:hAnsi="Arial" w:cs="Arial"/>
          <w:sz w:val="22"/>
          <w:szCs w:val="22"/>
          <w:highlight w:val="white"/>
          <w:lang w:val="es-ES_tradnl"/>
        </w:rPr>
      </w:pPr>
      <w:r w:rsidRPr="00507D16">
        <w:rPr>
          <w:rFonts w:ascii="Arial" w:hAnsi="Arial" w:cs="Arial"/>
          <w:sz w:val="22"/>
          <w:szCs w:val="22"/>
          <w:lang w:val="es-ES_tradnl"/>
        </w:rPr>
        <w:t>Otras</w:t>
      </w:r>
      <w:r w:rsidRPr="00507D16">
        <w:rPr>
          <w:rFonts w:ascii="Arial" w:hAnsi="Arial" w:cs="Arial"/>
          <w:b/>
          <w:sz w:val="22"/>
          <w:szCs w:val="22"/>
          <w:highlight w:val="white"/>
          <w:lang w:val="es-ES_tradnl"/>
        </w:rPr>
        <w:t xml:space="preserve"> instancias formales de participación ciudadana</w:t>
      </w:r>
      <w:r w:rsidRPr="00507D16">
        <w:rPr>
          <w:rFonts w:ascii="Arial" w:hAnsi="Arial" w:cs="Arial"/>
          <w:sz w:val="22"/>
          <w:szCs w:val="22"/>
          <w:highlight w:val="white"/>
          <w:lang w:val="es-ES_tradnl"/>
        </w:rPr>
        <w:t xml:space="preserve">: Consejos Locales de Arte, Cultura y Patrimonio-CLACP; mesas del Sistema de Arte Cultura y Patrimonio; y otras instancias formales. </w:t>
      </w:r>
    </w:p>
    <w:p w14:paraId="5F077D24" w14:textId="77777777" w:rsidR="00507D16" w:rsidRPr="00507D16" w:rsidRDefault="00507D16" w:rsidP="00507D16">
      <w:pPr>
        <w:ind w:left="720"/>
        <w:jc w:val="both"/>
        <w:rPr>
          <w:rFonts w:ascii="Arial" w:hAnsi="Arial" w:cs="Arial"/>
          <w:sz w:val="22"/>
          <w:szCs w:val="22"/>
          <w:highlight w:val="white"/>
          <w:lang w:val="es-ES_tradnl"/>
        </w:rPr>
      </w:pPr>
    </w:p>
    <w:p w14:paraId="3D58B6C1" w14:textId="77777777" w:rsidR="00507D16" w:rsidRPr="00507D16" w:rsidRDefault="00507D16" w:rsidP="00507D16">
      <w:pPr>
        <w:pStyle w:val="Prrafodelista"/>
        <w:numPr>
          <w:ilvl w:val="0"/>
          <w:numId w:val="8"/>
        </w:numPr>
        <w:jc w:val="both"/>
        <w:rPr>
          <w:rFonts w:ascii="Arial" w:hAnsi="Arial" w:cs="Arial"/>
          <w:sz w:val="22"/>
          <w:szCs w:val="22"/>
          <w:highlight w:val="white"/>
          <w:lang w:val="es-ES_tradnl"/>
        </w:rPr>
      </w:pPr>
      <w:r w:rsidRPr="00507D16">
        <w:rPr>
          <w:rFonts w:ascii="Arial" w:hAnsi="Arial" w:cs="Arial"/>
          <w:sz w:val="22"/>
          <w:szCs w:val="22"/>
          <w:lang w:val="es-ES_tradnl"/>
        </w:rPr>
        <w:t>Espacios</w:t>
      </w:r>
      <w:r w:rsidRPr="00507D16">
        <w:rPr>
          <w:rFonts w:ascii="Arial" w:hAnsi="Arial" w:cs="Arial"/>
          <w:b/>
          <w:sz w:val="22"/>
          <w:szCs w:val="22"/>
          <w:highlight w:val="white"/>
          <w:lang w:val="es-ES_tradnl"/>
        </w:rPr>
        <w:t xml:space="preserve"> de participación no formal</w:t>
      </w:r>
      <w:r w:rsidRPr="00507D16">
        <w:rPr>
          <w:rFonts w:ascii="Arial" w:hAnsi="Arial" w:cs="Arial"/>
          <w:sz w:val="22"/>
          <w:szCs w:val="22"/>
          <w:highlight w:val="white"/>
          <w:lang w:val="es-ES_tradnl"/>
        </w:rPr>
        <w:t xml:space="preserve">: agrupa escenarios y eventos convocados por otras entidades públicas, privadas o de la sociedad civil. </w:t>
      </w:r>
    </w:p>
    <w:p w14:paraId="0F67DA71" w14:textId="77777777" w:rsidR="00507D16" w:rsidRPr="00507D16" w:rsidRDefault="00507D16" w:rsidP="00507D16">
      <w:pPr>
        <w:ind w:left="720"/>
        <w:jc w:val="both"/>
        <w:rPr>
          <w:rFonts w:ascii="Arial" w:hAnsi="Arial" w:cs="Arial"/>
          <w:sz w:val="22"/>
          <w:szCs w:val="22"/>
          <w:lang w:val="es-ES_tradnl"/>
        </w:rPr>
      </w:pPr>
    </w:p>
    <w:p w14:paraId="1E33C9BD" w14:textId="77777777" w:rsidR="00507D16" w:rsidRPr="00507D16" w:rsidRDefault="00507D16" w:rsidP="00507D16">
      <w:pPr>
        <w:pStyle w:val="Prrafodelista"/>
        <w:numPr>
          <w:ilvl w:val="0"/>
          <w:numId w:val="8"/>
        </w:numPr>
        <w:jc w:val="both"/>
        <w:rPr>
          <w:rFonts w:ascii="Arial" w:hAnsi="Arial" w:cs="Arial"/>
          <w:sz w:val="22"/>
          <w:szCs w:val="22"/>
          <w:highlight w:val="white"/>
          <w:lang w:val="es-ES_tradnl"/>
        </w:rPr>
      </w:pPr>
      <w:r w:rsidRPr="00507D16">
        <w:rPr>
          <w:rFonts w:ascii="Arial" w:hAnsi="Arial" w:cs="Arial"/>
          <w:sz w:val="22"/>
          <w:szCs w:val="22"/>
          <w:lang w:val="es-ES_tradnl"/>
        </w:rPr>
        <w:t>Mesas</w:t>
      </w:r>
      <w:r w:rsidRPr="00507D16">
        <w:rPr>
          <w:rFonts w:ascii="Arial" w:hAnsi="Arial" w:cs="Arial"/>
          <w:b/>
          <w:sz w:val="22"/>
          <w:szCs w:val="22"/>
          <w:highlight w:val="white"/>
          <w:lang w:val="es-ES_tradnl"/>
        </w:rPr>
        <w:t xml:space="preserve"> sectoriales locales del sector cultura, recreación y deporte</w:t>
      </w:r>
      <w:r w:rsidRPr="00507D16">
        <w:rPr>
          <w:rFonts w:ascii="Arial" w:hAnsi="Arial" w:cs="Arial"/>
          <w:sz w:val="22"/>
          <w:szCs w:val="22"/>
          <w:highlight w:val="white"/>
          <w:lang w:val="es-ES_tradnl"/>
        </w:rPr>
        <w:t xml:space="preserve">: más que de participación, se trata de un espacio mensual de coordinación de las entidades del sector por localidad, en el cual se </w:t>
      </w:r>
      <w:proofErr w:type="spellStart"/>
      <w:r w:rsidRPr="00507D16">
        <w:rPr>
          <w:rFonts w:ascii="Arial" w:hAnsi="Arial" w:cs="Arial"/>
          <w:sz w:val="22"/>
          <w:szCs w:val="22"/>
          <w:highlight w:val="white"/>
          <w:lang w:val="es-ES_tradnl"/>
        </w:rPr>
        <w:t>concerta</w:t>
      </w:r>
      <w:proofErr w:type="spellEnd"/>
      <w:r w:rsidRPr="00507D16">
        <w:rPr>
          <w:rFonts w:ascii="Arial" w:hAnsi="Arial" w:cs="Arial"/>
          <w:sz w:val="22"/>
          <w:szCs w:val="22"/>
          <w:highlight w:val="white"/>
          <w:lang w:val="es-ES_tradnl"/>
        </w:rPr>
        <w:t xml:space="preserve">, apoya y difunde las actividades de participación previstas, entre otras funciones. </w:t>
      </w:r>
    </w:p>
    <w:p w14:paraId="43CF2356" w14:textId="77777777" w:rsidR="00507D16" w:rsidRPr="00507D16" w:rsidRDefault="00507D16" w:rsidP="00507D16">
      <w:pPr>
        <w:rPr>
          <w:rFonts w:ascii="Arial" w:hAnsi="Arial" w:cs="Arial"/>
          <w:sz w:val="22"/>
          <w:szCs w:val="22"/>
          <w:lang w:val="es-ES_tradnl"/>
        </w:rPr>
      </w:pPr>
    </w:p>
    <w:p w14:paraId="7C8B859C" w14:textId="77777777" w:rsidR="00507D16" w:rsidRPr="00507D16" w:rsidRDefault="00507D16" w:rsidP="00507D16">
      <w:pPr>
        <w:pStyle w:val="Ttulo2"/>
        <w:rPr>
          <w:rFonts w:ascii="Arial" w:hAnsi="Arial" w:cs="Arial"/>
          <w:sz w:val="22"/>
          <w:szCs w:val="22"/>
          <w:lang w:val="es-ES_tradnl"/>
        </w:rPr>
      </w:pPr>
      <w:bookmarkStart w:id="56" w:name="_Toc531956554"/>
      <w:r w:rsidRPr="00507D16">
        <w:rPr>
          <w:rFonts w:ascii="Arial" w:hAnsi="Arial" w:cs="Arial"/>
          <w:sz w:val="22"/>
          <w:szCs w:val="22"/>
          <w:lang w:val="es-ES_tradnl"/>
        </w:rPr>
        <w:t>4 Canales de comunicación</w:t>
      </w:r>
      <w:bookmarkEnd w:id="56"/>
      <w:r w:rsidRPr="00507D16">
        <w:rPr>
          <w:rFonts w:ascii="Arial" w:hAnsi="Arial" w:cs="Arial"/>
          <w:sz w:val="22"/>
          <w:szCs w:val="22"/>
          <w:lang w:val="es-ES_tradnl"/>
        </w:rPr>
        <w:t xml:space="preserve"> </w:t>
      </w:r>
    </w:p>
    <w:p w14:paraId="0F91BD0B" w14:textId="77777777" w:rsidR="00507D16" w:rsidRPr="00507D16" w:rsidRDefault="00507D16" w:rsidP="00507D16">
      <w:pPr>
        <w:rPr>
          <w:rFonts w:ascii="Arial" w:hAnsi="Arial" w:cs="Arial"/>
          <w:sz w:val="22"/>
          <w:szCs w:val="22"/>
          <w:lang w:val="es-ES_tradnl"/>
        </w:rPr>
      </w:pPr>
    </w:p>
    <w:p w14:paraId="650DFCC6" w14:textId="77777777" w:rsidR="00507D16" w:rsidRPr="00507D16" w:rsidRDefault="00507D16" w:rsidP="00507D16">
      <w:pPr>
        <w:jc w:val="both"/>
        <w:rPr>
          <w:rFonts w:ascii="Arial" w:hAnsi="Arial" w:cs="Arial"/>
          <w:sz w:val="22"/>
          <w:szCs w:val="22"/>
          <w:lang w:val="es-ES_tradnl"/>
        </w:rPr>
      </w:pPr>
      <w:r w:rsidRPr="00507D16">
        <w:rPr>
          <w:rFonts w:ascii="Arial" w:hAnsi="Arial" w:cs="Arial"/>
          <w:sz w:val="22"/>
          <w:szCs w:val="22"/>
          <w:lang w:val="es-ES_tradnl"/>
        </w:rPr>
        <w:t xml:space="preserve">En la actualidad, existen varios canales de comunicación en el Instituto para recibir y/o difundir información relacionada con participación ciudadana. Se analizan a continuación. </w:t>
      </w:r>
    </w:p>
    <w:p w14:paraId="64A73775" w14:textId="77777777" w:rsidR="00507D16" w:rsidRPr="00507D16" w:rsidRDefault="00507D16" w:rsidP="00507D16">
      <w:pPr>
        <w:jc w:val="both"/>
        <w:rPr>
          <w:rFonts w:ascii="Arial" w:hAnsi="Arial" w:cs="Arial"/>
          <w:sz w:val="22"/>
          <w:szCs w:val="22"/>
          <w:lang w:val="es-ES_tradnl"/>
        </w:rPr>
      </w:pPr>
    </w:p>
    <w:p w14:paraId="7E07632F" w14:textId="77777777" w:rsidR="00507D16" w:rsidRPr="00507D16" w:rsidRDefault="00507D16" w:rsidP="00507D16">
      <w:pPr>
        <w:pStyle w:val="Ttulo3"/>
        <w:rPr>
          <w:rFonts w:cs="Arial"/>
          <w:sz w:val="22"/>
          <w:szCs w:val="22"/>
          <w:lang w:val="es-ES_tradnl"/>
        </w:rPr>
      </w:pPr>
      <w:bookmarkStart w:id="57" w:name="_Toc531956555"/>
      <w:r w:rsidRPr="00507D16">
        <w:rPr>
          <w:rFonts w:cs="Arial"/>
          <w:sz w:val="22"/>
          <w:szCs w:val="22"/>
          <w:lang w:val="es-ES_tradnl"/>
        </w:rPr>
        <w:t>4.1 Canales presenciales</w:t>
      </w:r>
      <w:bookmarkEnd w:id="57"/>
    </w:p>
    <w:p w14:paraId="7C75008D" w14:textId="77777777" w:rsidR="00507D16" w:rsidRPr="00507D16" w:rsidRDefault="00507D16" w:rsidP="00507D16">
      <w:pPr>
        <w:jc w:val="both"/>
        <w:rPr>
          <w:rFonts w:ascii="Arial" w:hAnsi="Arial" w:cs="Arial"/>
          <w:b/>
          <w:sz w:val="22"/>
          <w:szCs w:val="22"/>
          <w:lang w:val="es-ES_tradnl"/>
        </w:rPr>
      </w:pPr>
    </w:p>
    <w:p w14:paraId="2FA31271" w14:textId="77777777" w:rsidR="00507D16" w:rsidRPr="00507D16" w:rsidRDefault="00507D16" w:rsidP="00507D16">
      <w:pPr>
        <w:jc w:val="both"/>
        <w:rPr>
          <w:rFonts w:ascii="Arial" w:hAnsi="Arial" w:cs="Arial"/>
          <w:sz w:val="22"/>
          <w:szCs w:val="22"/>
          <w:lang w:val="es-ES_tradnl"/>
        </w:rPr>
      </w:pPr>
      <w:r w:rsidRPr="00507D16">
        <w:rPr>
          <w:rFonts w:ascii="Arial" w:hAnsi="Arial" w:cs="Arial"/>
          <w:sz w:val="22"/>
          <w:szCs w:val="22"/>
          <w:lang w:val="es-ES_tradnl"/>
        </w:rPr>
        <w:t>Los canales presenciales se relacionan principalmente con la recepción y respuesta a peticiones ciudadanas, e invitación a ámbitos de participación. Se pueden clasificar de la siguiente forma:</w:t>
      </w:r>
    </w:p>
    <w:p w14:paraId="1E073E36" w14:textId="77777777" w:rsidR="00507D16" w:rsidRPr="00507D16" w:rsidRDefault="00507D16" w:rsidP="00507D16">
      <w:pPr>
        <w:jc w:val="both"/>
        <w:rPr>
          <w:rFonts w:ascii="Arial" w:hAnsi="Arial" w:cs="Arial"/>
          <w:sz w:val="22"/>
          <w:szCs w:val="22"/>
          <w:lang w:val="es-ES_tradnl"/>
        </w:rPr>
      </w:pPr>
    </w:p>
    <w:p w14:paraId="16EA6A32" w14:textId="77777777" w:rsidR="00507D16" w:rsidRPr="00507D16" w:rsidRDefault="00507D16" w:rsidP="00507D16">
      <w:pPr>
        <w:pStyle w:val="Prrafodelista"/>
        <w:numPr>
          <w:ilvl w:val="0"/>
          <w:numId w:val="8"/>
        </w:numPr>
        <w:jc w:val="both"/>
        <w:rPr>
          <w:rFonts w:ascii="Arial" w:hAnsi="Arial" w:cs="Arial"/>
          <w:sz w:val="22"/>
          <w:szCs w:val="22"/>
          <w:lang w:val="es-ES_tradnl"/>
        </w:rPr>
      </w:pPr>
      <w:r w:rsidRPr="00507D16">
        <w:rPr>
          <w:rFonts w:ascii="Arial" w:hAnsi="Arial" w:cs="Arial"/>
          <w:sz w:val="22"/>
          <w:szCs w:val="22"/>
          <w:lang w:val="es-ES_tradnl"/>
        </w:rPr>
        <w:t>Verbal</w:t>
      </w:r>
      <w:r w:rsidRPr="00507D16">
        <w:rPr>
          <w:rFonts w:ascii="Arial" w:hAnsi="Arial" w:cs="Arial"/>
          <w:b/>
          <w:sz w:val="22"/>
          <w:szCs w:val="22"/>
          <w:lang w:val="es-ES_tradnl"/>
        </w:rPr>
        <w:t xml:space="preserve">: </w:t>
      </w:r>
      <w:r w:rsidRPr="00507D16">
        <w:rPr>
          <w:rFonts w:ascii="Arial" w:hAnsi="Arial" w:cs="Arial"/>
          <w:sz w:val="22"/>
          <w:szCs w:val="22"/>
          <w:lang w:val="es-ES_tradnl"/>
        </w:rPr>
        <w:t>recepción de solicitud y/o entrega de información de forma oral por cualquier colaborador del IDPC.</w:t>
      </w:r>
    </w:p>
    <w:p w14:paraId="39F8CC11" w14:textId="77777777" w:rsidR="00507D16" w:rsidRPr="00507D16" w:rsidRDefault="00507D16" w:rsidP="00507D16">
      <w:pPr>
        <w:pStyle w:val="Prrafodelista"/>
        <w:numPr>
          <w:ilvl w:val="0"/>
          <w:numId w:val="8"/>
        </w:numPr>
        <w:jc w:val="both"/>
        <w:rPr>
          <w:rFonts w:ascii="Arial" w:hAnsi="Arial" w:cs="Arial"/>
          <w:sz w:val="22"/>
          <w:szCs w:val="22"/>
          <w:lang w:val="es-ES_tradnl"/>
        </w:rPr>
      </w:pPr>
      <w:r w:rsidRPr="00507D16">
        <w:rPr>
          <w:rFonts w:ascii="Arial" w:hAnsi="Arial" w:cs="Arial"/>
          <w:sz w:val="22"/>
          <w:szCs w:val="22"/>
          <w:lang w:val="es-ES_tradnl"/>
        </w:rPr>
        <w:t>Físico</w:t>
      </w:r>
      <w:r w:rsidRPr="00507D16">
        <w:rPr>
          <w:rFonts w:ascii="Arial" w:hAnsi="Arial" w:cs="Arial"/>
          <w:b/>
          <w:sz w:val="22"/>
          <w:szCs w:val="22"/>
          <w:lang w:val="es-ES_tradnl"/>
        </w:rPr>
        <w:t>:</w:t>
      </w:r>
      <w:r w:rsidRPr="00507D16">
        <w:rPr>
          <w:rFonts w:ascii="Arial" w:hAnsi="Arial" w:cs="Arial"/>
          <w:sz w:val="22"/>
          <w:szCs w:val="22"/>
          <w:lang w:val="es-ES_tradnl"/>
        </w:rPr>
        <w:t xml:space="preserve"> los canales son a) ventanilla única de información y atención a la ciudadanía ubicada en la Sede Casa Fernández, Calle 8 No. 8-52, y b) tres buzones de sugerencias ubicados en las sedes: Palomar- Centro de Documentación, ubicada Calle 12 b No. 2-96; Casa Sámano, ubicada en la Carrera 4 No.10-18; y Casa Fernández, ubicada en la Calle 8 No. 8-52. Por otro </w:t>
      </w:r>
      <w:r w:rsidRPr="00507D16">
        <w:rPr>
          <w:rFonts w:ascii="Arial" w:hAnsi="Arial" w:cs="Arial"/>
          <w:sz w:val="22"/>
          <w:szCs w:val="22"/>
          <w:lang w:val="es-ES_tradnl"/>
        </w:rPr>
        <w:lastRenderedPageBreak/>
        <w:t xml:space="preserve">lado, el canal escrito se utiliza para convocar ciertos espacios de participación (oficios y correspondencia). </w:t>
      </w:r>
    </w:p>
    <w:p w14:paraId="18B98218" w14:textId="77777777" w:rsidR="00507D16" w:rsidRPr="00507D16" w:rsidRDefault="00507D16" w:rsidP="00507D16">
      <w:pPr>
        <w:jc w:val="both"/>
        <w:rPr>
          <w:rFonts w:ascii="Arial" w:hAnsi="Arial" w:cs="Arial"/>
          <w:sz w:val="22"/>
          <w:szCs w:val="22"/>
          <w:lang w:val="es-ES_tradnl"/>
        </w:rPr>
      </w:pPr>
    </w:p>
    <w:p w14:paraId="1FC084FF" w14:textId="77777777" w:rsidR="00507D16" w:rsidRPr="00507D16" w:rsidRDefault="00507D16" w:rsidP="00507D16">
      <w:pPr>
        <w:pStyle w:val="Ttulo3"/>
        <w:rPr>
          <w:rFonts w:cs="Arial"/>
          <w:sz w:val="22"/>
          <w:szCs w:val="22"/>
          <w:lang w:val="es-ES_tradnl"/>
        </w:rPr>
      </w:pPr>
      <w:bookmarkStart w:id="58" w:name="_Toc531956556"/>
      <w:r w:rsidRPr="00507D16">
        <w:rPr>
          <w:rFonts w:cs="Arial"/>
          <w:sz w:val="22"/>
          <w:szCs w:val="22"/>
          <w:lang w:val="es-ES_tradnl"/>
        </w:rPr>
        <w:t>4.2 Canales virtuales</w:t>
      </w:r>
      <w:bookmarkEnd w:id="58"/>
    </w:p>
    <w:p w14:paraId="37BAFFE8" w14:textId="77777777" w:rsidR="00507D16" w:rsidRPr="00507D16" w:rsidRDefault="00507D16" w:rsidP="00507D16">
      <w:pPr>
        <w:jc w:val="both"/>
        <w:rPr>
          <w:rFonts w:ascii="Arial" w:hAnsi="Arial" w:cs="Arial"/>
          <w:b/>
          <w:sz w:val="22"/>
          <w:szCs w:val="22"/>
          <w:lang w:val="es-ES_tradnl"/>
        </w:rPr>
      </w:pPr>
    </w:p>
    <w:p w14:paraId="1BF835E2" w14:textId="77777777" w:rsidR="00507D16" w:rsidRPr="00507D16" w:rsidRDefault="00507D16" w:rsidP="00507D16">
      <w:pPr>
        <w:jc w:val="both"/>
        <w:rPr>
          <w:rFonts w:ascii="Arial" w:hAnsi="Arial" w:cs="Arial"/>
          <w:sz w:val="22"/>
          <w:szCs w:val="22"/>
          <w:lang w:val="es-ES_tradnl"/>
        </w:rPr>
      </w:pPr>
      <w:r w:rsidRPr="00507D16">
        <w:rPr>
          <w:rFonts w:ascii="Arial" w:hAnsi="Arial" w:cs="Arial"/>
          <w:sz w:val="22"/>
          <w:szCs w:val="22"/>
          <w:lang w:val="es-ES_tradnl"/>
        </w:rPr>
        <w:t xml:space="preserve">Los canales virtuales cumplen ambas funciones de recibir peticiones ciudadanas y difundir información relacionada con participación, bien sea para efectos de convocatoria o socialización de resultados. </w:t>
      </w:r>
    </w:p>
    <w:p w14:paraId="1C37E756" w14:textId="77777777" w:rsidR="00507D16" w:rsidRPr="00507D16" w:rsidRDefault="00507D16" w:rsidP="00507D16">
      <w:pPr>
        <w:jc w:val="both"/>
        <w:rPr>
          <w:rFonts w:ascii="Arial" w:hAnsi="Arial" w:cs="Arial"/>
          <w:sz w:val="22"/>
          <w:szCs w:val="22"/>
          <w:lang w:val="es-ES_tradnl"/>
        </w:rPr>
      </w:pPr>
    </w:p>
    <w:p w14:paraId="27B2859E" w14:textId="77777777" w:rsidR="00507D16" w:rsidRPr="00507D16" w:rsidRDefault="00507D16" w:rsidP="00507D16">
      <w:pPr>
        <w:pStyle w:val="Prrafodelista"/>
        <w:numPr>
          <w:ilvl w:val="0"/>
          <w:numId w:val="8"/>
        </w:numPr>
        <w:jc w:val="both"/>
        <w:rPr>
          <w:rFonts w:ascii="Arial" w:hAnsi="Arial" w:cs="Arial"/>
          <w:sz w:val="22"/>
          <w:szCs w:val="22"/>
          <w:lang w:val="es-ES_tradnl"/>
        </w:rPr>
      </w:pPr>
      <w:r w:rsidRPr="00507D16">
        <w:rPr>
          <w:rFonts w:ascii="Arial" w:hAnsi="Arial" w:cs="Arial"/>
          <w:sz w:val="22"/>
          <w:szCs w:val="22"/>
          <w:lang w:val="es-ES_tradnl"/>
        </w:rPr>
        <w:t>Página</w:t>
      </w:r>
      <w:r w:rsidRPr="00507D16">
        <w:rPr>
          <w:rFonts w:ascii="Arial" w:hAnsi="Arial" w:cs="Arial"/>
          <w:b/>
          <w:sz w:val="22"/>
          <w:szCs w:val="22"/>
          <w:lang w:val="es-ES_tradnl"/>
        </w:rPr>
        <w:t xml:space="preserve"> web y </w:t>
      </w:r>
      <w:proofErr w:type="spellStart"/>
      <w:r w:rsidRPr="00507D16">
        <w:rPr>
          <w:rFonts w:ascii="Arial" w:hAnsi="Arial" w:cs="Arial"/>
          <w:b/>
          <w:sz w:val="22"/>
          <w:szCs w:val="22"/>
          <w:lang w:val="es-ES_tradnl"/>
        </w:rPr>
        <w:t>micrositios</w:t>
      </w:r>
      <w:proofErr w:type="spellEnd"/>
      <w:r w:rsidRPr="00507D16">
        <w:rPr>
          <w:rFonts w:ascii="Arial" w:hAnsi="Arial" w:cs="Arial"/>
          <w:sz w:val="22"/>
          <w:szCs w:val="22"/>
          <w:lang w:val="es-ES_tradnl"/>
        </w:rPr>
        <w:t xml:space="preserve"> </w:t>
      </w:r>
      <w:hyperlink r:id="rId58">
        <w:r w:rsidRPr="00507D16">
          <w:rPr>
            <w:rFonts w:ascii="Arial" w:hAnsi="Arial" w:cs="Arial"/>
            <w:color w:val="1155CC"/>
            <w:sz w:val="22"/>
            <w:szCs w:val="22"/>
            <w:u w:val="single"/>
            <w:lang w:val="es-ES_tradnl"/>
          </w:rPr>
          <w:t>www.idpc.gov.co</w:t>
        </w:r>
      </w:hyperlink>
      <w:r w:rsidRPr="00507D16">
        <w:rPr>
          <w:rFonts w:ascii="Arial" w:hAnsi="Arial" w:cs="Arial"/>
          <w:sz w:val="22"/>
          <w:szCs w:val="22"/>
          <w:lang w:val="es-ES_tradnl"/>
        </w:rPr>
        <w:t xml:space="preserve">: se utiliza para convocar a escenarios presenciales y virtuales de participación, publicar avances y resultados, e información relacionada con transparencia y atención al ciudadano. </w:t>
      </w:r>
    </w:p>
    <w:p w14:paraId="06BCBACB" w14:textId="77777777" w:rsidR="00507D16" w:rsidRPr="00507D16" w:rsidRDefault="00507D16" w:rsidP="00507D16">
      <w:pPr>
        <w:pStyle w:val="Prrafodelista"/>
        <w:numPr>
          <w:ilvl w:val="0"/>
          <w:numId w:val="8"/>
        </w:numPr>
        <w:jc w:val="both"/>
        <w:rPr>
          <w:rFonts w:ascii="Arial" w:hAnsi="Arial" w:cs="Arial"/>
          <w:sz w:val="22"/>
          <w:szCs w:val="22"/>
          <w:lang w:val="es-ES_tradnl"/>
        </w:rPr>
      </w:pPr>
      <w:r w:rsidRPr="00507D16">
        <w:rPr>
          <w:rFonts w:ascii="Arial" w:hAnsi="Arial" w:cs="Arial"/>
          <w:sz w:val="22"/>
          <w:szCs w:val="22"/>
          <w:lang w:val="es-ES_tradnl"/>
        </w:rPr>
        <w:t>Redes</w:t>
      </w:r>
      <w:r w:rsidRPr="00507D16">
        <w:rPr>
          <w:rFonts w:ascii="Arial" w:hAnsi="Arial" w:cs="Arial"/>
          <w:b/>
          <w:sz w:val="22"/>
          <w:szCs w:val="22"/>
          <w:lang w:val="es-ES_tradnl"/>
        </w:rPr>
        <w:t xml:space="preserve"> sociales IDPC y Museo de Bogotá </w:t>
      </w:r>
      <w:r w:rsidRPr="00507D16">
        <w:rPr>
          <w:rFonts w:ascii="Arial" w:hAnsi="Arial" w:cs="Arial"/>
          <w:sz w:val="22"/>
          <w:szCs w:val="22"/>
          <w:lang w:val="es-ES_tradnl"/>
        </w:rPr>
        <w:t>(</w:t>
      </w:r>
      <w:r w:rsidRPr="00507D16">
        <w:rPr>
          <w:rFonts w:ascii="Arial" w:hAnsi="Arial" w:cs="Arial"/>
          <w:color w:val="1F2124"/>
          <w:sz w:val="22"/>
          <w:szCs w:val="22"/>
          <w:highlight w:val="white"/>
          <w:lang w:val="es-ES_tradnl"/>
        </w:rPr>
        <w:t>Facebook @</w:t>
      </w:r>
      <w:proofErr w:type="spellStart"/>
      <w:r w:rsidRPr="00507D16">
        <w:rPr>
          <w:rFonts w:ascii="Arial" w:hAnsi="Arial" w:cs="Arial"/>
          <w:color w:val="1F2124"/>
          <w:sz w:val="22"/>
          <w:szCs w:val="22"/>
          <w:highlight w:val="white"/>
          <w:lang w:val="es-ES_tradnl"/>
        </w:rPr>
        <w:t>institutodepatrimoniocultural</w:t>
      </w:r>
      <w:proofErr w:type="spellEnd"/>
      <w:r w:rsidRPr="00507D16">
        <w:rPr>
          <w:rFonts w:ascii="Arial" w:hAnsi="Arial" w:cs="Arial"/>
          <w:color w:val="1F2124"/>
          <w:sz w:val="22"/>
          <w:szCs w:val="22"/>
          <w:highlight w:val="white"/>
          <w:lang w:val="es-ES_tradnl"/>
        </w:rPr>
        <w:t xml:space="preserve">; </w:t>
      </w:r>
      <w:proofErr w:type="spellStart"/>
      <w:r w:rsidRPr="00507D16">
        <w:rPr>
          <w:rFonts w:ascii="Arial" w:hAnsi="Arial" w:cs="Arial"/>
          <w:color w:val="1F2124"/>
          <w:sz w:val="22"/>
          <w:szCs w:val="22"/>
          <w:highlight w:val="white"/>
          <w:lang w:val="es-ES_tradnl"/>
        </w:rPr>
        <w:t>Twitter</w:t>
      </w:r>
      <w:proofErr w:type="spellEnd"/>
      <w:r w:rsidRPr="00507D16">
        <w:rPr>
          <w:rFonts w:ascii="Arial" w:hAnsi="Arial" w:cs="Arial"/>
          <w:color w:val="1F2124"/>
          <w:sz w:val="22"/>
          <w:szCs w:val="22"/>
          <w:highlight w:val="white"/>
          <w:lang w:val="es-ES_tradnl"/>
        </w:rPr>
        <w:t>: @</w:t>
      </w:r>
      <w:proofErr w:type="spellStart"/>
      <w:r w:rsidRPr="00507D16">
        <w:rPr>
          <w:rFonts w:ascii="Arial" w:hAnsi="Arial" w:cs="Arial"/>
          <w:color w:val="1F2124"/>
          <w:sz w:val="22"/>
          <w:szCs w:val="22"/>
          <w:highlight w:val="white"/>
          <w:lang w:val="es-ES_tradnl"/>
        </w:rPr>
        <w:t>patrimoniobta</w:t>
      </w:r>
      <w:proofErr w:type="spellEnd"/>
      <w:r w:rsidRPr="00507D16">
        <w:rPr>
          <w:rFonts w:ascii="Arial" w:hAnsi="Arial" w:cs="Arial"/>
          <w:color w:val="1F2124"/>
          <w:sz w:val="22"/>
          <w:szCs w:val="22"/>
          <w:highlight w:val="white"/>
          <w:lang w:val="es-ES_tradnl"/>
        </w:rPr>
        <w:t xml:space="preserve">; </w:t>
      </w:r>
      <w:proofErr w:type="spellStart"/>
      <w:r w:rsidRPr="00507D16">
        <w:rPr>
          <w:rFonts w:ascii="Arial" w:hAnsi="Arial" w:cs="Arial"/>
          <w:color w:val="1F2124"/>
          <w:sz w:val="22"/>
          <w:szCs w:val="22"/>
          <w:highlight w:val="white"/>
          <w:lang w:val="es-ES_tradnl"/>
        </w:rPr>
        <w:t>Instagram</w:t>
      </w:r>
      <w:proofErr w:type="spellEnd"/>
      <w:r w:rsidRPr="00507D16">
        <w:rPr>
          <w:rFonts w:ascii="Arial" w:hAnsi="Arial" w:cs="Arial"/>
          <w:color w:val="1F2124"/>
          <w:sz w:val="22"/>
          <w:szCs w:val="22"/>
          <w:highlight w:val="white"/>
          <w:lang w:val="es-ES_tradnl"/>
        </w:rPr>
        <w:t>: @</w:t>
      </w:r>
      <w:proofErr w:type="spellStart"/>
      <w:r w:rsidRPr="00507D16">
        <w:rPr>
          <w:rFonts w:ascii="Arial" w:hAnsi="Arial" w:cs="Arial"/>
          <w:color w:val="1F2124"/>
          <w:sz w:val="22"/>
          <w:szCs w:val="22"/>
          <w:highlight w:val="white"/>
          <w:lang w:val="es-ES_tradnl"/>
        </w:rPr>
        <w:t>patrimoniobta</w:t>
      </w:r>
      <w:proofErr w:type="spellEnd"/>
      <w:r w:rsidRPr="00507D16">
        <w:rPr>
          <w:rFonts w:ascii="Arial" w:hAnsi="Arial" w:cs="Arial"/>
          <w:color w:val="1F2124"/>
          <w:sz w:val="22"/>
          <w:szCs w:val="22"/>
          <w:highlight w:val="white"/>
          <w:lang w:val="es-ES_tradnl"/>
        </w:rPr>
        <w:t>)</w:t>
      </w:r>
      <w:r w:rsidRPr="00507D16">
        <w:rPr>
          <w:rFonts w:ascii="Arial" w:hAnsi="Arial" w:cs="Arial"/>
          <w:sz w:val="22"/>
          <w:szCs w:val="22"/>
          <w:lang w:val="es-ES_tradnl"/>
        </w:rPr>
        <w:t xml:space="preserve"> y canal </w:t>
      </w:r>
      <w:proofErr w:type="spellStart"/>
      <w:r w:rsidRPr="00507D16">
        <w:rPr>
          <w:rFonts w:ascii="Arial" w:hAnsi="Arial" w:cs="Arial"/>
          <w:sz w:val="22"/>
          <w:szCs w:val="22"/>
          <w:lang w:val="es-ES_tradnl"/>
        </w:rPr>
        <w:t>Youtube</w:t>
      </w:r>
      <w:proofErr w:type="spellEnd"/>
      <w:r w:rsidRPr="00507D16">
        <w:rPr>
          <w:rFonts w:ascii="Arial" w:hAnsi="Arial" w:cs="Arial"/>
          <w:sz w:val="22"/>
          <w:szCs w:val="22"/>
          <w:lang w:val="es-ES_tradnl"/>
        </w:rPr>
        <w:t>: para convocar a escenarios presenciales y virtuales de participación, realizar cubrimiento en tiempo real, publicar avances y resultados, y dialogar con los ciudadanos.</w:t>
      </w:r>
    </w:p>
    <w:p w14:paraId="1156C0A9" w14:textId="77777777" w:rsidR="00507D16" w:rsidRPr="00507D16" w:rsidRDefault="00507D16" w:rsidP="00507D16">
      <w:pPr>
        <w:pStyle w:val="Prrafodelista"/>
        <w:numPr>
          <w:ilvl w:val="0"/>
          <w:numId w:val="8"/>
        </w:numPr>
        <w:jc w:val="both"/>
        <w:rPr>
          <w:rFonts w:ascii="Arial" w:hAnsi="Arial" w:cs="Arial"/>
          <w:sz w:val="22"/>
          <w:szCs w:val="22"/>
          <w:lang w:val="es-ES_tradnl"/>
        </w:rPr>
      </w:pPr>
      <w:r w:rsidRPr="00507D16">
        <w:rPr>
          <w:rFonts w:ascii="Arial" w:hAnsi="Arial" w:cs="Arial"/>
          <w:sz w:val="22"/>
          <w:szCs w:val="22"/>
          <w:lang w:val="es-ES_tradnl"/>
        </w:rPr>
        <w:t>Correo</w:t>
      </w:r>
      <w:r w:rsidRPr="00507D16">
        <w:rPr>
          <w:rFonts w:ascii="Arial" w:hAnsi="Arial" w:cs="Arial"/>
          <w:b/>
          <w:sz w:val="22"/>
          <w:szCs w:val="22"/>
          <w:lang w:val="es-ES_tradnl"/>
        </w:rPr>
        <w:t xml:space="preserve"> electrónico</w:t>
      </w:r>
      <w:r w:rsidRPr="00507D16">
        <w:rPr>
          <w:rFonts w:ascii="Arial" w:hAnsi="Arial" w:cs="Arial"/>
          <w:sz w:val="22"/>
          <w:szCs w:val="22"/>
          <w:lang w:val="es-ES_tradnl"/>
        </w:rPr>
        <w:t xml:space="preserve"> </w:t>
      </w:r>
      <w:hyperlink r:id="rId59">
        <w:r w:rsidRPr="00507D16">
          <w:rPr>
            <w:rFonts w:ascii="Arial" w:hAnsi="Arial" w:cs="Arial"/>
            <w:color w:val="1155CC"/>
            <w:sz w:val="22"/>
            <w:szCs w:val="22"/>
            <w:u w:val="single"/>
            <w:lang w:val="es-ES_tradnl"/>
          </w:rPr>
          <w:t>atencionciudadania@idpc.gov.co</w:t>
        </w:r>
      </w:hyperlink>
      <w:r w:rsidRPr="00507D16">
        <w:rPr>
          <w:rFonts w:ascii="Arial" w:hAnsi="Arial" w:cs="Arial"/>
          <w:sz w:val="22"/>
          <w:szCs w:val="22"/>
          <w:lang w:val="es-ES_tradnl"/>
        </w:rPr>
        <w:t xml:space="preserve"> y otros (por ejemplo </w:t>
      </w:r>
      <w:hyperlink r:id="rId60">
        <w:r w:rsidRPr="00507D16">
          <w:rPr>
            <w:rFonts w:ascii="Arial" w:hAnsi="Arial" w:cs="Arial"/>
            <w:color w:val="1155CC"/>
            <w:sz w:val="22"/>
            <w:szCs w:val="22"/>
            <w:u w:val="single"/>
            <w:lang w:val="es-ES_tradnl"/>
          </w:rPr>
          <w:t>bancoiniciativaspemp@idpc.gov.co</w:t>
        </w:r>
      </w:hyperlink>
      <w:r w:rsidRPr="00507D16">
        <w:rPr>
          <w:rFonts w:ascii="Arial" w:hAnsi="Arial" w:cs="Arial"/>
          <w:sz w:val="22"/>
          <w:szCs w:val="22"/>
          <w:lang w:val="es-ES_tradnl"/>
        </w:rPr>
        <w:t>): utilizado para recibir peticiones y/o aportes de la ciudadanía.</w:t>
      </w:r>
    </w:p>
    <w:p w14:paraId="4829CEBD" w14:textId="77777777" w:rsidR="00507D16" w:rsidRPr="00507D16" w:rsidRDefault="00507D16" w:rsidP="00507D16">
      <w:pPr>
        <w:pStyle w:val="Prrafodelista"/>
        <w:numPr>
          <w:ilvl w:val="0"/>
          <w:numId w:val="8"/>
        </w:numPr>
        <w:jc w:val="both"/>
        <w:rPr>
          <w:rFonts w:ascii="Arial" w:hAnsi="Arial" w:cs="Arial"/>
          <w:sz w:val="22"/>
          <w:szCs w:val="22"/>
          <w:lang w:val="es-ES_tradnl"/>
        </w:rPr>
      </w:pPr>
      <w:r w:rsidRPr="00507D16">
        <w:rPr>
          <w:rFonts w:ascii="Arial" w:hAnsi="Arial" w:cs="Arial"/>
          <w:sz w:val="22"/>
          <w:szCs w:val="22"/>
          <w:lang w:val="es-ES_tradnl"/>
        </w:rPr>
        <w:t>Sistema</w:t>
      </w:r>
      <w:r w:rsidRPr="00507D16">
        <w:rPr>
          <w:rFonts w:ascii="Arial" w:hAnsi="Arial" w:cs="Arial"/>
          <w:b/>
          <w:sz w:val="22"/>
          <w:szCs w:val="22"/>
          <w:lang w:val="es-ES_tradnl"/>
        </w:rPr>
        <w:t xml:space="preserve"> Distrital de Quejas y Soluciones SDQS</w:t>
      </w:r>
      <w:r w:rsidRPr="00507D16">
        <w:rPr>
          <w:rFonts w:ascii="Arial" w:hAnsi="Arial" w:cs="Arial"/>
          <w:sz w:val="22"/>
          <w:szCs w:val="22"/>
          <w:lang w:val="es-ES_tradnl"/>
        </w:rPr>
        <w:t>: para recibir peticiones ciudadanas.</w:t>
      </w:r>
    </w:p>
    <w:p w14:paraId="06ECFD1C" w14:textId="77777777" w:rsidR="00507D16" w:rsidRPr="00507D16" w:rsidRDefault="00507D16" w:rsidP="00507D16">
      <w:pPr>
        <w:pStyle w:val="Prrafodelista"/>
        <w:numPr>
          <w:ilvl w:val="0"/>
          <w:numId w:val="8"/>
        </w:numPr>
        <w:jc w:val="both"/>
        <w:rPr>
          <w:rFonts w:ascii="Arial" w:hAnsi="Arial" w:cs="Arial"/>
          <w:sz w:val="22"/>
          <w:szCs w:val="22"/>
          <w:lang w:val="es-ES_tradnl"/>
        </w:rPr>
      </w:pPr>
      <w:r w:rsidRPr="00507D16">
        <w:rPr>
          <w:rFonts w:ascii="Arial" w:hAnsi="Arial" w:cs="Arial"/>
          <w:sz w:val="22"/>
          <w:szCs w:val="22"/>
          <w:lang w:val="es-ES_tradnl"/>
        </w:rPr>
        <w:t>Correo</w:t>
      </w:r>
      <w:r w:rsidRPr="00507D16">
        <w:rPr>
          <w:rFonts w:ascii="Arial" w:hAnsi="Arial" w:cs="Arial"/>
          <w:b/>
          <w:sz w:val="22"/>
          <w:szCs w:val="22"/>
          <w:lang w:val="es-ES_tradnl"/>
        </w:rPr>
        <w:t xml:space="preserve"> masivo</w:t>
      </w:r>
      <w:r w:rsidRPr="00507D16">
        <w:rPr>
          <w:rFonts w:ascii="Arial" w:hAnsi="Arial" w:cs="Arial"/>
          <w:sz w:val="22"/>
          <w:szCs w:val="22"/>
          <w:lang w:val="es-ES_tradnl"/>
        </w:rPr>
        <w:t xml:space="preserve"> </w:t>
      </w:r>
      <w:hyperlink r:id="rId61">
        <w:r w:rsidRPr="00507D16">
          <w:rPr>
            <w:rFonts w:ascii="Arial" w:hAnsi="Arial" w:cs="Arial"/>
            <w:color w:val="1155CC"/>
            <w:sz w:val="22"/>
            <w:szCs w:val="22"/>
            <w:u w:val="single"/>
            <w:lang w:val="es-ES_tradnl"/>
          </w:rPr>
          <w:t>webmaster@idpc.gov.co</w:t>
        </w:r>
      </w:hyperlink>
      <w:r w:rsidRPr="00507D16">
        <w:rPr>
          <w:rFonts w:ascii="Arial" w:hAnsi="Arial" w:cs="Arial"/>
          <w:sz w:val="22"/>
          <w:szCs w:val="22"/>
          <w:lang w:val="es-ES_tradnl"/>
        </w:rPr>
        <w:t xml:space="preserve">: para realizar convocatoria a escenarios presenciales y virtuales de participación, y enviar información de interés. </w:t>
      </w:r>
    </w:p>
    <w:p w14:paraId="4CB6C37C" w14:textId="77777777" w:rsidR="00507D16" w:rsidRPr="00507D16" w:rsidRDefault="00507D16" w:rsidP="00507D16">
      <w:pPr>
        <w:pStyle w:val="Prrafodelista"/>
        <w:numPr>
          <w:ilvl w:val="0"/>
          <w:numId w:val="8"/>
        </w:numPr>
        <w:jc w:val="both"/>
        <w:rPr>
          <w:rFonts w:ascii="Arial" w:hAnsi="Arial" w:cs="Arial"/>
          <w:sz w:val="22"/>
          <w:szCs w:val="22"/>
          <w:lang w:val="es-ES_tradnl"/>
        </w:rPr>
      </w:pPr>
      <w:r w:rsidRPr="00507D16">
        <w:rPr>
          <w:rFonts w:ascii="Arial" w:hAnsi="Arial" w:cs="Arial"/>
          <w:sz w:val="22"/>
          <w:szCs w:val="22"/>
          <w:lang w:val="es-ES_tradnl"/>
        </w:rPr>
        <w:t>Listas</w:t>
      </w:r>
      <w:r w:rsidRPr="00507D16">
        <w:rPr>
          <w:rFonts w:ascii="Arial" w:hAnsi="Arial" w:cs="Arial"/>
          <w:b/>
          <w:sz w:val="22"/>
          <w:szCs w:val="22"/>
          <w:lang w:val="es-ES_tradnl"/>
        </w:rPr>
        <w:t xml:space="preserve"> de difusión </w:t>
      </w:r>
      <w:proofErr w:type="spellStart"/>
      <w:r w:rsidRPr="00507D16">
        <w:rPr>
          <w:rFonts w:ascii="Arial" w:hAnsi="Arial" w:cs="Arial"/>
          <w:b/>
          <w:sz w:val="22"/>
          <w:szCs w:val="22"/>
          <w:lang w:val="es-ES_tradnl"/>
        </w:rPr>
        <w:t>Whatsapp</w:t>
      </w:r>
      <w:proofErr w:type="spellEnd"/>
      <w:r w:rsidRPr="00507D16">
        <w:rPr>
          <w:rFonts w:ascii="Arial" w:hAnsi="Arial" w:cs="Arial"/>
          <w:sz w:val="22"/>
          <w:szCs w:val="22"/>
          <w:lang w:val="es-ES_tradnl"/>
        </w:rPr>
        <w:t xml:space="preserve"> con periodistas (prensa, radio, TV) y entidades distritales: para enviar información de interés. </w:t>
      </w:r>
    </w:p>
    <w:p w14:paraId="1A763B40" w14:textId="77777777" w:rsidR="00507D16" w:rsidRPr="00507D16" w:rsidRDefault="00507D16" w:rsidP="00507D16">
      <w:pPr>
        <w:jc w:val="both"/>
        <w:rPr>
          <w:rFonts w:ascii="Arial" w:hAnsi="Arial" w:cs="Arial"/>
          <w:sz w:val="22"/>
          <w:szCs w:val="22"/>
          <w:lang w:val="es-ES_tradnl"/>
        </w:rPr>
      </w:pPr>
    </w:p>
    <w:p w14:paraId="44CBB980" w14:textId="77777777" w:rsidR="00507D16" w:rsidRPr="00507D16" w:rsidRDefault="00507D16" w:rsidP="00507D16">
      <w:pPr>
        <w:pStyle w:val="Ttulo3"/>
        <w:rPr>
          <w:rFonts w:cs="Arial"/>
          <w:sz w:val="22"/>
          <w:szCs w:val="22"/>
          <w:lang w:val="es-ES_tradnl"/>
        </w:rPr>
      </w:pPr>
      <w:bookmarkStart w:id="59" w:name="_Toc531956557"/>
      <w:r w:rsidRPr="00507D16">
        <w:rPr>
          <w:rFonts w:cs="Arial"/>
          <w:sz w:val="22"/>
          <w:szCs w:val="22"/>
          <w:lang w:val="es-ES_tradnl"/>
        </w:rPr>
        <w:t>4.3 Canales telefónicos</w:t>
      </w:r>
      <w:bookmarkEnd w:id="59"/>
    </w:p>
    <w:p w14:paraId="569846A1" w14:textId="77777777" w:rsidR="00507D16" w:rsidRPr="00507D16" w:rsidRDefault="00507D16" w:rsidP="00507D16">
      <w:pPr>
        <w:jc w:val="both"/>
        <w:rPr>
          <w:rFonts w:ascii="Arial" w:hAnsi="Arial" w:cs="Arial"/>
          <w:sz w:val="22"/>
          <w:szCs w:val="22"/>
          <w:lang w:val="es-ES_tradnl"/>
        </w:rPr>
      </w:pPr>
    </w:p>
    <w:p w14:paraId="2ADA743E" w14:textId="77777777" w:rsidR="00507D16" w:rsidRPr="00507D16" w:rsidRDefault="00507D16" w:rsidP="00507D16">
      <w:pPr>
        <w:pStyle w:val="Prrafodelista"/>
        <w:numPr>
          <w:ilvl w:val="0"/>
          <w:numId w:val="8"/>
        </w:numPr>
        <w:jc w:val="both"/>
        <w:rPr>
          <w:rFonts w:ascii="Arial" w:hAnsi="Arial" w:cs="Arial"/>
          <w:sz w:val="22"/>
          <w:szCs w:val="22"/>
          <w:lang w:val="es-ES_tradnl"/>
        </w:rPr>
      </w:pPr>
      <w:r w:rsidRPr="00507D16">
        <w:rPr>
          <w:rFonts w:ascii="Arial" w:hAnsi="Arial" w:cs="Arial"/>
          <w:sz w:val="22"/>
          <w:szCs w:val="22"/>
          <w:lang w:val="es-ES_tradnl"/>
        </w:rPr>
        <w:t>Línea</w:t>
      </w:r>
      <w:r w:rsidRPr="00507D16">
        <w:rPr>
          <w:rFonts w:ascii="Arial" w:hAnsi="Arial" w:cs="Arial"/>
          <w:b/>
          <w:sz w:val="22"/>
          <w:szCs w:val="22"/>
          <w:lang w:val="es-ES_tradnl"/>
        </w:rPr>
        <w:t xml:space="preserve"> de atención a la ciudadanía</w:t>
      </w:r>
      <w:r w:rsidRPr="00507D16">
        <w:rPr>
          <w:rFonts w:ascii="Arial" w:hAnsi="Arial" w:cs="Arial"/>
          <w:sz w:val="22"/>
          <w:szCs w:val="22"/>
          <w:lang w:val="es-ES_tradnl"/>
        </w:rPr>
        <w:t xml:space="preserve"> 3550800 ext. 138: para recibir peticiones ciudadanas. </w:t>
      </w:r>
    </w:p>
    <w:p w14:paraId="19AA3BA1" w14:textId="77777777" w:rsidR="00507D16" w:rsidRPr="00507D16" w:rsidRDefault="00507D16" w:rsidP="00507D16">
      <w:pPr>
        <w:pStyle w:val="Prrafodelista"/>
        <w:numPr>
          <w:ilvl w:val="0"/>
          <w:numId w:val="8"/>
        </w:numPr>
        <w:jc w:val="both"/>
        <w:rPr>
          <w:rFonts w:ascii="Arial" w:hAnsi="Arial" w:cs="Arial"/>
          <w:sz w:val="22"/>
          <w:szCs w:val="22"/>
          <w:lang w:val="es-ES_tradnl"/>
        </w:rPr>
      </w:pPr>
      <w:r w:rsidRPr="00507D16">
        <w:rPr>
          <w:rFonts w:ascii="Arial" w:hAnsi="Arial" w:cs="Arial"/>
          <w:sz w:val="22"/>
          <w:szCs w:val="22"/>
          <w:lang w:val="es-ES_tradnl"/>
        </w:rPr>
        <w:t>Línea</w:t>
      </w:r>
      <w:r w:rsidRPr="00507D16">
        <w:rPr>
          <w:rFonts w:ascii="Arial" w:hAnsi="Arial" w:cs="Arial"/>
          <w:b/>
          <w:sz w:val="22"/>
          <w:szCs w:val="22"/>
          <w:lang w:val="es-ES_tradnl"/>
        </w:rPr>
        <w:t xml:space="preserve"> de denuncias</w:t>
      </w:r>
      <w:r w:rsidRPr="00507D16">
        <w:rPr>
          <w:rFonts w:ascii="Arial" w:hAnsi="Arial" w:cs="Arial"/>
          <w:sz w:val="22"/>
          <w:szCs w:val="22"/>
          <w:lang w:val="es-ES_tradnl"/>
        </w:rPr>
        <w:t xml:space="preserve"> por posibles actos de corrupción 3550800 ext.102; y Línea 195 Alcaldía Mayor de Bogotá: para recibir peticiones ciudadanas.</w:t>
      </w:r>
    </w:p>
    <w:p w14:paraId="32BE3F72" w14:textId="77777777" w:rsidR="00507D16" w:rsidRPr="00507D16" w:rsidRDefault="00507D16" w:rsidP="00507D16">
      <w:pPr>
        <w:pStyle w:val="Prrafodelista"/>
        <w:numPr>
          <w:ilvl w:val="0"/>
          <w:numId w:val="8"/>
        </w:numPr>
        <w:jc w:val="both"/>
        <w:rPr>
          <w:rFonts w:ascii="Arial" w:hAnsi="Arial" w:cs="Arial"/>
          <w:sz w:val="22"/>
          <w:szCs w:val="22"/>
          <w:lang w:val="es-ES_tradnl"/>
        </w:rPr>
      </w:pPr>
      <w:r w:rsidRPr="00507D16">
        <w:rPr>
          <w:rFonts w:ascii="Arial" w:hAnsi="Arial" w:cs="Arial"/>
          <w:sz w:val="22"/>
          <w:szCs w:val="22"/>
          <w:lang w:val="es-ES_tradnl"/>
        </w:rPr>
        <w:t>Llamadas</w:t>
      </w:r>
      <w:r w:rsidRPr="00507D16">
        <w:rPr>
          <w:rFonts w:ascii="Arial" w:hAnsi="Arial" w:cs="Arial"/>
          <w:b/>
          <w:sz w:val="22"/>
          <w:szCs w:val="22"/>
          <w:lang w:val="es-ES_tradnl"/>
        </w:rPr>
        <w:t xml:space="preserve"> telefónicas</w:t>
      </w:r>
      <w:r w:rsidRPr="00507D16">
        <w:rPr>
          <w:rFonts w:ascii="Arial" w:hAnsi="Arial" w:cs="Arial"/>
          <w:sz w:val="22"/>
          <w:szCs w:val="22"/>
          <w:lang w:val="es-ES_tradnl"/>
        </w:rPr>
        <w:t>: para confirmar asistencia y comunicar información de interés.</w:t>
      </w:r>
    </w:p>
    <w:p w14:paraId="4794B57B" w14:textId="77777777" w:rsidR="00507D16" w:rsidRPr="00507D16" w:rsidRDefault="00507D16" w:rsidP="00507D16">
      <w:pPr>
        <w:jc w:val="both"/>
        <w:rPr>
          <w:rFonts w:ascii="Arial" w:hAnsi="Arial" w:cs="Arial"/>
          <w:sz w:val="22"/>
          <w:szCs w:val="22"/>
          <w:lang w:val="es-ES_tradnl"/>
        </w:rPr>
      </w:pPr>
    </w:p>
    <w:p w14:paraId="2F030AF3" w14:textId="77777777" w:rsidR="00507D16" w:rsidRPr="00507D16" w:rsidRDefault="00507D16" w:rsidP="00507D16">
      <w:pPr>
        <w:jc w:val="both"/>
        <w:rPr>
          <w:rFonts w:ascii="Arial" w:hAnsi="Arial" w:cs="Arial"/>
          <w:sz w:val="22"/>
          <w:szCs w:val="22"/>
          <w:highlight w:val="white"/>
          <w:lang w:val="es-ES_tradnl"/>
        </w:rPr>
      </w:pPr>
      <w:r w:rsidRPr="00507D16">
        <w:rPr>
          <w:rFonts w:ascii="Arial" w:hAnsi="Arial" w:cs="Arial"/>
          <w:sz w:val="22"/>
          <w:szCs w:val="22"/>
          <w:highlight w:val="white"/>
          <w:lang w:val="es-ES_tradnl"/>
        </w:rPr>
        <w:t xml:space="preserve">Se categorizan a continuación los canales de participación dependiendo de su función y carácter </w:t>
      </w:r>
      <w:proofErr w:type="spellStart"/>
      <w:r w:rsidRPr="00507D16">
        <w:rPr>
          <w:rFonts w:ascii="Arial" w:hAnsi="Arial" w:cs="Arial"/>
          <w:sz w:val="22"/>
          <w:szCs w:val="22"/>
          <w:highlight w:val="white"/>
          <w:lang w:val="es-ES_tradnl"/>
        </w:rPr>
        <w:t>uni</w:t>
      </w:r>
      <w:proofErr w:type="spellEnd"/>
      <w:r w:rsidRPr="00507D16">
        <w:rPr>
          <w:rFonts w:ascii="Arial" w:hAnsi="Arial" w:cs="Arial"/>
          <w:sz w:val="22"/>
          <w:szCs w:val="22"/>
          <w:highlight w:val="white"/>
          <w:lang w:val="es-ES_tradnl"/>
        </w:rPr>
        <w:t xml:space="preserve"> o bidireccional. </w:t>
      </w:r>
      <w:r w:rsidRPr="00507D16">
        <w:rPr>
          <w:rFonts w:ascii="Arial" w:hAnsi="Arial" w:cs="Arial"/>
          <w:sz w:val="22"/>
          <w:szCs w:val="22"/>
          <w:lang w:val="es-ES_tradnl"/>
        </w:rPr>
        <w:t>Se entiende por bidireccional un canal que pueda ser utilizado para iniciar una comunicación, bien sea por el IDPC o la ciudadanía.</w:t>
      </w:r>
    </w:p>
    <w:p w14:paraId="22C7C8E5" w14:textId="77777777" w:rsidR="00507D16" w:rsidRDefault="00507D16" w:rsidP="00507D16">
      <w:pPr>
        <w:jc w:val="both"/>
        <w:rPr>
          <w:rFonts w:ascii="Arial" w:hAnsi="Arial" w:cs="Arial"/>
          <w:sz w:val="22"/>
          <w:szCs w:val="22"/>
          <w:highlight w:val="white"/>
          <w:lang w:val="es-ES_tradnl"/>
        </w:rPr>
      </w:pPr>
    </w:p>
    <w:p w14:paraId="7EF6569A" w14:textId="77777777" w:rsidR="00FE141D" w:rsidRDefault="00FE141D" w:rsidP="00507D16">
      <w:pPr>
        <w:jc w:val="both"/>
        <w:rPr>
          <w:rFonts w:ascii="Arial" w:hAnsi="Arial" w:cs="Arial"/>
          <w:sz w:val="22"/>
          <w:szCs w:val="22"/>
          <w:highlight w:val="white"/>
          <w:lang w:val="es-ES_tradnl"/>
        </w:rPr>
      </w:pPr>
    </w:p>
    <w:p w14:paraId="4B6541F6" w14:textId="77777777" w:rsidR="00FE141D" w:rsidRDefault="00FE141D" w:rsidP="00507D16">
      <w:pPr>
        <w:jc w:val="both"/>
        <w:rPr>
          <w:rFonts w:ascii="Arial" w:hAnsi="Arial" w:cs="Arial"/>
          <w:sz w:val="22"/>
          <w:szCs w:val="22"/>
          <w:highlight w:val="white"/>
          <w:lang w:val="es-ES_tradnl"/>
        </w:rPr>
      </w:pPr>
    </w:p>
    <w:p w14:paraId="06A0697D" w14:textId="77777777" w:rsidR="00FE141D" w:rsidRDefault="00FE141D" w:rsidP="00507D16">
      <w:pPr>
        <w:jc w:val="both"/>
        <w:rPr>
          <w:rFonts w:ascii="Arial" w:hAnsi="Arial" w:cs="Arial"/>
          <w:sz w:val="22"/>
          <w:szCs w:val="22"/>
          <w:highlight w:val="white"/>
          <w:lang w:val="es-ES_tradnl"/>
        </w:rPr>
      </w:pPr>
    </w:p>
    <w:p w14:paraId="52FBA232" w14:textId="77777777" w:rsidR="00FE141D" w:rsidRDefault="00FE141D" w:rsidP="00507D16">
      <w:pPr>
        <w:jc w:val="both"/>
        <w:rPr>
          <w:rFonts w:ascii="Arial" w:hAnsi="Arial" w:cs="Arial"/>
          <w:sz w:val="22"/>
          <w:szCs w:val="22"/>
          <w:highlight w:val="white"/>
          <w:lang w:val="es-ES_tradnl"/>
        </w:rPr>
      </w:pPr>
    </w:p>
    <w:p w14:paraId="1A8A4470" w14:textId="77777777" w:rsidR="00FE141D" w:rsidRDefault="00FE141D" w:rsidP="00507D16">
      <w:pPr>
        <w:jc w:val="both"/>
        <w:rPr>
          <w:rFonts w:ascii="Arial" w:hAnsi="Arial" w:cs="Arial"/>
          <w:sz w:val="22"/>
          <w:szCs w:val="22"/>
          <w:highlight w:val="white"/>
          <w:lang w:val="es-ES_tradnl"/>
        </w:rPr>
      </w:pPr>
    </w:p>
    <w:p w14:paraId="45704239" w14:textId="77777777" w:rsidR="00FE141D" w:rsidRDefault="00FE141D" w:rsidP="00507D16">
      <w:pPr>
        <w:jc w:val="both"/>
        <w:rPr>
          <w:rFonts w:ascii="Arial" w:hAnsi="Arial" w:cs="Arial"/>
          <w:sz w:val="22"/>
          <w:szCs w:val="22"/>
          <w:highlight w:val="white"/>
          <w:lang w:val="es-ES_tradnl"/>
        </w:rPr>
      </w:pPr>
    </w:p>
    <w:p w14:paraId="7EA94DC2" w14:textId="77777777" w:rsidR="00FE141D" w:rsidRDefault="00FE141D" w:rsidP="00507D16">
      <w:pPr>
        <w:jc w:val="both"/>
        <w:rPr>
          <w:rFonts w:ascii="Arial" w:hAnsi="Arial" w:cs="Arial"/>
          <w:sz w:val="22"/>
          <w:szCs w:val="22"/>
          <w:highlight w:val="white"/>
          <w:lang w:val="es-ES_tradnl"/>
        </w:rPr>
      </w:pPr>
    </w:p>
    <w:p w14:paraId="40190F80" w14:textId="77777777" w:rsidR="00FE141D" w:rsidRDefault="00FE141D" w:rsidP="00507D16">
      <w:pPr>
        <w:jc w:val="both"/>
        <w:rPr>
          <w:rFonts w:ascii="Arial" w:hAnsi="Arial" w:cs="Arial"/>
          <w:sz w:val="22"/>
          <w:szCs w:val="22"/>
          <w:highlight w:val="white"/>
          <w:lang w:val="es-ES_tradnl"/>
        </w:rPr>
      </w:pPr>
    </w:p>
    <w:p w14:paraId="1C747D71" w14:textId="77777777" w:rsidR="00FE141D" w:rsidRDefault="00FE141D" w:rsidP="00507D16">
      <w:pPr>
        <w:jc w:val="both"/>
        <w:rPr>
          <w:rFonts w:ascii="Arial" w:hAnsi="Arial" w:cs="Arial"/>
          <w:sz w:val="22"/>
          <w:szCs w:val="22"/>
          <w:highlight w:val="white"/>
          <w:lang w:val="es-ES_tradnl"/>
        </w:rPr>
      </w:pPr>
    </w:p>
    <w:p w14:paraId="3BFD06A8" w14:textId="77777777" w:rsidR="00FE141D" w:rsidRPr="00507D16" w:rsidRDefault="00FE141D" w:rsidP="00507D16">
      <w:pPr>
        <w:jc w:val="both"/>
        <w:rPr>
          <w:rFonts w:ascii="Arial" w:hAnsi="Arial" w:cs="Arial"/>
          <w:sz w:val="22"/>
          <w:szCs w:val="22"/>
          <w:highlight w:val="white"/>
          <w:lang w:val="es-ES_tradnl"/>
        </w:rPr>
      </w:pPr>
    </w:p>
    <w:tbl>
      <w:tblPr>
        <w:tblW w:w="8784" w:type="dxa"/>
        <w:tblLayout w:type="fixed"/>
        <w:tblLook w:val="0400" w:firstRow="0" w:lastRow="0" w:firstColumn="0" w:lastColumn="0" w:noHBand="0" w:noVBand="1"/>
      </w:tblPr>
      <w:tblGrid>
        <w:gridCol w:w="1668"/>
        <w:gridCol w:w="3856"/>
        <w:gridCol w:w="1559"/>
        <w:gridCol w:w="1701"/>
      </w:tblGrid>
      <w:tr w:rsidR="00507D16" w:rsidRPr="00507D16" w14:paraId="7CD52548" w14:textId="77777777" w:rsidTr="00FE141D">
        <w:trPr>
          <w:trHeight w:val="300"/>
          <w:tblHeader/>
        </w:trPr>
        <w:tc>
          <w:tcPr>
            <w:tcW w:w="5524" w:type="dxa"/>
            <w:gridSpan w:val="2"/>
            <w:tcBorders>
              <w:top w:val="single" w:sz="4" w:space="0" w:color="000000"/>
              <w:left w:val="single" w:sz="4" w:space="0" w:color="000000"/>
              <w:bottom w:val="single" w:sz="4" w:space="0" w:color="000000"/>
              <w:right w:val="single" w:sz="4" w:space="0" w:color="000000"/>
            </w:tcBorders>
            <w:shd w:val="clear" w:color="auto" w:fill="D6DCE4"/>
            <w:vAlign w:val="center"/>
          </w:tcPr>
          <w:p w14:paraId="6572D101" w14:textId="77777777" w:rsidR="00507D16" w:rsidRPr="00507D16" w:rsidRDefault="00507D16" w:rsidP="00E31A49">
            <w:pPr>
              <w:jc w:val="center"/>
              <w:rPr>
                <w:rFonts w:ascii="Arial" w:hAnsi="Arial" w:cs="Arial"/>
                <w:b/>
                <w:color w:val="000000"/>
                <w:sz w:val="22"/>
                <w:szCs w:val="22"/>
                <w:lang w:val="es-ES_tradnl"/>
              </w:rPr>
            </w:pPr>
            <w:r w:rsidRPr="00507D16">
              <w:rPr>
                <w:rFonts w:ascii="Arial" w:hAnsi="Arial" w:cs="Arial"/>
                <w:b/>
                <w:color w:val="000000"/>
                <w:sz w:val="22"/>
                <w:szCs w:val="22"/>
                <w:lang w:val="es-ES_tradnl"/>
              </w:rPr>
              <w:lastRenderedPageBreak/>
              <w:t>Canales de comunicación</w:t>
            </w:r>
          </w:p>
        </w:tc>
        <w:tc>
          <w:tcPr>
            <w:tcW w:w="1559" w:type="dxa"/>
            <w:tcBorders>
              <w:top w:val="single" w:sz="4" w:space="0" w:color="000000"/>
              <w:left w:val="nil"/>
              <w:bottom w:val="single" w:sz="4" w:space="0" w:color="000000"/>
              <w:right w:val="single" w:sz="4" w:space="0" w:color="000000"/>
            </w:tcBorders>
            <w:shd w:val="clear" w:color="auto" w:fill="D6DCE4"/>
            <w:vAlign w:val="center"/>
          </w:tcPr>
          <w:p w14:paraId="00C90F13" w14:textId="77777777" w:rsidR="00507D16" w:rsidRPr="00507D16" w:rsidRDefault="00507D16" w:rsidP="00E31A49">
            <w:pPr>
              <w:jc w:val="center"/>
              <w:rPr>
                <w:rFonts w:ascii="Arial" w:hAnsi="Arial" w:cs="Arial"/>
                <w:b/>
                <w:color w:val="000000"/>
                <w:sz w:val="22"/>
                <w:szCs w:val="22"/>
                <w:lang w:val="es-ES_tradnl"/>
              </w:rPr>
            </w:pPr>
            <w:r w:rsidRPr="00507D16">
              <w:rPr>
                <w:rFonts w:ascii="Arial" w:hAnsi="Arial" w:cs="Arial"/>
                <w:b/>
                <w:color w:val="000000"/>
                <w:sz w:val="22"/>
                <w:szCs w:val="22"/>
                <w:lang w:val="es-ES_tradnl"/>
              </w:rPr>
              <w:t>Unidireccional</w:t>
            </w:r>
          </w:p>
        </w:tc>
        <w:tc>
          <w:tcPr>
            <w:tcW w:w="1701" w:type="dxa"/>
            <w:tcBorders>
              <w:top w:val="single" w:sz="4" w:space="0" w:color="000000"/>
              <w:left w:val="nil"/>
              <w:bottom w:val="single" w:sz="4" w:space="0" w:color="000000"/>
              <w:right w:val="single" w:sz="4" w:space="0" w:color="000000"/>
            </w:tcBorders>
            <w:shd w:val="clear" w:color="auto" w:fill="D6DCE4"/>
            <w:vAlign w:val="center"/>
          </w:tcPr>
          <w:p w14:paraId="3C53FB1C" w14:textId="77777777" w:rsidR="00507D16" w:rsidRPr="00507D16" w:rsidRDefault="00507D16" w:rsidP="00E31A49">
            <w:pPr>
              <w:jc w:val="center"/>
              <w:rPr>
                <w:rFonts w:ascii="Arial" w:hAnsi="Arial" w:cs="Arial"/>
                <w:b/>
                <w:color w:val="000000"/>
                <w:sz w:val="22"/>
                <w:szCs w:val="22"/>
                <w:lang w:val="es-ES_tradnl"/>
              </w:rPr>
            </w:pPr>
            <w:r w:rsidRPr="00507D16">
              <w:rPr>
                <w:rFonts w:ascii="Arial" w:hAnsi="Arial" w:cs="Arial"/>
                <w:b/>
                <w:color w:val="000000"/>
                <w:sz w:val="22"/>
                <w:szCs w:val="22"/>
                <w:lang w:val="es-ES_tradnl"/>
              </w:rPr>
              <w:t>Bidireccional</w:t>
            </w:r>
          </w:p>
        </w:tc>
      </w:tr>
      <w:tr w:rsidR="00507D16" w:rsidRPr="00507D16" w14:paraId="5AB90792" w14:textId="77777777" w:rsidTr="00FE141D">
        <w:trPr>
          <w:trHeight w:val="300"/>
          <w:tblHeader/>
        </w:trPr>
        <w:tc>
          <w:tcPr>
            <w:tcW w:w="1668" w:type="dxa"/>
            <w:vMerge w:val="restart"/>
            <w:tcBorders>
              <w:top w:val="nil"/>
              <w:left w:val="single" w:sz="4" w:space="0" w:color="000000"/>
              <w:bottom w:val="single" w:sz="4" w:space="0" w:color="000000"/>
              <w:right w:val="single" w:sz="4" w:space="0" w:color="000000"/>
            </w:tcBorders>
            <w:shd w:val="clear" w:color="auto" w:fill="auto"/>
            <w:vAlign w:val="center"/>
          </w:tcPr>
          <w:p w14:paraId="180424BC" w14:textId="77777777" w:rsidR="00507D16" w:rsidRPr="00507D16" w:rsidRDefault="00507D16" w:rsidP="00E31A49">
            <w:pPr>
              <w:rPr>
                <w:rFonts w:ascii="Arial" w:hAnsi="Arial" w:cs="Arial"/>
                <w:b/>
                <w:color w:val="000000"/>
                <w:sz w:val="22"/>
                <w:szCs w:val="22"/>
                <w:lang w:val="es-ES_tradnl"/>
              </w:rPr>
            </w:pPr>
            <w:r w:rsidRPr="00507D16">
              <w:rPr>
                <w:rFonts w:ascii="Arial" w:hAnsi="Arial" w:cs="Arial"/>
                <w:b/>
                <w:color w:val="000000"/>
                <w:sz w:val="22"/>
                <w:szCs w:val="22"/>
                <w:lang w:val="es-ES_tradnl"/>
              </w:rPr>
              <w:t>Presenciales</w:t>
            </w:r>
          </w:p>
        </w:tc>
        <w:tc>
          <w:tcPr>
            <w:tcW w:w="3856" w:type="dxa"/>
            <w:tcBorders>
              <w:top w:val="nil"/>
              <w:left w:val="nil"/>
              <w:bottom w:val="single" w:sz="4" w:space="0" w:color="000000"/>
              <w:right w:val="single" w:sz="4" w:space="0" w:color="000000"/>
            </w:tcBorders>
            <w:shd w:val="clear" w:color="auto" w:fill="auto"/>
            <w:vAlign w:val="center"/>
          </w:tcPr>
          <w:p w14:paraId="7201F139" w14:textId="77777777" w:rsidR="00507D16" w:rsidRPr="00507D16" w:rsidRDefault="00507D16" w:rsidP="00E31A49">
            <w:pPr>
              <w:rPr>
                <w:rFonts w:ascii="Arial" w:hAnsi="Arial" w:cs="Arial"/>
                <w:color w:val="000000"/>
                <w:sz w:val="22"/>
                <w:szCs w:val="22"/>
                <w:lang w:val="es-ES_tradnl"/>
              </w:rPr>
            </w:pPr>
            <w:r w:rsidRPr="00507D16">
              <w:rPr>
                <w:rFonts w:ascii="Arial" w:hAnsi="Arial" w:cs="Arial"/>
                <w:color w:val="000000"/>
                <w:sz w:val="22"/>
                <w:szCs w:val="22"/>
                <w:lang w:val="es-ES_tradnl"/>
              </w:rPr>
              <w:t>Verbal</w:t>
            </w:r>
          </w:p>
        </w:tc>
        <w:tc>
          <w:tcPr>
            <w:tcW w:w="1559" w:type="dxa"/>
            <w:tcBorders>
              <w:top w:val="nil"/>
              <w:left w:val="nil"/>
              <w:bottom w:val="single" w:sz="4" w:space="0" w:color="000000"/>
              <w:right w:val="single" w:sz="4" w:space="0" w:color="000000"/>
            </w:tcBorders>
            <w:shd w:val="clear" w:color="auto" w:fill="auto"/>
            <w:vAlign w:val="center"/>
          </w:tcPr>
          <w:p w14:paraId="4F9008FF"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 </w:t>
            </w:r>
          </w:p>
        </w:tc>
        <w:tc>
          <w:tcPr>
            <w:tcW w:w="1701" w:type="dxa"/>
            <w:tcBorders>
              <w:top w:val="nil"/>
              <w:left w:val="nil"/>
              <w:bottom w:val="single" w:sz="4" w:space="0" w:color="000000"/>
              <w:right w:val="single" w:sz="4" w:space="0" w:color="000000"/>
            </w:tcBorders>
            <w:shd w:val="clear" w:color="auto" w:fill="auto"/>
            <w:vAlign w:val="center"/>
          </w:tcPr>
          <w:p w14:paraId="63B6110D"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r>
      <w:tr w:rsidR="00507D16" w:rsidRPr="00507D16" w14:paraId="44739ED2" w14:textId="77777777" w:rsidTr="00FE141D">
        <w:trPr>
          <w:trHeight w:val="300"/>
          <w:tblHeader/>
        </w:trPr>
        <w:tc>
          <w:tcPr>
            <w:tcW w:w="1668" w:type="dxa"/>
            <w:vMerge/>
            <w:tcBorders>
              <w:top w:val="nil"/>
              <w:left w:val="single" w:sz="4" w:space="0" w:color="000000"/>
              <w:bottom w:val="single" w:sz="4" w:space="0" w:color="000000"/>
              <w:right w:val="single" w:sz="4" w:space="0" w:color="000000"/>
            </w:tcBorders>
            <w:shd w:val="clear" w:color="auto" w:fill="auto"/>
            <w:vAlign w:val="center"/>
          </w:tcPr>
          <w:p w14:paraId="076462CE" w14:textId="77777777" w:rsidR="00507D16" w:rsidRPr="00507D16" w:rsidRDefault="00507D16" w:rsidP="00E31A49">
            <w:pPr>
              <w:widowControl w:val="0"/>
              <w:pBdr>
                <w:top w:val="nil"/>
                <w:left w:val="nil"/>
                <w:bottom w:val="nil"/>
                <w:right w:val="nil"/>
                <w:between w:val="nil"/>
              </w:pBdr>
              <w:rPr>
                <w:rFonts w:ascii="Arial" w:hAnsi="Arial" w:cs="Arial"/>
                <w:color w:val="000000"/>
                <w:sz w:val="22"/>
                <w:szCs w:val="22"/>
                <w:lang w:val="es-ES_tradnl"/>
              </w:rPr>
            </w:pPr>
          </w:p>
        </w:tc>
        <w:tc>
          <w:tcPr>
            <w:tcW w:w="3856" w:type="dxa"/>
            <w:tcBorders>
              <w:top w:val="nil"/>
              <w:left w:val="nil"/>
              <w:bottom w:val="single" w:sz="4" w:space="0" w:color="000000"/>
              <w:right w:val="single" w:sz="4" w:space="0" w:color="000000"/>
            </w:tcBorders>
            <w:shd w:val="clear" w:color="auto" w:fill="auto"/>
            <w:vAlign w:val="center"/>
          </w:tcPr>
          <w:p w14:paraId="312F287E" w14:textId="77777777" w:rsidR="00507D16" w:rsidRPr="00507D16" w:rsidRDefault="00507D16" w:rsidP="00E31A49">
            <w:pPr>
              <w:rPr>
                <w:rFonts w:ascii="Arial" w:hAnsi="Arial" w:cs="Arial"/>
                <w:color w:val="000000"/>
                <w:sz w:val="22"/>
                <w:szCs w:val="22"/>
                <w:lang w:val="es-ES_tradnl"/>
              </w:rPr>
            </w:pPr>
            <w:r w:rsidRPr="00507D16">
              <w:rPr>
                <w:rFonts w:ascii="Arial" w:hAnsi="Arial" w:cs="Arial"/>
                <w:color w:val="000000"/>
                <w:sz w:val="22"/>
                <w:szCs w:val="22"/>
                <w:lang w:val="es-ES_tradnl"/>
              </w:rPr>
              <w:t>Escrito</w:t>
            </w:r>
          </w:p>
        </w:tc>
        <w:tc>
          <w:tcPr>
            <w:tcW w:w="1559" w:type="dxa"/>
            <w:tcBorders>
              <w:top w:val="nil"/>
              <w:left w:val="nil"/>
              <w:bottom w:val="single" w:sz="4" w:space="0" w:color="000000"/>
              <w:right w:val="single" w:sz="4" w:space="0" w:color="000000"/>
            </w:tcBorders>
            <w:shd w:val="clear" w:color="auto" w:fill="auto"/>
            <w:vAlign w:val="center"/>
          </w:tcPr>
          <w:p w14:paraId="79313154"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 </w:t>
            </w:r>
          </w:p>
        </w:tc>
        <w:tc>
          <w:tcPr>
            <w:tcW w:w="1701" w:type="dxa"/>
            <w:tcBorders>
              <w:top w:val="nil"/>
              <w:left w:val="nil"/>
              <w:bottom w:val="single" w:sz="4" w:space="0" w:color="000000"/>
              <w:right w:val="single" w:sz="4" w:space="0" w:color="000000"/>
            </w:tcBorders>
            <w:shd w:val="clear" w:color="auto" w:fill="auto"/>
            <w:vAlign w:val="center"/>
          </w:tcPr>
          <w:p w14:paraId="6F3E4F43"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r>
      <w:tr w:rsidR="00507D16" w:rsidRPr="00507D16" w14:paraId="6E08326A" w14:textId="77777777" w:rsidTr="00FE141D">
        <w:trPr>
          <w:trHeight w:val="300"/>
          <w:tblHeader/>
        </w:trPr>
        <w:tc>
          <w:tcPr>
            <w:tcW w:w="1668" w:type="dxa"/>
            <w:vMerge/>
            <w:tcBorders>
              <w:top w:val="nil"/>
              <w:left w:val="single" w:sz="4" w:space="0" w:color="000000"/>
              <w:bottom w:val="single" w:sz="4" w:space="0" w:color="000000"/>
              <w:right w:val="single" w:sz="4" w:space="0" w:color="000000"/>
            </w:tcBorders>
            <w:shd w:val="clear" w:color="auto" w:fill="auto"/>
            <w:vAlign w:val="center"/>
          </w:tcPr>
          <w:p w14:paraId="22A0C445" w14:textId="77777777" w:rsidR="00507D16" w:rsidRPr="00507D16" w:rsidRDefault="00507D16" w:rsidP="00E31A49">
            <w:pPr>
              <w:widowControl w:val="0"/>
              <w:pBdr>
                <w:top w:val="nil"/>
                <w:left w:val="nil"/>
                <w:bottom w:val="nil"/>
                <w:right w:val="nil"/>
                <w:between w:val="nil"/>
              </w:pBdr>
              <w:rPr>
                <w:rFonts w:ascii="Arial" w:hAnsi="Arial" w:cs="Arial"/>
                <w:color w:val="000000"/>
                <w:sz w:val="22"/>
                <w:szCs w:val="22"/>
                <w:lang w:val="es-ES_tradnl"/>
              </w:rPr>
            </w:pPr>
          </w:p>
        </w:tc>
        <w:tc>
          <w:tcPr>
            <w:tcW w:w="3856" w:type="dxa"/>
            <w:tcBorders>
              <w:top w:val="nil"/>
              <w:left w:val="nil"/>
              <w:bottom w:val="single" w:sz="4" w:space="0" w:color="000000"/>
              <w:right w:val="single" w:sz="4" w:space="0" w:color="000000"/>
            </w:tcBorders>
            <w:shd w:val="clear" w:color="auto" w:fill="auto"/>
            <w:vAlign w:val="center"/>
          </w:tcPr>
          <w:p w14:paraId="0C9646B6" w14:textId="77777777" w:rsidR="00507D16" w:rsidRPr="00507D16" w:rsidRDefault="00507D16" w:rsidP="00E31A49">
            <w:pPr>
              <w:rPr>
                <w:rFonts w:ascii="Arial" w:hAnsi="Arial" w:cs="Arial"/>
                <w:color w:val="000000"/>
                <w:sz w:val="22"/>
                <w:szCs w:val="22"/>
                <w:lang w:val="es-ES_tradnl"/>
              </w:rPr>
            </w:pPr>
            <w:r w:rsidRPr="00507D16">
              <w:rPr>
                <w:rFonts w:ascii="Arial" w:hAnsi="Arial" w:cs="Arial"/>
                <w:color w:val="000000"/>
                <w:sz w:val="22"/>
                <w:szCs w:val="22"/>
                <w:lang w:val="es-ES_tradnl"/>
              </w:rPr>
              <w:t>Buzón de sugerencias</w:t>
            </w:r>
          </w:p>
        </w:tc>
        <w:tc>
          <w:tcPr>
            <w:tcW w:w="1559" w:type="dxa"/>
            <w:tcBorders>
              <w:top w:val="nil"/>
              <w:left w:val="nil"/>
              <w:bottom w:val="single" w:sz="4" w:space="0" w:color="000000"/>
              <w:right w:val="single" w:sz="4" w:space="0" w:color="000000"/>
            </w:tcBorders>
            <w:shd w:val="clear" w:color="auto" w:fill="auto"/>
            <w:vAlign w:val="center"/>
          </w:tcPr>
          <w:p w14:paraId="7C237E11"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c>
          <w:tcPr>
            <w:tcW w:w="1701" w:type="dxa"/>
            <w:tcBorders>
              <w:top w:val="nil"/>
              <w:left w:val="nil"/>
              <w:bottom w:val="single" w:sz="4" w:space="0" w:color="000000"/>
              <w:right w:val="single" w:sz="4" w:space="0" w:color="000000"/>
            </w:tcBorders>
            <w:shd w:val="clear" w:color="auto" w:fill="auto"/>
            <w:vAlign w:val="center"/>
          </w:tcPr>
          <w:p w14:paraId="78A85D17"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 </w:t>
            </w:r>
          </w:p>
        </w:tc>
      </w:tr>
      <w:tr w:rsidR="00507D16" w:rsidRPr="00507D16" w14:paraId="1A1B6161" w14:textId="77777777" w:rsidTr="00FE141D">
        <w:trPr>
          <w:trHeight w:val="300"/>
          <w:tblHeader/>
        </w:trPr>
        <w:tc>
          <w:tcPr>
            <w:tcW w:w="1668" w:type="dxa"/>
            <w:vMerge w:val="restart"/>
            <w:tcBorders>
              <w:top w:val="nil"/>
              <w:left w:val="single" w:sz="4" w:space="0" w:color="000000"/>
              <w:bottom w:val="single" w:sz="4" w:space="0" w:color="000000"/>
              <w:right w:val="single" w:sz="4" w:space="0" w:color="000000"/>
            </w:tcBorders>
            <w:shd w:val="clear" w:color="auto" w:fill="auto"/>
            <w:vAlign w:val="center"/>
          </w:tcPr>
          <w:p w14:paraId="4B82FE79" w14:textId="77777777" w:rsidR="00507D16" w:rsidRPr="00507D16" w:rsidRDefault="00507D16" w:rsidP="00E31A49">
            <w:pPr>
              <w:rPr>
                <w:rFonts w:ascii="Arial" w:hAnsi="Arial" w:cs="Arial"/>
                <w:b/>
                <w:color w:val="000000"/>
                <w:sz w:val="22"/>
                <w:szCs w:val="22"/>
                <w:lang w:val="es-ES_tradnl"/>
              </w:rPr>
            </w:pPr>
            <w:r w:rsidRPr="00507D16">
              <w:rPr>
                <w:rFonts w:ascii="Arial" w:hAnsi="Arial" w:cs="Arial"/>
                <w:b/>
                <w:color w:val="000000"/>
                <w:sz w:val="22"/>
                <w:szCs w:val="22"/>
                <w:lang w:val="es-ES_tradnl"/>
              </w:rPr>
              <w:t>Virtuales</w:t>
            </w:r>
          </w:p>
        </w:tc>
        <w:tc>
          <w:tcPr>
            <w:tcW w:w="3856" w:type="dxa"/>
            <w:tcBorders>
              <w:top w:val="nil"/>
              <w:left w:val="nil"/>
              <w:bottom w:val="single" w:sz="4" w:space="0" w:color="000000"/>
              <w:right w:val="single" w:sz="4" w:space="0" w:color="000000"/>
            </w:tcBorders>
            <w:shd w:val="clear" w:color="auto" w:fill="auto"/>
            <w:vAlign w:val="center"/>
          </w:tcPr>
          <w:p w14:paraId="7B694C6F" w14:textId="77777777" w:rsidR="00507D16" w:rsidRPr="00507D16" w:rsidRDefault="00E80461" w:rsidP="00E31A49">
            <w:pPr>
              <w:rPr>
                <w:rFonts w:ascii="Arial" w:hAnsi="Arial" w:cs="Arial"/>
                <w:color w:val="000000"/>
                <w:sz w:val="22"/>
                <w:szCs w:val="22"/>
                <w:lang w:val="es-ES_tradnl"/>
              </w:rPr>
            </w:pPr>
            <w:hyperlink r:id="rId62">
              <w:r w:rsidR="00507D16" w:rsidRPr="00507D16">
                <w:rPr>
                  <w:rFonts w:ascii="Arial" w:hAnsi="Arial" w:cs="Arial"/>
                  <w:color w:val="000000"/>
                  <w:sz w:val="22"/>
                  <w:szCs w:val="22"/>
                  <w:lang w:val="es-ES_tradnl"/>
                </w:rPr>
                <w:t xml:space="preserve">Página web y </w:t>
              </w:r>
              <w:proofErr w:type="spellStart"/>
              <w:r w:rsidR="00507D16" w:rsidRPr="00507D16">
                <w:rPr>
                  <w:rFonts w:ascii="Arial" w:hAnsi="Arial" w:cs="Arial"/>
                  <w:color w:val="000000"/>
                  <w:sz w:val="22"/>
                  <w:szCs w:val="22"/>
                  <w:lang w:val="es-ES_tradnl"/>
                </w:rPr>
                <w:t>micrositios</w:t>
              </w:r>
              <w:proofErr w:type="spellEnd"/>
            </w:hyperlink>
          </w:p>
        </w:tc>
        <w:tc>
          <w:tcPr>
            <w:tcW w:w="1559" w:type="dxa"/>
            <w:tcBorders>
              <w:top w:val="nil"/>
              <w:left w:val="nil"/>
              <w:bottom w:val="single" w:sz="4" w:space="0" w:color="000000"/>
              <w:right w:val="single" w:sz="4" w:space="0" w:color="000000"/>
            </w:tcBorders>
            <w:shd w:val="clear" w:color="auto" w:fill="auto"/>
            <w:vAlign w:val="center"/>
          </w:tcPr>
          <w:p w14:paraId="11A62E6C"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c>
          <w:tcPr>
            <w:tcW w:w="1701" w:type="dxa"/>
            <w:tcBorders>
              <w:top w:val="nil"/>
              <w:left w:val="nil"/>
              <w:bottom w:val="single" w:sz="4" w:space="0" w:color="000000"/>
              <w:right w:val="single" w:sz="4" w:space="0" w:color="000000"/>
            </w:tcBorders>
            <w:shd w:val="clear" w:color="auto" w:fill="auto"/>
            <w:vAlign w:val="center"/>
          </w:tcPr>
          <w:p w14:paraId="2F4F8E85"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 </w:t>
            </w:r>
          </w:p>
        </w:tc>
      </w:tr>
      <w:tr w:rsidR="00507D16" w:rsidRPr="00507D16" w14:paraId="7234BD03" w14:textId="77777777" w:rsidTr="00FE141D">
        <w:trPr>
          <w:trHeight w:val="300"/>
          <w:tblHeader/>
        </w:trPr>
        <w:tc>
          <w:tcPr>
            <w:tcW w:w="1668" w:type="dxa"/>
            <w:vMerge/>
            <w:tcBorders>
              <w:top w:val="nil"/>
              <w:left w:val="single" w:sz="4" w:space="0" w:color="000000"/>
              <w:bottom w:val="single" w:sz="4" w:space="0" w:color="000000"/>
              <w:right w:val="single" w:sz="4" w:space="0" w:color="000000"/>
            </w:tcBorders>
            <w:shd w:val="clear" w:color="auto" w:fill="auto"/>
            <w:vAlign w:val="center"/>
          </w:tcPr>
          <w:p w14:paraId="277390A5" w14:textId="77777777" w:rsidR="00507D16" w:rsidRPr="00507D16" w:rsidRDefault="00507D16" w:rsidP="00E31A49">
            <w:pPr>
              <w:widowControl w:val="0"/>
              <w:pBdr>
                <w:top w:val="nil"/>
                <w:left w:val="nil"/>
                <w:bottom w:val="nil"/>
                <w:right w:val="nil"/>
                <w:between w:val="nil"/>
              </w:pBdr>
              <w:rPr>
                <w:rFonts w:ascii="Arial" w:hAnsi="Arial" w:cs="Arial"/>
                <w:color w:val="000000"/>
                <w:sz w:val="22"/>
                <w:szCs w:val="22"/>
                <w:lang w:val="es-ES_tradnl"/>
              </w:rPr>
            </w:pPr>
          </w:p>
        </w:tc>
        <w:tc>
          <w:tcPr>
            <w:tcW w:w="3856" w:type="dxa"/>
            <w:tcBorders>
              <w:top w:val="nil"/>
              <w:left w:val="nil"/>
              <w:bottom w:val="single" w:sz="4" w:space="0" w:color="000000"/>
              <w:right w:val="single" w:sz="4" w:space="0" w:color="000000"/>
            </w:tcBorders>
            <w:shd w:val="clear" w:color="auto" w:fill="auto"/>
            <w:vAlign w:val="center"/>
          </w:tcPr>
          <w:p w14:paraId="1780CB95" w14:textId="77777777" w:rsidR="00507D16" w:rsidRPr="00507D16" w:rsidRDefault="00507D16" w:rsidP="00E31A49">
            <w:pPr>
              <w:rPr>
                <w:rFonts w:ascii="Arial" w:hAnsi="Arial" w:cs="Arial"/>
                <w:color w:val="000000"/>
                <w:sz w:val="22"/>
                <w:szCs w:val="22"/>
                <w:lang w:val="es-ES_tradnl"/>
              </w:rPr>
            </w:pPr>
            <w:r w:rsidRPr="00507D16">
              <w:rPr>
                <w:rFonts w:ascii="Arial" w:hAnsi="Arial" w:cs="Arial"/>
                <w:color w:val="000000"/>
                <w:sz w:val="22"/>
                <w:szCs w:val="22"/>
                <w:lang w:val="es-ES_tradnl"/>
              </w:rPr>
              <w:t xml:space="preserve">Redes sociales IDPC y Museo de Bogotá </w:t>
            </w:r>
          </w:p>
        </w:tc>
        <w:tc>
          <w:tcPr>
            <w:tcW w:w="1559" w:type="dxa"/>
            <w:tcBorders>
              <w:top w:val="nil"/>
              <w:left w:val="nil"/>
              <w:bottom w:val="single" w:sz="4" w:space="0" w:color="000000"/>
              <w:right w:val="single" w:sz="4" w:space="0" w:color="000000"/>
            </w:tcBorders>
            <w:shd w:val="clear" w:color="auto" w:fill="auto"/>
            <w:vAlign w:val="center"/>
          </w:tcPr>
          <w:p w14:paraId="430ECB1A"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 </w:t>
            </w:r>
          </w:p>
        </w:tc>
        <w:tc>
          <w:tcPr>
            <w:tcW w:w="1701" w:type="dxa"/>
            <w:tcBorders>
              <w:top w:val="nil"/>
              <w:left w:val="nil"/>
              <w:bottom w:val="single" w:sz="4" w:space="0" w:color="000000"/>
              <w:right w:val="single" w:sz="4" w:space="0" w:color="000000"/>
            </w:tcBorders>
            <w:shd w:val="clear" w:color="auto" w:fill="auto"/>
            <w:vAlign w:val="center"/>
          </w:tcPr>
          <w:p w14:paraId="29927239"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r>
      <w:tr w:rsidR="00507D16" w:rsidRPr="00507D16" w14:paraId="0FE33E67" w14:textId="77777777" w:rsidTr="00FE141D">
        <w:trPr>
          <w:trHeight w:val="300"/>
          <w:tblHeader/>
        </w:trPr>
        <w:tc>
          <w:tcPr>
            <w:tcW w:w="1668" w:type="dxa"/>
            <w:vMerge/>
            <w:tcBorders>
              <w:top w:val="nil"/>
              <w:left w:val="single" w:sz="4" w:space="0" w:color="000000"/>
              <w:bottom w:val="single" w:sz="4" w:space="0" w:color="000000"/>
              <w:right w:val="single" w:sz="4" w:space="0" w:color="000000"/>
            </w:tcBorders>
            <w:shd w:val="clear" w:color="auto" w:fill="auto"/>
            <w:vAlign w:val="center"/>
          </w:tcPr>
          <w:p w14:paraId="6C4400CB" w14:textId="77777777" w:rsidR="00507D16" w:rsidRPr="00507D16" w:rsidRDefault="00507D16" w:rsidP="00E31A49">
            <w:pPr>
              <w:widowControl w:val="0"/>
              <w:pBdr>
                <w:top w:val="nil"/>
                <w:left w:val="nil"/>
                <w:bottom w:val="nil"/>
                <w:right w:val="nil"/>
                <w:between w:val="nil"/>
              </w:pBdr>
              <w:rPr>
                <w:rFonts w:ascii="Arial" w:hAnsi="Arial" w:cs="Arial"/>
                <w:color w:val="000000"/>
                <w:sz w:val="22"/>
                <w:szCs w:val="22"/>
                <w:lang w:val="es-ES_tradnl"/>
              </w:rPr>
            </w:pPr>
          </w:p>
        </w:tc>
        <w:tc>
          <w:tcPr>
            <w:tcW w:w="3856" w:type="dxa"/>
            <w:tcBorders>
              <w:top w:val="nil"/>
              <w:left w:val="nil"/>
              <w:bottom w:val="single" w:sz="4" w:space="0" w:color="000000"/>
              <w:right w:val="single" w:sz="4" w:space="0" w:color="000000"/>
            </w:tcBorders>
            <w:shd w:val="clear" w:color="auto" w:fill="auto"/>
            <w:vAlign w:val="center"/>
          </w:tcPr>
          <w:p w14:paraId="07DF4A62" w14:textId="77777777" w:rsidR="00507D16" w:rsidRPr="00507D16" w:rsidRDefault="00507D16" w:rsidP="00E31A49">
            <w:pPr>
              <w:rPr>
                <w:rFonts w:ascii="Arial" w:hAnsi="Arial" w:cs="Arial"/>
                <w:color w:val="000000"/>
                <w:sz w:val="22"/>
                <w:szCs w:val="22"/>
                <w:lang w:val="es-ES_tradnl"/>
              </w:rPr>
            </w:pPr>
            <w:r w:rsidRPr="00507D16">
              <w:rPr>
                <w:rFonts w:ascii="Arial" w:hAnsi="Arial" w:cs="Arial"/>
                <w:color w:val="000000"/>
                <w:sz w:val="22"/>
                <w:szCs w:val="22"/>
                <w:lang w:val="es-ES_tradnl"/>
              </w:rPr>
              <w:t>Correo electrónico</w:t>
            </w:r>
          </w:p>
        </w:tc>
        <w:tc>
          <w:tcPr>
            <w:tcW w:w="1559" w:type="dxa"/>
            <w:tcBorders>
              <w:top w:val="nil"/>
              <w:left w:val="nil"/>
              <w:bottom w:val="single" w:sz="4" w:space="0" w:color="000000"/>
              <w:right w:val="single" w:sz="4" w:space="0" w:color="000000"/>
            </w:tcBorders>
            <w:shd w:val="clear" w:color="auto" w:fill="auto"/>
            <w:vAlign w:val="center"/>
          </w:tcPr>
          <w:p w14:paraId="1C3554F7"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 </w:t>
            </w:r>
          </w:p>
        </w:tc>
        <w:tc>
          <w:tcPr>
            <w:tcW w:w="1701" w:type="dxa"/>
            <w:tcBorders>
              <w:top w:val="nil"/>
              <w:left w:val="nil"/>
              <w:bottom w:val="single" w:sz="4" w:space="0" w:color="000000"/>
              <w:right w:val="single" w:sz="4" w:space="0" w:color="000000"/>
            </w:tcBorders>
            <w:shd w:val="clear" w:color="auto" w:fill="auto"/>
            <w:vAlign w:val="center"/>
          </w:tcPr>
          <w:p w14:paraId="45094685"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r>
      <w:tr w:rsidR="00507D16" w:rsidRPr="00507D16" w14:paraId="019B37C0" w14:textId="77777777" w:rsidTr="00FE141D">
        <w:trPr>
          <w:trHeight w:val="300"/>
          <w:tblHeader/>
        </w:trPr>
        <w:tc>
          <w:tcPr>
            <w:tcW w:w="1668" w:type="dxa"/>
            <w:vMerge/>
            <w:tcBorders>
              <w:top w:val="nil"/>
              <w:left w:val="single" w:sz="4" w:space="0" w:color="000000"/>
              <w:bottom w:val="single" w:sz="4" w:space="0" w:color="000000"/>
              <w:right w:val="single" w:sz="4" w:space="0" w:color="000000"/>
            </w:tcBorders>
            <w:shd w:val="clear" w:color="auto" w:fill="auto"/>
            <w:vAlign w:val="center"/>
          </w:tcPr>
          <w:p w14:paraId="1BDD9FFB" w14:textId="77777777" w:rsidR="00507D16" w:rsidRPr="00507D16" w:rsidRDefault="00507D16" w:rsidP="00E31A49">
            <w:pPr>
              <w:widowControl w:val="0"/>
              <w:pBdr>
                <w:top w:val="nil"/>
                <w:left w:val="nil"/>
                <w:bottom w:val="nil"/>
                <w:right w:val="nil"/>
                <w:between w:val="nil"/>
              </w:pBdr>
              <w:rPr>
                <w:rFonts w:ascii="Arial" w:hAnsi="Arial" w:cs="Arial"/>
                <w:color w:val="000000"/>
                <w:sz w:val="22"/>
                <w:szCs w:val="22"/>
                <w:lang w:val="es-ES_tradnl"/>
              </w:rPr>
            </w:pPr>
          </w:p>
        </w:tc>
        <w:tc>
          <w:tcPr>
            <w:tcW w:w="3856" w:type="dxa"/>
            <w:tcBorders>
              <w:top w:val="nil"/>
              <w:left w:val="nil"/>
              <w:bottom w:val="single" w:sz="4" w:space="0" w:color="000000"/>
              <w:right w:val="single" w:sz="4" w:space="0" w:color="000000"/>
            </w:tcBorders>
            <w:shd w:val="clear" w:color="auto" w:fill="auto"/>
            <w:vAlign w:val="center"/>
          </w:tcPr>
          <w:p w14:paraId="204F1A41" w14:textId="77777777" w:rsidR="00507D16" w:rsidRPr="00507D16" w:rsidRDefault="00507D16" w:rsidP="00E31A49">
            <w:pPr>
              <w:rPr>
                <w:rFonts w:ascii="Arial" w:hAnsi="Arial" w:cs="Arial"/>
                <w:color w:val="000000"/>
                <w:sz w:val="22"/>
                <w:szCs w:val="22"/>
                <w:lang w:val="es-ES_tradnl"/>
              </w:rPr>
            </w:pPr>
            <w:r w:rsidRPr="00507D16">
              <w:rPr>
                <w:rFonts w:ascii="Arial" w:hAnsi="Arial" w:cs="Arial"/>
                <w:color w:val="000000"/>
                <w:sz w:val="22"/>
                <w:szCs w:val="22"/>
                <w:lang w:val="es-ES_tradnl"/>
              </w:rPr>
              <w:t>Sistema Distrital de Quejas y Soluciones SDQS</w:t>
            </w:r>
          </w:p>
        </w:tc>
        <w:tc>
          <w:tcPr>
            <w:tcW w:w="1559" w:type="dxa"/>
            <w:tcBorders>
              <w:top w:val="nil"/>
              <w:left w:val="nil"/>
              <w:bottom w:val="single" w:sz="4" w:space="0" w:color="000000"/>
              <w:right w:val="single" w:sz="4" w:space="0" w:color="000000"/>
            </w:tcBorders>
            <w:shd w:val="clear" w:color="auto" w:fill="auto"/>
            <w:vAlign w:val="center"/>
          </w:tcPr>
          <w:p w14:paraId="15AF00B0"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c>
          <w:tcPr>
            <w:tcW w:w="1701" w:type="dxa"/>
            <w:tcBorders>
              <w:top w:val="nil"/>
              <w:left w:val="nil"/>
              <w:bottom w:val="single" w:sz="4" w:space="0" w:color="000000"/>
              <w:right w:val="single" w:sz="4" w:space="0" w:color="000000"/>
            </w:tcBorders>
            <w:shd w:val="clear" w:color="auto" w:fill="auto"/>
            <w:vAlign w:val="center"/>
          </w:tcPr>
          <w:p w14:paraId="75BA27F1"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 </w:t>
            </w:r>
          </w:p>
        </w:tc>
      </w:tr>
      <w:tr w:rsidR="00507D16" w:rsidRPr="00507D16" w14:paraId="0D221832" w14:textId="77777777" w:rsidTr="00FE141D">
        <w:trPr>
          <w:trHeight w:val="300"/>
          <w:tblHeader/>
        </w:trPr>
        <w:tc>
          <w:tcPr>
            <w:tcW w:w="1668" w:type="dxa"/>
            <w:vMerge/>
            <w:tcBorders>
              <w:top w:val="nil"/>
              <w:left w:val="single" w:sz="4" w:space="0" w:color="000000"/>
              <w:bottom w:val="single" w:sz="4" w:space="0" w:color="000000"/>
              <w:right w:val="single" w:sz="4" w:space="0" w:color="000000"/>
            </w:tcBorders>
            <w:shd w:val="clear" w:color="auto" w:fill="auto"/>
            <w:vAlign w:val="center"/>
          </w:tcPr>
          <w:p w14:paraId="3AB66325" w14:textId="77777777" w:rsidR="00507D16" w:rsidRPr="00507D16" w:rsidRDefault="00507D16" w:rsidP="00E31A49">
            <w:pPr>
              <w:widowControl w:val="0"/>
              <w:pBdr>
                <w:top w:val="nil"/>
                <w:left w:val="nil"/>
                <w:bottom w:val="nil"/>
                <w:right w:val="nil"/>
                <w:between w:val="nil"/>
              </w:pBdr>
              <w:rPr>
                <w:rFonts w:ascii="Arial" w:hAnsi="Arial" w:cs="Arial"/>
                <w:color w:val="000000"/>
                <w:sz w:val="22"/>
                <w:szCs w:val="22"/>
                <w:lang w:val="es-ES_tradnl"/>
              </w:rPr>
            </w:pPr>
          </w:p>
        </w:tc>
        <w:tc>
          <w:tcPr>
            <w:tcW w:w="3856" w:type="dxa"/>
            <w:tcBorders>
              <w:top w:val="nil"/>
              <w:left w:val="nil"/>
              <w:bottom w:val="single" w:sz="4" w:space="0" w:color="000000"/>
              <w:right w:val="single" w:sz="4" w:space="0" w:color="000000"/>
            </w:tcBorders>
            <w:shd w:val="clear" w:color="auto" w:fill="auto"/>
            <w:vAlign w:val="center"/>
          </w:tcPr>
          <w:p w14:paraId="0206443C" w14:textId="77777777" w:rsidR="00507D16" w:rsidRPr="00507D16" w:rsidRDefault="00E80461" w:rsidP="00E31A49">
            <w:pPr>
              <w:rPr>
                <w:rFonts w:ascii="Arial" w:hAnsi="Arial" w:cs="Arial"/>
                <w:color w:val="000000"/>
                <w:sz w:val="22"/>
                <w:szCs w:val="22"/>
                <w:lang w:val="es-ES_tradnl"/>
              </w:rPr>
            </w:pPr>
            <w:hyperlink r:id="rId63">
              <w:r w:rsidR="00507D16" w:rsidRPr="00507D16">
                <w:rPr>
                  <w:rFonts w:ascii="Arial" w:hAnsi="Arial" w:cs="Arial"/>
                  <w:color w:val="000000"/>
                  <w:sz w:val="22"/>
                  <w:szCs w:val="22"/>
                  <w:lang w:val="es-ES_tradnl"/>
                </w:rPr>
                <w:t>Correo masivo</w:t>
              </w:r>
            </w:hyperlink>
          </w:p>
        </w:tc>
        <w:tc>
          <w:tcPr>
            <w:tcW w:w="1559" w:type="dxa"/>
            <w:tcBorders>
              <w:top w:val="nil"/>
              <w:left w:val="nil"/>
              <w:bottom w:val="single" w:sz="4" w:space="0" w:color="000000"/>
              <w:right w:val="single" w:sz="4" w:space="0" w:color="000000"/>
            </w:tcBorders>
            <w:shd w:val="clear" w:color="auto" w:fill="auto"/>
            <w:vAlign w:val="center"/>
          </w:tcPr>
          <w:p w14:paraId="45745CCE"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c>
          <w:tcPr>
            <w:tcW w:w="1701" w:type="dxa"/>
            <w:tcBorders>
              <w:top w:val="nil"/>
              <w:left w:val="nil"/>
              <w:bottom w:val="single" w:sz="4" w:space="0" w:color="000000"/>
              <w:right w:val="single" w:sz="4" w:space="0" w:color="000000"/>
            </w:tcBorders>
            <w:shd w:val="clear" w:color="auto" w:fill="auto"/>
            <w:vAlign w:val="center"/>
          </w:tcPr>
          <w:p w14:paraId="1C192EB8"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 </w:t>
            </w:r>
          </w:p>
        </w:tc>
      </w:tr>
      <w:tr w:rsidR="00507D16" w:rsidRPr="00507D16" w14:paraId="6FBA6801" w14:textId="77777777" w:rsidTr="00FE141D">
        <w:trPr>
          <w:trHeight w:val="300"/>
          <w:tblHeader/>
        </w:trPr>
        <w:tc>
          <w:tcPr>
            <w:tcW w:w="1668" w:type="dxa"/>
            <w:vMerge/>
            <w:tcBorders>
              <w:top w:val="nil"/>
              <w:left w:val="single" w:sz="4" w:space="0" w:color="000000"/>
              <w:bottom w:val="single" w:sz="4" w:space="0" w:color="000000"/>
              <w:right w:val="single" w:sz="4" w:space="0" w:color="000000"/>
            </w:tcBorders>
            <w:shd w:val="clear" w:color="auto" w:fill="auto"/>
            <w:vAlign w:val="center"/>
          </w:tcPr>
          <w:p w14:paraId="7006F759" w14:textId="77777777" w:rsidR="00507D16" w:rsidRPr="00507D16" w:rsidRDefault="00507D16" w:rsidP="00E31A49">
            <w:pPr>
              <w:widowControl w:val="0"/>
              <w:pBdr>
                <w:top w:val="nil"/>
                <w:left w:val="nil"/>
                <w:bottom w:val="nil"/>
                <w:right w:val="nil"/>
                <w:between w:val="nil"/>
              </w:pBdr>
              <w:rPr>
                <w:rFonts w:ascii="Arial" w:hAnsi="Arial" w:cs="Arial"/>
                <w:color w:val="000000"/>
                <w:sz w:val="22"/>
                <w:szCs w:val="22"/>
                <w:lang w:val="es-ES_tradnl"/>
              </w:rPr>
            </w:pPr>
          </w:p>
        </w:tc>
        <w:tc>
          <w:tcPr>
            <w:tcW w:w="3856" w:type="dxa"/>
            <w:tcBorders>
              <w:top w:val="nil"/>
              <w:left w:val="nil"/>
              <w:bottom w:val="single" w:sz="4" w:space="0" w:color="000000"/>
              <w:right w:val="single" w:sz="4" w:space="0" w:color="000000"/>
            </w:tcBorders>
            <w:shd w:val="clear" w:color="auto" w:fill="auto"/>
            <w:vAlign w:val="center"/>
          </w:tcPr>
          <w:p w14:paraId="564C1295" w14:textId="77777777" w:rsidR="00507D16" w:rsidRPr="00507D16" w:rsidRDefault="00507D16" w:rsidP="00E31A49">
            <w:pPr>
              <w:rPr>
                <w:rFonts w:ascii="Arial" w:hAnsi="Arial" w:cs="Arial"/>
                <w:color w:val="000000"/>
                <w:sz w:val="22"/>
                <w:szCs w:val="22"/>
                <w:lang w:val="es-ES_tradnl"/>
              </w:rPr>
            </w:pPr>
            <w:r w:rsidRPr="00507D16">
              <w:rPr>
                <w:rFonts w:ascii="Arial" w:hAnsi="Arial" w:cs="Arial"/>
                <w:color w:val="000000"/>
                <w:sz w:val="22"/>
                <w:szCs w:val="22"/>
                <w:lang w:val="es-ES_tradnl"/>
              </w:rPr>
              <w:t xml:space="preserve">Listas de difusión </w:t>
            </w:r>
            <w:proofErr w:type="spellStart"/>
            <w:r w:rsidRPr="00507D16">
              <w:rPr>
                <w:rFonts w:ascii="Arial" w:hAnsi="Arial" w:cs="Arial"/>
                <w:color w:val="000000"/>
                <w:sz w:val="22"/>
                <w:szCs w:val="22"/>
                <w:lang w:val="es-ES_tradnl"/>
              </w:rPr>
              <w:t>Whatsapp</w:t>
            </w:r>
            <w:proofErr w:type="spellEnd"/>
          </w:p>
        </w:tc>
        <w:tc>
          <w:tcPr>
            <w:tcW w:w="1559" w:type="dxa"/>
            <w:tcBorders>
              <w:top w:val="nil"/>
              <w:left w:val="nil"/>
              <w:bottom w:val="single" w:sz="4" w:space="0" w:color="000000"/>
              <w:right w:val="single" w:sz="4" w:space="0" w:color="000000"/>
            </w:tcBorders>
            <w:shd w:val="clear" w:color="auto" w:fill="auto"/>
            <w:vAlign w:val="center"/>
          </w:tcPr>
          <w:p w14:paraId="3F71C4B5"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c>
          <w:tcPr>
            <w:tcW w:w="1701" w:type="dxa"/>
            <w:tcBorders>
              <w:top w:val="nil"/>
              <w:left w:val="nil"/>
              <w:bottom w:val="single" w:sz="4" w:space="0" w:color="000000"/>
              <w:right w:val="single" w:sz="4" w:space="0" w:color="000000"/>
            </w:tcBorders>
            <w:shd w:val="clear" w:color="auto" w:fill="auto"/>
            <w:vAlign w:val="center"/>
          </w:tcPr>
          <w:p w14:paraId="0A9420C9"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 </w:t>
            </w:r>
          </w:p>
        </w:tc>
      </w:tr>
      <w:tr w:rsidR="00507D16" w:rsidRPr="00507D16" w14:paraId="3272A1AE" w14:textId="77777777" w:rsidTr="00FE141D">
        <w:trPr>
          <w:trHeight w:val="300"/>
          <w:tblHeader/>
        </w:trPr>
        <w:tc>
          <w:tcPr>
            <w:tcW w:w="1668" w:type="dxa"/>
            <w:vMerge w:val="restart"/>
            <w:tcBorders>
              <w:top w:val="nil"/>
              <w:left w:val="single" w:sz="4" w:space="0" w:color="000000"/>
              <w:bottom w:val="single" w:sz="4" w:space="0" w:color="000000"/>
              <w:right w:val="single" w:sz="4" w:space="0" w:color="000000"/>
            </w:tcBorders>
            <w:shd w:val="clear" w:color="auto" w:fill="auto"/>
            <w:vAlign w:val="center"/>
          </w:tcPr>
          <w:p w14:paraId="5D34D5EA" w14:textId="77777777" w:rsidR="00507D16" w:rsidRPr="00507D16" w:rsidRDefault="00507D16" w:rsidP="00E31A49">
            <w:pPr>
              <w:rPr>
                <w:rFonts w:ascii="Arial" w:hAnsi="Arial" w:cs="Arial"/>
                <w:b/>
                <w:color w:val="000000"/>
                <w:sz w:val="22"/>
                <w:szCs w:val="22"/>
                <w:lang w:val="es-ES_tradnl"/>
              </w:rPr>
            </w:pPr>
            <w:r w:rsidRPr="00507D16">
              <w:rPr>
                <w:rFonts w:ascii="Arial" w:hAnsi="Arial" w:cs="Arial"/>
                <w:b/>
                <w:color w:val="000000"/>
                <w:sz w:val="22"/>
                <w:szCs w:val="22"/>
                <w:lang w:val="es-ES_tradnl"/>
              </w:rPr>
              <w:t>Telefónicos</w:t>
            </w:r>
          </w:p>
        </w:tc>
        <w:tc>
          <w:tcPr>
            <w:tcW w:w="3856" w:type="dxa"/>
            <w:tcBorders>
              <w:top w:val="nil"/>
              <w:left w:val="nil"/>
              <w:bottom w:val="single" w:sz="4" w:space="0" w:color="000000"/>
              <w:right w:val="single" w:sz="4" w:space="0" w:color="000000"/>
            </w:tcBorders>
            <w:shd w:val="clear" w:color="auto" w:fill="auto"/>
            <w:vAlign w:val="center"/>
          </w:tcPr>
          <w:p w14:paraId="4EFF4CE5" w14:textId="77777777" w:rsidR="00507D16" w:rsidRPr="00507D16" w:rsidRDefault="00507D16" w:rsidP="00E31A49">
            <w:pPr>
              <w:rPr>
                <w:rFonts w:ascii="Arial" w:hAnsi="Arial" w:cs="Arial"/>
                <w:color w:val="000000"/>
                <w:sz w:val="22"/>
                <w:szCs w:val="22"/>
                <w:lang w:val="es-ES_tradnl"/>
              </w:rPr>
            </w:pPr>
            <w:r w:rsidRPr="00507D16">
              <w:rPr>
                <w:rFonts w:ascii="Arial" w:hAnsi="Arial" w:cs="Arial"/>
                <w:color w:val="000000"/>
                <w:sz w:val="22"/>
                <w:szCs w:val="22"/>
                <w:lang w:val="es-ES_tradnl"/>
              </w:rPr>
              <w:t>Línea de atención a la ciudadanía</w:t>
            </w:r>
          </w:p>
        </w:tc>
        <w:tc>
          <w:tcPr>
            <w:tcW w:w="1559" w:type="dxa"/>
            <w:tcBorders>
              <w:top w:val="nil"/>
              <w:left w:val="nil"/>
              <w:bottom w:val="single" w:sz="4" w:space="0" w:color="000000"/>
              <w:right w:val="single" w:sz="4" w:space="0" w:color="000000"/>
            </w:tcBorders>
            <w:shd w:val="clear" w:color="auto" w:fill="auto"/>
            <w:vAlign w:val="center"/>
          </w:tcPr>
          <w:p w14:paraId="3335D3B2"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c>
          <w:tcPr>
            <w:tcW w:w="1701" w:type="dxa"/>
            <w:tcBorders>
              <w:top w:val="nil"/>
              <w:left w:val="nil"/>
              <w:bottom w:val="single" w:sz="4" w:space="0" w:color="000000"/>
              <w:right w:val="single" w:sz="4" w:space="0" w:color="000000"/>
            </w:tcBorders>
            <w:shd w:val="clear" w:color="auto" w:fill="auto"/>
            <w:vAlign w:val="center"/>
          </w:tcPr>
          <w:p w14:paraId="330719B9"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 </w:t>
            </w:r>
          </w:p>
        </w:tc>
      </w:tr>
      <w:tr w:rsidR="00507D16" w:rsidRPr="00507D16" w14:paraId="7F1E2110" w14:textId="77777777" w:rsidTr="00FE141D">
        <w:trPr>
          <w:trHeight w:val="300"/>
          <w:tblHeader/>
        </w:trPr>
        <w:tc>
          <w:tcPr>
            <w:tcW w:w="1668" w:type="dxa"/>
            <w:vMerge/>
            <w:tcBorders>
              <w:top w:val="nil"/>
              <w:left w:val="single" w:sz="4" w:space="0" w:color="000000"/>
              <w:bottom w:val="single" w:sz="4" w:space="0" w:color="000000"/>
              <w:right w:val="single" w:sz="4" w:space="0" w:color="000000"/>
            </w:tcBorders>
            <w:shd w:val="clear" w:color="auto" w:fill="auto"/>
            <w:vAlign w:val="center"/>
          </w:tcPr>
          <w:p w14:paraId="72B15105" w14:textId="77777777" w:rsidR="00507D16" w:rsidRPr="00507D16" w:rsidRDefault="00507D16" w:rsidP="00E31A49">
            <w:pPr>
              <w:widowControl w:val="0"/>
              <w:pBdr>
                <w:top w:val="nil"/>
                <w:left w:val="nil"/>
                <w:bottom w:val="nil"/>
                <w:right w:val="nil"/>
                <w:between w:val="nil"/>
              </w:pBdr>
              <w:rPr>
                <w:rFonts w:ascii="Arial" w:hAnsi="Arial" w:cs="Arial"/>
                <w:color w:val="000000"/>
                <w:sz w:val="22"/>
                <w:szCs w:val="22"/>
                <w:lang w:val="es-ES_tradnl"/>
              </w:rPr>
            </w:pPr>
          </w:p>
        </w:tc>
        <w:tc>
          <w:tcPr>
            <w:tcW w:w="3856" w:type="dxa"/>
            <w:tcBorders>
              <w:top w:val="nil"/>
              <w:left w:val="nil"/>
              <w:bottom w:val="single" w:sz="4" w:space="0" w:color="000000"/>
              <w:right w:val="single" w:sz="4" w:space="0" w:color="000000"/>
            </w:tcBorders>
            <w:shd w:val="clear" w:color="auto" w:fill="auto"/>
            <w:vAlign w:val="center"/>
          </w:tcPr>
          <w:p w14:paraId="177E3198" w14:textId="77777777" w:rsidR="00507D16" w:rsidRPr="00507D16" w:rsidRDefault="00507D16" w:rsidP="00E31A49">
            <w:pPr>
              <w:rPr>
                <w:rFonts w:ascii="Arial" w:hAnsi="Arial" w:cs="Arial"/>
                <w:color w:val="000000"/>
                <w:sz w:val="22"/>
                <w:szCs w:val="22"/>
                <w:lang w:val="es-ES_tradnl"/>
              </w:rPr>
            </w:pPr>
            <w:r w:rsidRPr="00507D16">
              <w:rPr>
                <w:rFonts w:ascii="Arial" w:hAnsi="Arial" w:cs="Arial"/>
                <w:color w:val="000000"/>
                <w:sz w:val="22"/>
                <w:szCs w:val="22"/>
                <w:lang w:val="es-ES_tradnl"/>
              </w:rPr>
              <w:t>Línea de denuncias</w:t>
            </w:r>
          </w:p>
        </w:tc>
        <w:tc>
          <w:tcPr>
            <w:tcW w:w="1559" w:type="dxa"/>
            <w:tcBorders>
              <w:top w:val="nil"/>
              <w:left w:val="nil"/>
              <w:bottom w:val="single" w:sz="4" w:space="0" w:color="000000"/>
              <w:right w:val="single" w:sz="4" w:space="0" w:color="000000"/>
            </w:tcBorders>
            <w:shd w:val="clear" w:color="auto" w:fill="auto"/>
            <w:vAlign w:val="center"/>
          </w:tcPr>
          <w:p w14:paraId="5F414299"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c>
          <w:tcPr>
            <w:tcW w:w="1701" w:type="dxa"/>
            <w:tcBorders>
              <w:top w:val="nil"/>
              <w:left w:val="nil"/>
              <w:bottom w:val="single" w:sz="4" w:space="0" w:color="000000"/>
              <w:right w:val="single" w:sz="4" w:space="0" w:color="000000"/>
            </w:tcBorders>
            <w:shd w:val="clear" w:color="auto" w:fill="auto"/>
            <w:vAlign w:val="center"/>
          </w:tcPr>
          <w:p w14:paraId="65A4D221"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 </w:t>
            </w:r>
          </w:p>
        </w:tc>
      </w:tr>
      <w:tr w:rsidR="00507D16" w:rsidRPr="00507D16" w14:paraId="3A410E3D" w14:textId="77777777" w:rsidTr="00FE141D">
        <w:trPr>
          <w:trHeight w:val="300"/>
          <w:tblHeader/>
        </w:trPr>
        <w:tc>
          <w:tcPr>
            <w:tcW w:w="1668" w:type="dxa"/>
            <w:vMerge/>
            <w:tcBorders>
              <w:top w:val="nil"/>
              <w:left w:val="single" w:sz="4" w:space="0" w:color="000000"/>
              <w:bottom w:val="single" w:sz="4" w:space="0" w:color="000000"/>
              <w:right w:val="single" w:sz="4" w:space="0" w:color="000000"/>
            </w:tcBorders>
            <w:shd w:val="clear" w:color="auto" w:fill="auto"/>
            <w:vAlign w:val="center"/>
          </w:tcPr>
          <w:p w14:paraId="41E7644A" w14:textId="77777777" w:rsidR="00507D16" w:rsidRPr="00507D16" w:rsidRDefault="00507D16" w:rsidP="00E31A49">
            <w:pPr>
              <w:widowControl w:val="0"/>
              <w:pBdr>
                <w:top w:val="nil"/>
                <w:left w:val="nil"/>
                <w:bottom w:val="nil"/>
                <w:right w:val="nil"/>
                <w:between w:val="nil"/>
              </w:pBdr>
              <w:rPr>
                <w:rFonts w:ascii="Arial" w:hAnsi="Arial" w:cs="Arial"/>
                <w:color w:val="000000"/>
                <w:sz w:val="22"/>
                <w:szCs w:val="22"/>
                <w:lang w:val="es-ES_tradnl"/>
              </w:rPr>
            </w:pPr>
          </w:p>
        </w:tc>
        <w:tc>
          <w:tcPr>
            <w:tcW w:w="3856" w:type="dxa"/>
            <w:tcBorders>
              <w:top w:val="nil"/>
              <w:left w:val="nil"/>
              <w:bottom w:val="single" w:sz="4" w:space="0" w:color="000000"/>
              <w:right w:val="single" w:sz="4" w:space="0" w:color="000000"/>
            </w:tcBorders>
            <w:shd w:val="clear" w:color="auto" w:fill="auto"/>
            <w:vAlign w:val="center"/>
          </w:tcPr>
          <w:p w14:paraId="64FF3FED" w14:textId="77777777" w:rsidR="00507D16" w:rsidRPr="00507D16" w:rsidRDefault="00507D16" w:rsidP="00E31A49">
            <w:pPr>
              <w:rPr>
                <w:rFonts w:ascii="Arial" w:hAnsi="Arial" w:cs="Arial"/>
                <w:color w:val="000000"/>
                <w:sz w:val="22"/>
                <w:szCs w:val="22"/>
                <w:lang w:val="es-ES_tradnl"/>
              </w:rPr>
            </w:pPr>
            <w:r w:rsidRPr="00507D16">
              <w:rPr>
                <w:rFonts w:ascii="Arial" w:hAnsi="Arial" w:cs="Arial"/>
                <w:color w:val="000000"/>
                <w:sz w:val="22"/>
                <w:szCs w:val="22"/>
                <w:lang w:val="es-ES_tradnl"/>
              </w:rPr>
              <w:t>Llamadas telefónicas</w:t>
            </w:r>
          </w:p>
        </w:tc>
        <w:tc>
          <w:tcPr>
            <w:tcW w:w="1559" w:type="dxa"/>
            <w:tcBorders>
              <w:top w:val="nil"/>
              <w:left w:val="nil"/>
              <w:bottom w:val="single" w:sz="4" w:space="0" w:color="000000"/>
              <w:right w:val="single" w:sz="4" w:space="0" w:color="000000"/>
            </w:tcBorders>
            <w:shd w:val="clear" w:color="auto" w:fill="auto"/>
            <w:vAlign w:val="center"/>
          </w:tcPr>
          <w:p w14:paraId="2F444728"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 </w:t>
            </w:r>
          </w:p>
        </w:tc>
        <w:tc>
          <w:tcPr>
            <w:tcW w:w="1701" w:type="dxa"/>
            <w:tcBorders>
              <w:top w:val="nil"/>
              <w:left w:val="nil"/>
              <w:bottom w:val="single" w:sz="4" w:space="0" w:color="000000"/>
              <w:right w:val="single" w:sz="4" w:space="0" w:color="000000"/>
            </w:tcBorders>
            <w:shd w:val="clear" w:color="auto" w:fill="auto"/>
            <w:vAlign w:val="center"/>
          </w:tcPr>
          <w:p w14:paraId="696A9E20"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r>
    </w:tbl>
    <w:p w14:paraId="6CCC011D" w14:textId="77777777" w:rsidR="00507D16" w:rsidRPr="00507D16" w:rsidRDefault="00507D16" w:rsidP="00507D16">
      <w:pPr>
        <w:jc w:val="both"/>
        <w:rPr>
          <w:rFonts w:ascii="Arial" w:hAnsi="Arial" w:cs="Arial"/>
          <w:sz w:val="22"/>
          <w:szCs w:val="22"/>
          <w:highlight w:val="white"/>
          <w:lang w:val="es-ES_tradnl"/>
        </w:rPr>
      </w:pPr>
    </w:p>
    <w:tbl>
      <w:tblPr>
        <w:tblW w:w="8784" w:type="dxa"/>
        <w:tblLayout w:type="fixed"/>
        <w:tblLook w:val="0400" w:firstRow="0" w:lastRow="0" w:firstColumn="0" w:lastColumn="0" w:noHBand="0" w:noVBand="1"/>
      </w:tblPr>
      <w:tblGrid>
        <w:gridCol w:w="1668"/>
        <w:gridCol w:w="3856"/>
        <w:gridCol w:w="1559"/>
        <w:gridCol w:w="1701"/>
      </w:tblGrid>
      <w:tr w:rsidR="00507D16" w:rsidRPr="00507D16" w14:paraId="08A8A1B7" w14:textId="77777777" w:rsidTr="00E31A49">
        <w:trPr>
          <w:trHeight w:val="640"/>
          <w:tblHeader/>
        </w:trPr>
        <w:tc>
          <w:tcPr>
            <w:tcW w:w="5524" w:type="dxa"/>
            <w:gridSpan w:val="2"/>
            <w:tcBorders>
              <w:top w:val="single" w:sz="4" w:space="0" w:color="000000"/>
              <w:left w:val="single" w:sz="4" w:space="0" w:color="000000"/>
              <w:bottom w:val="single" w:sz="4" w:space="0" w:color="000000"/>
              <w:right w:val="single" w:sz="4" w:space="0" w:color="000000"/>
            </w:tcBorders>
            <w:shd w:val="clear" w:color="auto" w:fill="D6DCE4"/>
            <w:vAlign w:val="center"/>
          </w:tcPr>
          <w:p w14:paraId="6953B642" w14:textId="77777777" w:rsidR="00507D16" w:rsidRPr="00507D16" w:rsidRDefault="00507D16" w:rsidP="00E31A49">
            <w:pPr>
              <w:jc w:val="center"/>
              <w:rPr>
                <w:rFonts w:ascii="Arial" w:hAnsi="Arial" w:cs="Arial"/>
                <w:b/>
                <w:color w:val="000000"/>
                <w:sz w:val="22"/>
                <w:szCs w:val="22"/>
                <w:lang w:val="es-ES_tradnl"/>
              </w:rPr>
            </w:pPr>
            <w:r w:rsidRPr="00507D16">
              <w:rPr>
                <w:rFonts w:ascii="Arial" w:hAnsi="Arial" w:cs="Arial"/>
                <w:b/>
                <w:color w:val="000000"/>
                <w:sz w:val="22"/>
                <w:szCs w:val="22"/>
                <w:lang w:val="es-ES_tradnl"/>
              </w:rPr>
              <w:t>Canales de comunicación</w:t>
            </w:r>
          </w:p>
        </w:tc>
        <w:tc>
          <w:tcPr>
            <w:tcW w:w="1559" w:type="dxa"/>
            <w:tcBorders>
              <w:top w:val="single" w:sz="4" w:space="0" w:color="000000"/>
              <w:left w:val="nil"/>
              <w:bottom w:val="single" w:sz="4" w:space="0" w:color="000000"/>
              <w:right w:val="single" w:sz="4" w:space="0" w:color="000000"/>
            </w:tcBorders>
            <w:shd w:val="clear" w:color="auto" w:fill="D6DCE4"/>
            <w:vAlign w:val="center"/>
          </w:tcPr>
          <w:p w14:paraId="4B84046D" w14:textId="77777777" w:rsidR="00507D16" w:rsidRPr="00507D16" w:rsidRDefault="00507D16" w:rsidP="00E31A49">
            <w:pPr>
              <w:jc w:val="center"/>
              <w:rPr>
                <w:rFonts w:ascii="Arial" w:hAnsi="Arial" w:cs="Arial"/>
                <w:b/>
                <w:color w:val="000000"/>
                <w:sz w:val="22"/>
                <w:szCs w:val="22"/>
                <w:lang w:val="es-ES_tradnl"/>
              </w:rPr>
            </w:pPr>
            <w:r w:rsidRPr="00507D16">
              <w:rPr>
                <w:rFonts w:ascii="Arial" w:hAnsi="Arial" w:cs="Arial"/>
                <w:b/>
                <w:color w:val="000000"/>
                <w:sz w:val="22"/>
                <w:szCs w:val="22"/>
                <w:lang w:val="es-ES_tradnl"/>
              </w:rPr>
              <w:t>Recibir peticiones ciudadanas</w:t>
            </w:r>
          </w:p>
        </w:tc>
        <w:tc>
          <w:tcPr>
            <w:tcW w:w="1701" w:type="dxa"/>
            <w:tcBorders>
              <w:top w:val="single" w:sz="4" w:space="0" w:color="000000"/>
              <w:left w:val="nil"/>
              <w:bottom w:val="single" w:sz="4" w:space="0" w:color="000000"/>
              <w:right w:val="single" w:sz="4" w:space="0" w:color="000000"/>
            </w:tcBorders>
            <w:shd w:val="clear" w:color="auto" w:fill="D6DCE4"/>
            <w:vAlign w:val="center"/>
          </w:tcPr>
          <w:p w14:paraId="22AAAC81" w14:textId="77777777" w:rsidR="00507D16" w:rsidRPr="00507D16" w:rsidRDefault="00507D16" w:rsidP="00E31A49">
            <w:pPr>
              <w:jc w:val="center"/>
              <w:rPr>
                <w:rFonts w:ascii="Arial" w:hAnsi="Arial" w:cs="Arial"/>
                <w:b/>
                <w:color w:val="000000"/>
                <w:sz w:val="22"/>
                <w:szCs w:val="22"/>
                <w:lang w:val="es-ES_tradnl"/>
              </w:rPr>
            </w:pPr>
            <w:r w:rsidRPr="00507D16">
              <w:rPr>
                <w:rFonts w:ascii="Arial" w:hAnsi="Arial" w:cs="Arial"/>
                <w:b/>
                <w:color w:val="000000"/>
                <w:sz w:val="22"/>
                <w:szCs w:val="22"/>
                <w:lang w:val="es-ES_tradnl"/>
              </w:rPr>
              <w:t>Convocar y/o difundir información</w:t>
            </w:r>
          </w:p>
        </w:tc>
      </w:tr>
      <w:tr w:rsidR="00507D16" w:rsidRPr="00507D16" w14:paraId="0946D0E0" w14:textId="77777777" w:rsidTr="007754A8">
        <w:trPr>
          <w:trHeight w:val="300"/>
          <w:tblHeader/>
        </w:trPr>
        <w:tc>
          <w:tcPr>
            <w:tcW w:w="1668" w:type="dxa"/>
            <w:vMerge w:val="restart"/>
            <w:tcBorders>
              <w:top w:val="nil"/>
              <w:left w:val="single" w:sz="4" w:space="0" w:color="000000"/>
              <w:bottom w:val="single" w:sz="4" w:space="0" w:color="000000"/>
              <w:right w:val="single" w:sz="4" w:space="0" w:color="000000"/>
            </w:tcBorders>
            <w:shd w:val="clear" w:color="auto" w:fill="auto"/>
            <w:vAlign w:val="center"/>
          </w:tcPr>
          <w:p w14:paraId="48509C95" w14:textId="77777777" w:rsidR="00507D16" w:rsidRPr="00507D16" w:rsidRDefault="00507D16" w:rsidP="00E31A49">
            <w:pPr>
              <w:rPr>
                <w:rFonts w:ascii="Arial" w:hAnsi="Arial" w:cs="Arial"/>
                <w:b/>
                <w:color w:val="000000"/>
                <w:sz w:val="22"/>
                <w:szCs w:val="22"/>
                <w:lang w:val="es-ES_tradnl"/>
              </w:rPr>
            </w:pPr>
            <w:r w:rsidRPr="00507D16">
              <w:rPr>
                <w:rFonts w:ascii="Arial" w:hAnsi="Arial" w:cs="Arial"/>
                <w:b/>
                <w:color w:val="000000"/>
                <w:sz w:val="22"/>
                <w:szCs w:val="22"/>
                <w:lang w:val="es-ES_tradnl"/>
              </w:rPr>
              <w:t>Presenciales</w:t>
            </w:r>
          </w:p>
        </w:tc>
        <w:tc>
          <w:tcPr>
            <w:tcW w:w="3856" w:type="dxa"/>
            <w:tcBorders>
              <w:top w:val="nil"/>
              <w:left w:val="nil"/>
              <w:bottom w:val="single" w:sz="4" w:space="0" w:color="000000"/>
              <w:right w:val="single" w:sz="4" w:space="0" w:color="000000"/>
            </w:tcBorders>
            <w:shd w:val="clear" w:color="auto" w:fill="auto"/>
            <w:vAlign w:val="center"/>
          </w:tcPr>
          <w:p w14:paraId="5793D552" w14:textId="77777777" w:rsidR="00507D16" w:rsidRPr="00507D16" w:rsidRDefault="00507D16" w:rsidP="00E31A49">
            <w:pPr>
              <w:rPr>
                <w:rFonts w:ascii="Arial" w:hAnsi="Arial" w:cs="Arial"/>
                <w:color w:val="000000"/>
                <w:sz w:val="22"/>
                <w:szCs w:val="22"/>
                <w:lang w:val="es-ES_tradnl"/>
              </w:rPr>
            </w:pPr>
            <w:r w:rsidRPr="00507D16">
              <w:rPr>
                <w:rFonts w:ascii="Arial" w:hAnsi="Arial" w:cs="Arial"/>
                <w:color w:val="000000"/>
                <w:sz w:val="22"/>
                <w:szCs w:val="22"/>
                <w:lang w:val="es-ES_tradnl"/>
              </w:rPr>
              <w:t>Verbal</w:t>
            </w:r>
          </w:p>
        </w:tc>
        <w:tc>
          <w:tcPr>
            <w:tcW w:w="1559" w:type="dxa"/>
            <w:tcBorders>
              <w:top w:val="nil"/>
              <w:left w:val="nil"/>
              <w:bottom w:val="single" w:sz="4" w:space="0" w:color="000000"/>
              <w:right w:val="single" w:sz="4" w:space="0" w:color="000000"/>
            </w:tcBorders>
            <w:shd w:val="clear" w:color="auto" w:fill="auto"/>
            <w:vAlign w:val="center"/>
          </w:tcPr>
          <w:p w14:paraId="5D6B98C8"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c>
          <w:tcPr>
            <w:tcW w:w="1701" w:type="dxa"/>
            <w:tcBorders>
              <w:top w:val="nil"/>
              <w:left w:val="nil"/>
              <w:bottom w:val="single" w:sz="4" w:space="0" w:color="000000"/>
              <w:right w:val="single" w:sz="4" w:space="0" w:color="000000"/>
            </w:tcBorders>
            <w:shd w:val="clear" w:color="auto" w:fill="auto"/>
            <w:vAlign w:val="center"/>
          </w:tcPr>
          <w:p w14:paraId="03D12360"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r>
      <w:tr w:rsidR="00507D16" w:rsidRPr="00507D16" w14:paraId="2AA871EE" w14:textId="77777777" w:rsidTr="007754A8">
        <w:trPr>
          <w:trHeight w:val="300"/>
          <w:tblHeader/>
        </w:trPr>
        <w:tc>
          <w:tcPr>
            <w:tcW w:w="1668" w:type="dxa"/>
            <w:vMerge/>
            <w:tcBorders>
              <w:top w:val="nil"/>
              <w:left w:val="single" w:sz="4" w:space="0" w:color="000000"/>
              <w:bottom w:val="single" w:sz="4" w:space="0" w:color="000000"/>
              <w:right w:val="single" w:sz="4" w:space="0" w:color="000000"/>
            </w:tcBorders>
            <w:shd w:val="clear" w:color="auto" w:fill="auto"/>
            <w:vAlign w:val="center"/>
          </w:tcPr>
          <w:p w14:paraId="7CC7E149" w14:textId="77777777" w:rsidR="00507D16" w:rsidRPr="00507D16" w:rsidRDefault="00507D16" w:rsidP="00E31A49">
            <w:pPr>
              <w:widowControl w:val="0"/>
              <w:pBdr>
                <w:top w:val="nil"/>
                <w:left w:val="nil"/>
                <w:bottom w:val="nil"/>
                <w:right w:val="nil"/>
                <w:between w:val="nil"/>
              </w:pBdr>
              <w:rPr>
                <w:rFonts w:ascii="Arial" w:hAnsi="Arial" w:cs="Arial"/>
                <w:color w:val="000000"/>
                <w:sz w:val="22"/>
                <w:szCs w:val="22"/>
                <w:lang w:val="es-ES_tradnl"/>
              </w:rPr>
            </w:pPr>
          </w:p>
        </w:tc>
        <w:tc>
          <w:tcPr>
            <w:tcW w:w="3856" w:type="dxa"/>
            <w:tcBorders>
              <w:top w:val="nil"/>
              <w:left w:val="nil"/>
              <w:bottom w:val="single" w:sz="4" w:space="0" w:color="000000"/>
              <w:right w:val="single" w:sz="4" w:space="0" w:color="000000"/>
            </w:tcBorders>
            <w:shd w:val="clear" w:color="auto" w:fill="auto"/>
            <w:vAlign w:val="center"/>
          </w:tcPr>
          <w:p w14:paraId="1B1AAB67" w14:textId="77777777" w:rsidR="00507D16" w:rsidRPr="00507D16" w:rsidRDefault="00507D16" w:rsidP="00E31A49">
            <w:pPr>
              <w:rPr>
                <w:rFonts w:ascii="Arial" w:hAnsi="Arial" w:cs="Arial"/>
                <w:color w:val="000000"/>
                <w:sz w:val="22"/>
                <w:szCs w:val="22"/>
                <w:lang w:val="es-ES_tradnl"/>
              </w:rPr>
            </w:pPr>
            <w:r w:rsidRPr="00507D16">
              <w:rPr>
                <w:rFonts w:ascii="Arial" w:hAnsi="Arial" w:cs="Arial"/>
                <w:color w:val="000000"/>
                <w:sz w:val="22"/>
                <w:szCs w:val="22"/>
                <w:lang w:val="es-ES_tradnl"/>
              </w:rPr>
              <w:t>Escrito</w:t>
            </w:r>
          </w:p>
        </w:tc>
        <w:tc>
          <w:tcPr>
            <w:tcW w:w="1559" w:type="dxa"/>
            <w:tcBorders>
              <w:top w:val="nil"/>
              <w:left w:val="nil"/>
              <w:bottom w:val="single" w:sz="4" w:space="0" w:color="000000"/>
              <w:right w:val="single" w:sz="4" w:space="0" w:color="000000"/>
            </w:tcBorders>
            <w:shd w:val="clear" w:color="auto" w:fill="auto"/>
            <w:vAlign w:val="center"/>
          </w:tcPr>
          <w:p w14:paraId="692E47E3"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c>
          <w:tcPr>
            <w:tcW w:w="1701" w:type="dxa"/>
            <w:tcBorders>
              <w:top w:val="nil"/>
              <w:left w:val="nil"/>
              <w:bottom w:val="single" w:sz="4" w:space="0" w:color="000000"/>
              <w:right w:val="single" w:sz="4" w:space="0" w:color="000000"/>
            </w:tcBorders>
            <w:shd w:val="clear" w:color="auto" w:fill="auto"/>
            <w:vAlign w:val="center"/>
          </w:tcPr>
          <w:p w14:paraId="2F88B585"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r>
      <w:tr w:rsidR="00507D16" w:rsidRPr="00507D16" w14:paraId="55774A0A" w14:textId="77777777" w:rsidTr="007754A8">
        <w:trPr>
          <w:trHeight w:val="300"/>
          <w:tblHeader/>
        </w:trPr>
        <w:tc>
          <w:tcPr>
            <w:tcW w:w="1668" w:type="dxa"/>
            <w:vMerge/>
            <w:tcBorders>
              <w:top w:val="nil"/>
              <w:left w:val="single" w:sz="4" w:space="0" w:color="000000"/>
              <w:bottom w:val="single" w:sz="4" w:space="0" w:color="000000"/>
              <w:right w:val="single" w:sz="4" w:space="0" w:color="000000"/>
            </w:tcBorders>
            <w:shd w:val="clear" w:color="auto" w:fill="auto"/>
            <w:vAlign w:val="center"/>
          </w:tcPr>
          <w:p w14:paraId="1B277D4C" w14:textId="77777777" w:rsidR="00507D16" w:rsidRPr="00507D16" w:rsidRDefault="00507D16" w:rsidP="00E31A49">
            <w:pPr>
              <w:widowControl w:val="0"/>
              <w:pBdr>
                <w:top w:val="nil"/>
                <w:left w:val="nil"/>
                <w:bottom w:val="nil"/>
                <w:right w:val="nil"/>
                <w:between w:val="nil"/>
              </w:pBdr>
              <w:rPr>
                <w:rFonts w:ascii="Arial" w:hAnsi="Arial" w:cs="Arial"/>
                <w:color w:val="000000"/>
                <w:sz w:val="22"/>
                <w:szCs w:val="22"/>
                <w:lang w:val="es-ES_tradnl"/>
              </w:rPr>
            </w:pPr>
          </w:p>
        </w:tc>
        <w:tc>
          <w:tcPr>
            <w:tcW w:w="3856" w:type="dxa"/>
            <w:tcBorders>
              <w:top w:val="nil"/>
              <w:left w:val="nil"/>
              <w:bottom w:val="single" w:sz="4" w:space="0" w:color="000000"/>
              <w:right w:val="single" w:sz="4" w:space="0" w:color="000000"/>
            </w:tcBorders>
            <w:shd w:val="clear" w:color="auto" w:fill="auto"/>
            <w:vAlign w:val="center"/>
          </w:tcPr>
          <w:p w14:paraId="54FE8B2C" w14:textId="77777777" w:rsidR="00507D16" w:rsidRPr="00507D16" w:rsidRDefault="00507D16" w:rsidP="00E31A49">
            <w:pPr>
              <w:rPr>
                <w:rFonts w:ascii="Arial" w:hAnsi="Arial" w:cs="Arial"/>
                <w:color w:val="000000"/>
                <w:sz w:val="22"/>
                <w:szCs w:val="22"/>
                <w:lang w:val="es-ES_tradnl"/>
              </w:rPr>
            </w:pPr>
            <w:r w:rsidRPr="00507D16">
              <w:rPr>
                <w:rFonts w:ascii="Arial" w:hAnsi="Arial" w:cs="Arial"/>
                <w:color w:val="000000"/>
                <w:sz w:val="22"/>
                <w:szCs w:val="22"/>
                <w:lang w:val="es-ES_tradnl"/>
              </w:rPr>
              <w:t>Buzón de sugerencias</w:t>
            </w:r>
          </w:p>
        </w:tc>
        <w:tc>
          <w:tcPr>
            <w:tcW w:w="1559" w:type="dxa"/>
            <w:tcBorders>
              <w:top w:val="nil"/>
              <w:left w:val="nil"/>
              <w:bottom w:val="single" w:sz="4" w:space="0" w:color="000000"/>
              <w:right w:val="single" w:sz="4" w:space="0" w:color="000000"/>
            </w:tcBorders>
            <w:shd w:val="clear" w:color="auto" w:fill="auto"/>
            <w:vAlign w:val="center"/>
          </w:tcPr>
          <w:p w14:paraId="442E0A86"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c>
          <w:tcPr>
            <w:tcW w:w="1701" w:type="dxa"/>
            <w:tcBorders>
              <w:top w:val="nil"/>
              <w:left w:val="nil"/>
              <w:bottom w:val="single" w:sz="4" w:space="0" w:color="000000"/>
              <w:right w:val="single" w:sz="4" w:space="0" w:color="000000"/>
            </w:tcBorders>
            <w:shd w:val="clear" w:color="auto" w:fill="auto"/>
            <w:vAlign w:val="center"/>
          </w:tcPr>
          <w:p w14:paraId="355693F7"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 </w:t>
            </w:r>
          </w:p>
        </w:tc>
      </w:tr>
      <w:tr w:rsidR="00507D16" w:rsidRPr="00507D16" w14:paraId="65899C48" w14:textId="77777777" w:rsidTr="007754A8">
        <w:trPr>
          <w:trHeight w:val="300"/>
          <w:tblHeader/>
        </w:trPr>
        <w:tc>
          <w:tcPr>
            <w:tcW w:w="1668" w:type="dxa"/>
            <w:vMerge w:val="restart"/>
            <w:tcBorders>
              <w:top w:val="nil"/>
              <w:left w:val="single" w:sz="4" w:space="0" w:color="000000"/>
              <w:bottom w:val="single" w:sz="4" w:space="0" w:color="000000"/>
              <w:right w:val="single" w:sz="4" w:space="0" w:color="000000"/>
            </w:tcBorders>
            <w:shd w:val="clear" w:color="auto" w:fill="auto"/>
            <w:vAlign w:val="center"/>
          </w:tcPr>
          <w:p w14:paraId="5C603D45" w14:textId="77777777" w:rsidR="00507D16" w:rsidRPr="00507D16" w:rsidRDefault="00507D16" w:rsidP="00E31A49">
            <w:pPr>
              <w:rPr>
                <w:rFonts w:ascii="Arial" w:hAnsi="Arial" w:cs="Arial"/>
                <w:b/>
                <w:color w:val="000000"/>
                <w:sz w:val="22"/>
                <w:szCs w:val="22"/>
                <w:lang w:val="es-ES_tradnl"/>
              </w:rPr>
            </w:pPr>
            <w:r w:rsidRPr="00507D16">
              <w:rPr>
                <w:rFonts w:ascii="Arial" w:hAnsi="Arial" w:cs="Arial"/>
                <w:b/>
                <w:color w:val="000000"/>
                <w:sz w:val="22"/>
                <w:szCs w:val="22"/>
                <w:lang w:val="es-ES_tradnl"/>
              </w:rPr>
              <w:t>Virtuales</w:t>
            </w:r>
          </w:p>
        </w:tc>
        <w:tc>
          <w:tcPr>
            <w:tcW w:w="3856" w:type="dxa"/>
            <w:tcBorders>
              <w:top w:val="nil"/>
              <w:left w:val="nil"/>
              <w:bottom w:val="single" w:sz="4" w:space="0" w:color="000000"/>
              <w:right w:val="single" w:sz="4" w:space="0" w:color="000000"/>
            </w:tcBorders>
            <w:shd w:val="clear" w:color="auto" w:fill="auto"/>
            <w:vAlign w:val="center"/>
          </w:tcPr>
          <w:p w14:paraId="731B5F86" w14:textId="77777777" w:rsidR="00507D16" w:rsidRPr="00507D16" w:rsidRDefault="00E80461" w:rsidP="00E31A49">
            <w:pPr>
              <w:rPr>
                <w:rFonts w:ascii="Arial" w:hAnsi="Arial" w:cs="Arial"/>
                <w:color w:val="000000"/>
                <w:sz w:val="22"/>
                <w:szCs w:val="22"/>
                <w:lang w:val="es-ES_tradnl"/>
              </w:rPr>
            </w:pPr>
            <w:hyperlink r:id="rId64">
              <w:r w:rsidR="00507D16" w:rsidRPr="00507D16">
                <w:rPr>
                  <w:rFonts w:ascii="Arial" w:hAnsi="Arial" w:cs="Arial"/>
                  <w:color w:val="000000"/>
                  <w:sz w:val="22"/>
                  <w:szCs w:val="22"/>
                  <w:lang w:val="es-ES_tradnl"/>
                </w:rPr>
                <w:t xml:space="preserve">Página web y </w:t>
              </w:r>
              <w:proofErr w:type="spellStart"/>
              <w:r w:rsidR="00507D16" w:rsidRPr="00507D16">
                <w:rPr>
                  <w:rFonts w:ascii="Arial" w:hAnsi="Arial" w:cs="Arial"/>
                  <w:color w:val="000000"/>
                  <w:sz w:val="22"/>
                  <w:szCs w:val="22"/>
                  <w:lang w:val="es-ES_tradnl"/>
                </w:rPr>
                <w:t>micrositios</w:t>
              </w:r>
              <w:proofErr w:type="spellEnd"/>
            </w:hyperlink>
          </w:p>
        </w:tc>
        <w:tc>
          <w:tcPr>
            <w:tcW w:w="1559" w:type="dxa"/>
            <w:tcBorders>
              <w:top w:val="nil"/>
              <w:left w:val="nil"/>
              <w:bottom w:val="single" w:sz="4" w:space="0" w:color="000000"/>
              <w:right w:val="single" w:sz="4" w:space="0" w:color="000000"/>
            </w:tcBorders>
            <w:shd w:val="clear" w:color="auto" w:fill="auto"/>
            <w:vAlign w:val="center"/>
          </w:tcPr>
          <w:p w14:paraId="7C2C8140"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c>
          <w:tcPr>
            <w:tcW w:w="1701" w:type="dxa"/>
            <w:tcBorders>
              <w:top w:val="nil"/>
              <w:left w:val="nil"/>
              <w:bottom w:val="single" w:sz="4" w:space="0" w:color="000000"/>
              <w:right w:val="single" w:sz="4" w:space="0" w:color="000000"/>
            </w:tcBorders>
            <w:shd w:val="clear" w:color="auto" w:fill="auto"/>
            <w:vAlign w:val="center"/>
          </w:tcPr>
          <w:p w14:paraId="526771E7"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r>
      <w:tr w:rsidR="00507D16" w:rsidRPr="00507D16" w14:paraId="14BACF1F" w14:textId="77777777" w:rsidTr="007754A8">
        <w:trPr>
          <w:trHeight w:val="300"/>
          <w:tblHeader/>
        </w:trPr>
        <w:tc>
          <w:tcPr>
            <w:tcW w:w="1668" w:type="dxa"/>
            <w:vMerge/>
            <w:tcBorders>
              <w:top w:val="nil"/>
              <w:left w:val="single" w:sz="4" w:space="0" w:color="000000"/>
              <w:bottom w:val="single" w:sz="4" w:space="0" w:color="000000"/>
              <w:right w:val="single" w:sz="4" w:space="0" w:color="000000"/>
            </w:tcBorders>
            <w:shd w:val="clear" w:color="auto" w:fill="auto"/>
            <w:vAlign w:val="center"/>
          </w:tcPr>
          <w:p w14:paraId="6B3D6F8A" w14:textId="77777777" w:rsidR="00507D16" w:rsidRPr="00507D16" w:rsidRDefault="00507D16" w:rsidP="00E31A49">
            <w:pPr>
              <w:widowControl w:val="0"/>
              <w:pBdr>
                <w:top w:val="nil"/>
                <w:left w:val="nil"/>
                <w:bottom w:val="nil"/>
                <w:right w:val="nil"/>
                <w:between w:val="nil"/>
              </w:pBdr>
              <w:rPr>
                <w:rFonts w:ascii="Arial" w:hAnsi="Arial" w:cs="Arial"/>
                <w:color w:val="000000"/>
                <w:sz w:val="22"/>
                <w:szCs w:val="22"/>
                <w:lang w:val="es-ES_tradnl"/>
              </w:rPr>
            </w:pPr>
          </w:p>
        </w:tc>
        <w:tc>
          <w:tcPr>
            <w:tcW w:w="3856" w:type="dxa"/>
            <w:tcBorders>
              <w:top w:val="nil"/>
              <w:left w:val="nil"/>
              <w:bottom w:val="single" w:sz="4" w:space="0" w:color="000000"/>
              <w:right w:val="single" w:sz="4" w:space="0" w:color="000000"/>
            </w:tcBorders>
            <w:shd w:val="clear" w:color="auto" w:fill="auto"/>
            <w:vAlign w:val="center"/>
          </w:tcPr>
          <w:p w14:paraId="2EECE4DD" w14:textId="77777777" w:rsidR="00507D16" w:rsidRPr="00507D16" w:rsidRDefault="00507D16" w:rsidP="00E31A49">
            <w:pPr>
              <w:rPr>
                <w:rFonts w:ascii="Arial" w:hAnsi="Arial" w:cs="Arial"/>
                <w:color w:val="000000"/>
                <w:sz w:val="22"/>
                <w:szCs w:val="22"/>
                <w:lang w:val="es-ES_tradnl"/>
              </w:rPr>
            </w:pPr>
            <w:r w:rsidRPr="00507D16">
              <w:rPr>
                <w:rFonts w:ascii="Arial" w:hAnsi="Arial" w:cs="Arial"/>
                <w:color w:val="000000"/>
                <w:sz w:val="22"/>
                <w:szCs w:val="22"/>
                <w:lang w:val="es-ES_tradnl"/>
              </w:rPr>
              <w:t xml:space="preserve">Redes sociales IDPC y Museo de Bogotá </w:t>
            </w:r>
          </w:p>
        </w:tc>
        <w:tc>
          <w:tcPr>
            <w:tcW w:w="1559" w:type="dxa"/>
            <w:tcBorders>
              <w:top w:val="nil"/>
              <w:left w:val="nil"/>
              <w:bottom w:val="single" w:sz="4" w:space="0" w:color="000000"/>
              <w:right w:val="single" w:sz="4" w:space="0" w:color="000000"/>
            </w:tcBorders>
            <w:shd w:val="clear" w:color="auto" w:fill="auto"/>
            <w:vAlign w:val="center"/>
          </w:tcPr>
          <w:p w14:paraId="5114C322"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c>
          <w:tcPr>
            <w:tcW w:w="1701" w:type="dxa"/>
            <w:tcBorders>
              <w:top w:val="nil"/>
              <w:left w:val="nil"/>
              <w:bottom w:val="single" w:sz="4" w:space="0" w:color="000000"/>
              <w:right w:val="single" w:sz="4" w:space="0" w:color="000000"/>
            </w:tcBorders>
            <w:shd w:val="clear" w:color="auto" w:fill="auto"/>
            <w:vAlign w:val="center"/>
          </w:tcPr>
          <w:p w14:paraId="248EC8D1"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r>
      <w:tr w:rsidR="00507D16" w:rsidRPr="00507D16" w14:paraId="6C49BD42" w14:textId="77777777" w:rsidTr="007754A8">
        <w:trPr>
          <w:trHeight w:val="300"/>
          <w:tblHeader/>
        </w:trPr>
        <w:tc>
          <w:tcPr>
            <w:tcW w:w="1668" w:type="dxa"/>
            <w:vMerge/>
            <w:tcBorders>
              <w:top w:val="nil"/>
              <w:left w:val="single" w:sz="4" w:space="0" w:color="000000"/>
              <w:bottom w:val="single" w:sz="4" w:space="0" w:color="000000"/>
              <w:right w:val="single" w:sz="4" w:space="0" w:color="000000"/>
            </w:tcBorders>
            <w:shd w:val="clear" w:color="auto" w:fill="auto"/>
            <w:vAlign w:val="center"/>
          </w:tcPr>
          <w:p w14:paraId="5DA89FE4" w14:textId="77777777" w:rsidR="00507D16" w:rsidRPr="00507D16" w:rsidRDefault="00507D16" w:rsidP="00E31A49">
            <w:pPr>
              <w:widowControl w:val="0"/>
              <w:pBdr>
                <w:top w:val="nil"/>
                <w:left w:val="nil"/>
                <w:bottom w:val="nil"/>
                <w:right w:val="nil"/>
                <w:between w:val="nil"/>
              </w:pBdr>
              <w:rPr>
                <w:rFonts w:ascii="Arial" w:hAnsi="Arial" w:cs="Arial"/>
                <w:color w:val="000000"/>
                <w:sz w:val="22"/>
                <w:szCs w:val="22"/>
                <w:lang w:val="es-ES_tradnl"/>
              </w:rPr>
            </w:pPr>
          </w:p>
        </w:tc>
        <w:tc>
          <w:tcPr>
            <w:tcW w:w="3856" w:type="dxa"/>
            <w:tcBorders>
              <w:top w:val="nil"/>
              <w:left w:val="nil"/>
              <w:bottom w:val="single" w:sz="4" w:space="0" w:color="000000"/>
              <w:right w:val="single" w:sz="4" w:space="0" w:color="000000"/>
            </w:tcBorders>
            <w:shd w:val="clear" w:color="auto" w:fill="auto"/>
            <w:vAlign w:val="center"/>
          </w:tcPr>
          <w:p w14:paraId="290AE08C" w14:textId="77777777" w:rsidR="00507D16" w:rsidRPr="00507D16" w:rsidRDefault="00507D16" w:rsidP="00E31A49">
            <w:pPr>
              <w:rPr>
                <w:rFonts w:ascii="Arial" w:hAnsi="Arial" w:cs="Arial"/>
                <w:color w:val="000000"/>
                <w:sz w:val="22"/>
                <w:szCs w:val="22"/>
                <w:lang w:val="es-ES_tradnl"/>
              </w:rPr>
            </w:pPr>
            <w:r w:rsidRPr="00507D16">
              <w:rPr>
                <w:rFonts w:ascii="Arial" w:hAnsi="Arial" w:cs="Arial"/>
                <w:color w:val="000000"/>
                <w:sz w:val="22"/>
                <w:szCs w:val="22"/>
                <w:lang w:val="es-ES_tradnl"/>
              </w:rPr>
              <w:t>Correo electrónico</w:t>
            </w:r>
          </w:p>
        </w:tc>
        <w:tc>
          <w:tcPr>
            <w:tcW w:w="1559" w:type="dxa"/>
            <w:tcBorders>
              <w:top w:val="nil"/>
              <w:left w:val="nil"/>
              <w:bottom w:val="single" w:sz="4" w:space="0" w:color="000000"/>
              <w:right w:val="single" w:sz="4" w:space="0" w:color="000000"/>
            </w:tcBorders>
            <w:shd w:val="clear" w:color="auto" w:fill="auto"/>
            <w:vAlign w:val="center"/>
          </w:tcPr>
          <w:p w14:paraId="215511DC"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c>
          <w:tcPr>
            <w:tcW w:w="1701" w:type="dxa"/>
            <w:tcBorders>
              <w:top w:val="nil"/>
              <w:left w:val="nil"/>
              <w:bottom w:val="single" w:sz="4" w:space="0" w:color="000000"/>
              <w:right w:val="single" w:sz="4" w:space="0" w:color="000000"/>
            </w:tcBorders>
            <w:shd w:val="clear" w:color="auto" w:fill="auto"/>
            <w:vAlign w:val="center"/>
          </w:tcPr>
          <w:p w14:paraId="579AE4D6"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r>
      <w:tr w:rsidR="00507D16" w:rsidRPr="00507D16" w14:paraId="1183F40D" w14:textId="77777777" w:rsidTr="007754A8">
        <w:trPr>
          <w:trHeight w:val="300"/>
          <w:tblHeader/>
        </w:trPr>
        <w:tc>
          <w:tcPr>
            <w:tcW w:w="1668" w:type="dxa"/>
            <w:vMerge/>
            <w:tcBorders>
              <w:top w:val="nil"/>
              <w:left w:val="single" w:sz="4" w:space="0" w:color="000000"/>
              <w:bottom w:val="single" w:sz="4" w:space="0" w:color="000000"/>
              <w:right w:val="single" w:sz="4" w:space="0" w:color="000000"/>
            </w:tcBorders>
            <w:shd w:val="clear" w:color="auto" w:fill="auto"/>
            <w:vAlign w:val="center"/>
          </w:tcPr>
          <w:p w14:paraId="63EE6CCF" w14:textId="77777777" w:rsidR="00507D16" w:rsidRPr="00507D16" w:rsidRDefault="00507D16" w:rsidP="00E31A49">
            <w:pPr>
              <w:widowControl w:val="0"/>
              <w:pBdr>
                <w:top w:val="nil"/>
                <w:left w:val="nil"/>
                <w:bottom w:val="nil"/>
                <w:right w:val="nil"/>
                <w:between w:val="nil"/>
              </w:pBdr>
              <w:rPr>
                <w:rFonts w:ascii="Arial" w:hAnsi="Arial" w:cs="Arial"/>
                <w:color w:val="000000"/>
                <w:sz w:val="22"/>
                <w:szCs w:val="22"/>
                <w:lang w:val="es-ES_tradnl"/>
              </w:rPr>
            </w:pPr>
          </w:p>
        </w:tc>
        <w:tc>
          <w:tcPr>
            <w:tcW w:w="3856" w:type="dxa"/>
            <w:tcBorders>
              <w:top w:val="nil"/>
              <w:left w:val="nil"/>
              <w:bottom w:val="single" w:sz="4" w:space="0" w:color="000000"/>
              <w:right w:val="single" w:sz="4" w:space="0" w:color="000000"/>
            </w:tcBorders>
            <w:shd w:val="clear" w:color="auto" w:fill="auto"/>
            <w:vAlign w:val="center"/>
          </w:tcPr>
          <w:p w14:paraId="4CD12753" w14:textId="77777777" w:rsidR="00507D16" w:rsidRPr="00507D16" w:rsidRDefault="00507D16" w:rsidP="00E31A49">
            <w:pPr>
              <w:rPr>
                <w:rFonts w:ascii="Arial" w:hAnsi="Arial" w:cs="Arial"/>
                <w:color w:val="000000"/>
                <w:sz w:val="22"/>
                <w:szCs w:val="22"/>
                <w:lang w:val="es-ES_tradnl"/>
              </w:rPr>
            </w:pPr>
            <w:r w:rsidRPr="00507D16">
              <w:rPr>
                <w:rFonts w:ascii="Arial" w:hAnsi="Arial" w:cs="Arial"/>
                <w:color w:val="000000"/>
                <w:sz w:val="22"/>
                <w:szCs w:val="22"/>
                <w:lang w:val="es-ES_tradnl"/>
              </w:rPr>
              <w:t>Sistema Distrital de Quejas y Soluciones SDQS</w:t>
            </w:r>
          </w:p>
        </w:tc>
        <w:tc>
          <w:tcPr>
            <w:tcW w:w="1559" w:type="dxa"/>
            <w:tcBorders>
              <w:top w:val="nil"/>
              <w:left w:val="nil"/>
              <w:bottom w:val="single" w:sz="4" w:space="0" w:color="000000"/>
              <w:right w:val="single" w:sz="4" w:space="0" w:color="000000"/>
            </w:tcBorders>
            <w:shd w:val="clear" w:color="auto" w:fill="auto"/>
            <w:vAlign w:val="center"/>
          </w:tcPr>
          <w:p w14:paraId="0EDE8B19"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c>
          <w:tcPr>
            <w:tcW w:w="1701" w:type="dxa"/>
            <w:tcBorders>
              <w:top w:val="nil"/>
              <w:left w:val="nil"/>
              <w:bottom w:val="single" w:sz="4" w:space="0" w:color="000000"/>
              <w:right w:val="single" w:sz="4" w:space="0" w:color="000000"/>
            </w:tcBorders>
            <w:shd w:val="clear" w:color="auto" w:fill="auto"/>
            <w:vAlign w:val="center"/>
          </w:tcPr>
          <w:p w14:paraId="0A8AFFCC"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 </w:t>
            </w:r>
          </w:p>
        </w:tc>
      </w:tr>
      <w:tr w:rsidR="00507D16" w:rsidRPr="00507D16" w14:paraId="645A6C8E" w14:textId="77777777" w:rsidTr="007754A8">
        <w:trPr>
          <w:trHeight w:val="300"/>
          <w:tblHeader/>
        </w:trPr>
        <w:tc>
          <w:tcPr>
            <w:tcW w:w="1668" w:type="dxa"/>
            <w:vMerge/>
            <w:tcBorders>
              <w:top w:val="nil"/>
              <w:left w:val="single" w:sz="4" w:space="0" w:color="000000"/>
              <w:bottom w:val="single" w:sz="4" w:space="0" w:color="000000"/>
              <w:right w:val="single" w:sz="4" w:space="0" w:color="000000"/>
            </w:tcBorders>
            <w:shd w:val="clear" w:color="auto" w:fill="auto"/>
            <w:vAlign w:val="center"/>
          </w:tcPr>
          <w:p w14:paraId="0E366061" w14:textId="77777777" w:rsidR="00507D16" w:rsidRPr="00507D16" w:rsidRDefault="00507D16" w:rsidP="00E31A49">
            <w:pPr>
              <w:widowControl w:val="0"/>
              <w:pBdr>
                <w:top w:val="nil"/>
                <w:left w:val="nil"/>
                <w:bottom w:val="nil"/>
                <w:right w:val="nil"/>
                <w:between w:val="nil"/>
              </w:pBdr>
              <w:rPr>
                <w:rFonts w:ascii="Arial" w:hAnsi="Arial" w:cs="Arial"/>
                <w:color w:val="000000"/>
                <w:sz w:val="22"/>
                <w:szCs w:val="22"/>
                <w:lang w:val="es-ES_tradnl"/>
              </w:rPr>
            </w:pPr>
          </w:p>
        </w:tc>
        <w:tc>
          <w:tcPr>
            <w:tcW w:w="3856" w:type="dxa"/>
            <w:tcBorders>
              <w:top w:val="nil"/>
              <w:left w:val="nil"/>
              <w:bottom w:val="single" w:sz="4" w:space="0" w:color="000000"/>
              <w:right w:val="single" w:sz="4" w:space="0" w:color="000000"/>
            </w:tcBorders>
            <w:shd w:val="clear" w:color="auto" w:fill="auto"/>
            <w:vAlign w:val="center"/>
          </w:tcPr>
          <w:p w14:paraId="571C31EB" w14:textId="77777777" w:rsidR="00507D16" w:rsidRPr="00507D16" w:rsidRDefault="00E80461" w:rsidP="00E31A49">
            <w:pPr>
              <w:rPr>
                <w:rFonts w:ascii="Arial" w:hAnsi="Arial" w:cs="Arial"/>
                <w:color w:val="000000"/>
                <w:sz w:val="22"/>
                <w:szCs w:val="22"/>
                <w:lang w:val="es-ES_tradnl"/>
              </w:rPr>
            </w:pPr>
            <w:hyperlink r:id="rId65">
              <w:r w:rsidR="00507D16" w:rsidRPr="00507D16">
                <w:rPr>
                  <w:rFonts w:ascii="Arial" w:hAnsi="Arial" w:cs="Arial"/>
                  <w:color w:val="000000"/>
                  <w:sz w:val="22"/>
                  <w:szCs w:val="22"/>
                  <w:lang w:val="es-ES_tradnl"/>
                </w:rPr>
                <w:t>Correo masivo</w:t>
              </w:r>
            </w:hyperlink>
          </w:p>
        </w:tc>
        <w:tc>
          <w:tcPr>
            <w:tcW w:w="1559" w:type="dxa"/>
            <w:tcBorders>
              <w:top w:val="nil"/>
              <w:left w:val="nil"/>
              <w:bottom w:val="single" w:sz="4" w:space="0" w:color="000000"/>
              <w:right w:val="single" w:sz="4" w:space="0" w:color="000000"/>
            </w:tcBorders>
            <w:shd w:val="clear" w:color="auto" w:fill="auto"/>
            <w:vAlign w:val="center"/>
          </w:tcPr>
          <w:p w14:paraId="6FB3E58D"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 </w:t>
            </w:r>
          </w:p>
        </w:tc>
        <w:tc>
          <w:tcPr>
            <w:tcW w:w="1701" w:type="dxa"/>
            <w:tcBorders>
              <w:top w:val="nil"/>
              <w:left w:val="nil"/>
              <w:bottom w:val="single" w:sz="4" w:space="0" w:color="000000"/>
              <w:right w:val="single" w:sz="4" w:space="0" w:color="000000"/>
            </w:tcBorders>
            <w:shd w:val="clear" w:color="auto" w:fill="auto"/>
            <w:vAlign w:val="center"/>
          </w:tcPr>
          <w:p w14:paraId="637A429D"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r>
      <w:tr w:rsidR="00507D16" w:rsidRPr="00507D16" w14:paraId="708AAE30" w14:textId="77777777" w:rsidTr="007754A8">
        <w:trPr>
          <w:trHeight w:val="300"/>
          <w:tblHeader/>
        </w:trPr>
        <w:tc>
          <w:tcPr>
            <w:tcW w:w="1668" w:type="dxa"/>
            <w:vMerge/>
            <w:tcBorders>
              <w:top w:val="nil"/>
              <w:left w:val="single" w:sz="4" w:space="0" w:color="000000"/>
              <w:bottom w:val="single" w:sz="4" w:space="0" w:color="000000"/>
              <w:right w:val="single" w:sz="4" w:space="0" w:color="000000"/>
            </w:tcBorders>
            <w:shd w:val="clear" w:color="auto" w:fill="auto"/>
            <w:vAlign w:val="center"/>
          </w:tcPr>
          <w:p w14:paraId="7C037686" w14:textId="77777777" w:rsidR="00507D16" w:rsidRPr="00507D16" w:rsidRDefault="00507D16" w:rsidP="00E31A49">
            <w:pPr>
              <w:widowControl w:val="0"/>
              <w:pBdr>
                <w:top w:val="nil"/>
                <w:left w:val="nil"/>
                <w:bottom w:val="nil"/>
                <w:right w:val="nil"/>
                <w:between w:val="nil"/>
              </w:pBdr>
              <w:rPr>
                <w:rFonts w:ascii="Arial" w:hAnsi="Arial" w:cs="Arial"/>
                <w:color w:val="000000"/>
                <w:sz w:val="22"/>
                <w:szCs w:val="22"/>
                <w:lang w:val="es-ES_tradnl"/>
              </w:rPr>
            </w:pPr>
          </w:p>
        </w:tc>
        <w:tc>
          <w:tcPr>
            <w:tcW w:w="3856" w:type="dxa"/>
            <w:tcBorders>
              <w:top w:val="nil"/>
              <w:left w:val="nil"/>
              <w:bottom w:val="single" w:sz="4" w:space="0" w:color="000000"/>
              <w:right w:val="single" w:sz="4" w:space="0" w:color="000000"/>
            </w:tcBorders>
            <w:shd w:val="clear" w:color="auto" w:fill="auto"/>
            <w:vAlign w:val="center"/>
          </w:tcPr>
          <w:p w14:paraId="2BE6E4F2" w14:textId="77777777" w:rsidR="00507D16" w:rsidRPr="00507D16" w:rsidRDefault="00507D16" w:rsidP="00E31A49">
            <w:pPr>
              <w:rPr>
                <w:rFonts w:ascii="Arial" w:hAnsi="Arial" w:cs="Arial"/>
                <w:color w:val="000000"/>
                <w:sz w:val="22"/>
                <w:szCs w:val="22"/>
                <w:lang w:val="es-ES_tradnl"/>
              </w:rPr>
            </w:pPr>
            <w:r w:rsidRPr="00507D16">
              <w:rPr>
                <w:rFonts w:ascii="Arial" w:hAnsi="Arial" w:cs="Arial"/>
                <w:color w:val="000000"/>
                <w:sz w:val="22"/>
                <w:szCs w:val="22"/>
                <w:lang w:val="es-ES_tradnl"/>
              </w:rPr>
              <w:t xml:space="preserve">Listas de difusión </w:t>
            </w:r>
            <w:proofErr w:type="spellStart"/>
            <w:r w:rsidRPr="00507D16">
              <w:rPr>
                <w:rFonts w:ascii="Arial" w:hAnsi="Arial" w:cs="Arial"/>
                <w:color w:val="000000"/>
                <w:sz w:val="22"/>
                <w:szCs w:val="22"/>
                <w:lang w:val="es-ES_tradnl"/>
              </w:rPr>
              <w:t>Whatsapp</w:t>
            </w:r>
            <w:proofErr w:type="spellEnd"/>
          </w:p>
        </w:tc>
        <w:tc>
          <w:tcPr>
            <w:tcW w:w="1559" w:type="dxa"/>
            <w:tcBorders>
              <w:top w:val="nil"/>
              <w:left w:val="nil"/>
              <w:bottom w:val="single" w:sz="4" w:space="0" w:color="000000"/>
              <w:right w:val="single" w:sz="4" w:space="0" w:color="000000"/>
            </w:tcBorders>
            <w:shd w:val="clear" w:color="auto" w:fill="auto"/>
            <w:vAlign w:val="center"/>
          </w:tcPr>
          <w:p w14:paraId="53E9F1E7"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 </w:t>
            </w:r>
          </w:p>
        </w:tc>
        <w:tc>
          <w:tcPr>
            <w:tcW w:w="1701" w:type="dxa"/>
            <w:tcBorders>
              <w:top w:val="nil"/>
              <w:left w:val="nil"/>
              <w:bottom w:val="single" w:sz="4" w:space="0" w:color="000000"/>
              <w:right w:val="single" w:sz="4" w:space="0" w:color="000000"/>
            </w:tcBorders>
            <w:shd w:val="clear" w:color="auto" w:fill="auto"/>
            <w:vAlign w:val="center"/>
          </w:tcPr>
          <w:p w14:paraId="50F20A87"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r>
      <w:tr w:rsidR="00507D16" w:rsidRPr="00507D16" w14:paraId="4D5AF68C" w14:textId="77777777" w:rsidTr="007754A8">
        <w:trPr>
          <w:trHeight w:val="300"/>
          <w:tblHeader/>
        </w:trPr>
        <w:tc>
          <w:tcPr>
            <w:tcW w:w="1668" w:type="dxa"/>
            <w:vMerge w:val="restart"/>
            <w:tcBorders>
              <w:top w:val="nil"/>
              <w:left w:val="single" w:sz="4" w:space="0" w:color="000000"/>
              <w:bottom w:val="single" w:sz="4" w:space="0" w:color="000000"/>
              <w:right w:val="single" w:sz="4" w:space="0" w:color="000000"/>
            </w:tcBorders>
            <w:shd w:val="clear" w:color="auto" w:fill="auto"/>
            <w:vAlign w:val="center"/>
          </w:tcPr>
          <w:p w14:paraId="13495CC7" w14:textId="77777777" w:rsidR="00507D16" w:rsidRPr="00507D16" w:rsidRDefault="00507D16" w:rsidP="00E31A49">
            <w:pPr>
              <w:rPr>
                <w:rFonts w:ascii="Arial" w:hAnsi="Arial" w:cs="Arial"/>
                <w:b/>
                <w:color w:val="000000"/>
                <w:sz w:val="22"/>
                <w:szCs w:val="22"/>
                <w:lang w:val="es-ES_tradnl"/>
              </w:rPr>
            </w:pPr>
            <w:r w:rsidRPr="00507D16">
              <w:rPr>
                <w:rFonts w:ascii="Arial" w:hAnsi="Arial" w:cs="Arial"/>
                <w:b/>
                <w:color w:val="000000"/>
                <w:sz w:val="22"/>
                <w:szCs w:val="22"/>
                <w:lang w:val="es-ES_tradnl"/>
              </w:rPr>
              <w:t>Telefónicos</w:t>
            </w:r>
          </w:p>
        </w:tc>
        <w:tc>
          <w:tcPr>
            <w:tcW w:w="3856" w:type="dxa"/>
            <w:tcBorders>
              <w:top w:val="nil"/>
              <w:left w:val="nil"/>
              <w:bottom w:val="single" w:sz="4" w:space="0" w:color="000000"/>
              <w:right w:val="single" w:sz="4" w:space="0" w:color="000000"/>
            </w:tcBorders>
            <w:shd w:val="clear" w:color="auto" w:fill="auto"/>
            <w:vAlign w:val="center"/>
          </w:tcPr>
          <w:p w14:paraId="00790302" w14:textId="77777777" w:rsidR="00507D16" w:rsidRPr="00507D16" w:rsidRDefault="00507D16" w:rsidP="00E31A49">
            <w:pPr>
              <w:rPr>
                <w:rFonts w:ascii="Arial" w:hAnsi="Arial" w:cs="Arial"/>
                <w:color w:val="000000"/>
                <w:sz w:val="22"/>
                <w:szCs w:val="22"/>
                <w:lang w:val="es-ES_tradnl"/>
              </w:rPr>
            </w:pPr>
            <w:r w:rsidRPr="00507D16">
              <w:rPr>
                <w:rFonts w:ascii="Arial" w:hAnsi="Arial" w:cs="Arial"/>
                <w:color w:val="000000"/>
                <w:sz w:val="22"/>
                <w:szCs w:val="22"/>
                <w:lang w:val="es-ES_tradnl"/>
              </w:rPr>
              <w:t>Línea de atención a la ciudadanía</w:t>
            </w:r>
          </w:p>
        </w:tc>
        <w:tc>
          <w:tcPr>
            <w:tcW w:w="1559" w:type="dxa"/>
            <w:tcBorders>
              <w:top w:val="nil"/>
              <w:left w:val="nil"/>
              <w:bottom w:val="single" w:sz="4" w:space="0" w:color="000000"/>
              <w:right w:val="single" w:sz="4" w:space="0" w:color="000000"/>
            </w:tcBorders>
            <w:shd w:val="clear" w:color="auto" w:fill="auto"/>
            <w:vAlign w:val="center"/>
          </w:tcPr>
          <w:p w14:paraId="3D75067E"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c>
          <w:tcPr>
            <w:tcW w:w="1701" w:type="dxa"/>
            <w:tcBorders>
              <w:top w:val="nil"/>
              <w:left w:val="nil"/>
              <w:bottom w:val="single" w:sz="4" w:space="0" w:color="000000"/>
              <w:right w:val="single" w:sz="4" w:space="0" w:color="000000"/>
            </w:tcBorders>
            <w:shd w:val="clear" w:color="auto" w:fill="auto"/>
            <w:vAlign w:val="center"/>
          </w:tcPr>
          <w:p w14:paraId="4D86F467"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 </w:t>
            </w:r>
          </w:p>
        </w:tc>
      </w:tr>
      <w:tr w:rsidR="00507D16" w:rsidRPr="00507D16" w14:paraId="572A7B81" w14:textId="77777777" w:rsidTr="007754A8">
        <w:trPr>
          <w:trHeight w:val="300"/>
          <w:tblHeader/>
        </w:trPr>
        <w:tc>
          <w:tcPr>
            <w:tcW w:w="1668" w:type="dxa"/>
            <w:vMerge/>
            <w:tcBorders>
              <w:top w:val="nil"/>
              <w:left w:val="single" w:sz="4" w:space="0" w:color="000000"/>
              <w:bottom w:val="single" w:sz="4" w:space="0" w:color="000000"/>
              <w:right w:val="single" w:sz="4" w:space="0" w:color="000000"/>
            </w:tcBorders>
            <w:shd w:val="clear" w:color="auto" w:fill="auto"/>
            <w:vAlign w:val="center"/>
          </w:tcPr>
          <w:p w14:paraId="35B13E9D" w14:textId="77777777" w:rsidR="00507D16" w:rsidRPr="00507D16" w:rsidRDefault="00507D16" w:rsidP="00E31A49">
            <w:pPr>
              <w:widowControl w:val="0"/>
              <w:pBdr>
                <w:top w:val="nil"/>
                <w:left w:val="nil"/>
                <w:bottom w:val="nil"/>
                <w:right w:val="nil"/>
                <w:between w:val="nil"/>
              </w:pBdr>
              <w:rPr>
                <w:rFonts w:ascii="Arial" w:hAnsi="Arial" w:cs="Arial"/>
                <w:color w:val="000000"/>
                <w:sz w:val="22"/>
                <w:szCs w:val="22"/>
                <w:lang w:val="es-ES_tradnl"/>
              </w:rPr>
            </w:pPr>
          </w:p>
        </w:tc>
        <w:tc>
          <w:tcPr>
            <w:tcW w:w="3856" w:type="dxa"/>
            <w:tcBorders>
              <w:top w:val="nil"/>
              <w:left w:val="nil"/>
              <w:bottom w:val="single" w:sz="4" w:space="0" w:color="000000"/>
              <w:right w:val="single" w:sz="4" w:space="0" w:color="000000"/>
            </w:tcBorders>
            <w:shd w:val="clear" w:color="auto" w:fill="auto"/>
            <w:vAlign w:val="center"/>
          </w:tcPr>
          <w:p w14:paraId="6BBBDA22" w14:textId="77777777" w:rsidR="00507D16" w:rsidRPr="00507D16" w:rsidRDefault="00507D16" w:rsidP="00E31A49">
            <w:pPr>
              <w:rPr>
                <w:rFonts w:ascii="Arial" w:hAnsi="Arial" w:cs="Arial"/>
                <w:color w:val="000000"/>
                <w:sz w:val="22"/>
                <w:szCs w:val="22"/>
                <w:lang w:val="es-ES_tradnl"/>
              </w:rPr>
            </w:pPr>
            <w:r w:rsidRPr="00507D16">
              <w:rPr>
                <w:rFonts w:ascii="Arial" w:hAnsi="Arial" w:cs="Arial"/>
                <w:color w:val="000000"/>
                <w:sz w:val="22"/>
                <w:szCs w:val="22"/>
                <w:lang w:val="es-ES_tradnl"/>
              </w:rPr>
              <w:t>Línea de denuncias</w:t>
            </w:r>
          </w:p>
        </w:tc>
        <w:tc>
          <w:tcPr>
            <w:tcW w:w="1559" w:type="dxa"/>
            <w:tcBorders>
              <w:top w:val="nil"/>
              <w:left w:val="nil"/>
              <w:bottom w:val="single" w:sz="4" w:space="0" w:color="000000"/>
              <w:right w:val="single" w:sz="4" w:space="0" w:color="000000"/>
            </w:tcBorders>
            <w:shd w:val="clear" w:color="auto" w:fill="auto"/>
            <w:vAlign w:val="center"/>
          </w:tcPr>
          <w:p w14:paraId="20AC4709"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c>
          <w:tcPr>
            <w:tcW w:w="1701" w:type="dxa"/>
            <w:tcBorders>
              <w:top w:val="nil"/>
              <w:left w:val="nil"/>
              <w:bottom w:val="single" w:sz="4" w:space="0" w:color="000000"/>
              <w:right w:val="single" w:sz="4" w:space="0" w:color="000000"/>
            </w:tcBorders>
            <w:shd w:val="clear" w:color="auto" w:fill="auto"/>
            <w:vAlign w:val="center"/>
          </w:tcPr>
          <w:p w14:paraId="0C2DE157"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 </w:t>
            </w:r>
          </w:p>
        </w:tc>
      </w:tr>
      <w:tr w:rsidR="00507D16" w:rsidRPr="00507D16" w14:paraId="70335DAA" w14:textId="77777777" w:rsidTr="007754A8">
        <w:trPr>
          <w:trHeight w:val="300"/>
          <w:tblHeader/>
        </w:trPr>
        <w:tc>
          <w:tcPr>
            <w:tcW w:w="1668" w:type="dxa"/>
            <w:vMerge/>
            <w:tcBorders>
              <w:top w:val="nil"/>
              <w:left w:val="single" w:sz="4" w:space="0" w:color="000000"/>
              <w:bottom w:val="single" w:sz="4" w:space="0" w:color="000000"/>
              <w:right w:val="single" w:sz="4" w:space="0" w:color="000000"/>
            </w:tcBorders>
            <w:shd w:val="clear" w:color="auto" w:fill="auto"/>
            <w:vAlign w:val="center"/>
          </w:tcPr>
          <w:p w14:paraId="13D0E6D9" w14:textId="77777777" w:rsidR="00507D16" w:rsidRPr="00507D16" w:rsidRDefault="00507D16" w:rsidP="00E31A49">
            <w:pPr>
              <w:widowControl w:val="0"/>
              <w:pBdr>
                <w:top w:val="nil"/>
                <w:left w:val="nil"/>
                <w:bottom w:val="nil"/>
                <w:right w:val="nil"/>
                <w:between w:val="nil"/>
              </w:pBdr>
              <w:rPr>
                <w:rFonts w:ascii="Arial" w:hAnsi="Arial" w:cs="Arial"/>
                <w:color w:val="000000"/>
                <w:sz w:val="22"/>
                <w:szCs w:val="22"/>
                <w:lang w:val="es-ES_tradnl"/>
              </w:rPr>
            </w:pPr>
          </w:p>
        </w:tc>
        <w:tc>
          <w:tcPr>
            <w:tcW w:w="3856" w:type="dxa"/>
            <w:tcBorders>
              <w:top w:val="nil"/>
              <w:left w:val="nil"/>
              <w:bottom w:val="single" w:sz="4" w:space="0" w:color="000000"/>
              <w:right w:val="single" w:sz="4" w:space="0" w:color="000000"/>
            </w:tcBorders>
            <w:shd w:val="clear" w:color="auto" w:fill="auto"/>
            <w:vAlign w:val="center"/>
          </w:tcPr>
          <w:p w14:paraId="5034C449" w14:textId="77777777" w:rsidR="00507D16" w:rsidRPr="00507D16" w:rsidRDefault="00507D16" w:rsidP="00E31A49">
            <w:pPr>
              <w:rPr>
                <w:rFonts w:ascii="Arial" w:hAnsi="Arial" w:cs="Arial"/>
                <w:color w:val="000000"/>
                <w:sz w:val="22"/>
                <w:szCs w:val="22"/>
                <w:lang w:val="es-ES_tradnl"/>
              </w:rPr>
            </w:pPr>
            <w:r w:rsidRPr="00507D16">
              <w:rPr>
                <w:rFonts w:ascii="Arial" w:hAnsi="Arial" w:cs="Arial"/>
                <w:color w:val="000000"/>
                <w:sz w:val="22"/>
                <w:szCs w:val="22"/>
                <w:lang w:val="es-ES_tradnl"/>
              </w:rPr>
              <w:t>Llamadas telefónicas</w:t>
            </w:r>
          </w:p>
        </w:tc>
        <w:tc>
          <w:tcPr>
            <w:tcW w:w="1559" w:type="dxa"/>
            <w:tcBorders>
              <w:top w:val="nil"/>
              <w:left w:val="nil"/>
              <w:bottom w:val="single" w:sz="4" w:space="0" w:color="000000"/>
              <w:right w:val="single" w:sz="4" w:space="0" w:color="000000"/>
            </w:tcBorders>
            <w:shd w:val="clear" w:color="auto" w:fill="auto"/>
            <w:vAlign w:val="center"/>
          </w:tcPr>
          <w:p w14:paraId="135AF9DE"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 </w:t>
            </w:r>
          </w:p>
        </w:tc>
        <w:tc>
          <w:tcPr>
            <w:tcW w:w="1701" w:type="dxa"/>
            <w:tcBorders>
              <w:top w:val="nil"/>
              <w:left w:val="nil"/>
              <w:bottom w:val="single" w:sz="4" w:space="0" w:color="000000"/>
              <w:right w:val="single" w:sz="4" w:space="0" w:color="000000"/>
            </w:tcBorders>
            <w:shd w:val="clear" w:color="auto" w:fill="auto"/>
            <w:vAlign w:val="center"/>
          </w:tcPr>
          <w:p w14:paraId="243068DB" w14:textId="77777777" w:rsidR="00507D16" w:rsidRPr="00507D16" w:rsidRDefault="00507D16" w:rsidP="00E31A49">
            <w:pPr>
              <w:jc w:val="center"/>
              <w:rPr>
                <w:rFonts w:ascii="Arial" w:hAnsi="Arial" w:cs="Arial"/>
                <w:color w:val="000000"/>
                <w:sz w:val="22"/>
                <w:szCs w:val="22"/>
                <w:lang w:val="es-ES_tradnl"/>
              </w:rPr>
            </w:pPr>
            <w:r w:rsidRPr="00507D16">
              <w:rPr>
                <w:rFonts w:ascii="Arial" w:hAnsi="Arial" w:cs="Arial"/>
                <w:color w:val="000000"/>
                <w:sz w:val="22"/>
                <w:szCs w:val="22"/>
                <w:lang w:val="es-ES_tradnl"/>
              </w:rPr>
              <w:t>X</w:t>
            </w:r>
          </w:p>
        </w:tc>
      </w:tr>
    </w:tbl>
    <w:p w14:paraId="7D9D473A" w14:textId="77777777" w:rsidR="00507D16" w:rsidRPr="00FE141D" w:rsidRDefault="00507D16" w:rsidP="00507D16">
      <w:pPr>
        <w:jc w:val="center"/>
        <w:rPr>
          <w:rFonts w:ascii="Arial" w:hAnsi="Arial" w:cs="Arial"/>
          <w:sz w:val="18"/>
          <w:szCs w:val="18"/>
          <w:lang w:val="es-ES_tradnl"/>
        </w:rPr>
      </w:pPr>
      <w:r w:rsidRPr="00FE141D">
        <w:rPr>
          <w:rFonts w:ascii="Arial" w:hAnsi="Arial" w:cs="Arial"/>
          <w:b/>
          <w:sz w:val="18"/>
          <w:szCs w:val="18"/>
          <w:lang w:val="es-ES_tradnl"/>
        </w:rPr>
        <w:t>Tabla</w:t>
      </w:r>
      <w:r w:rsidRPr="00FE141D">
        <w:rPr>
          <w:rFonts w:ascii="Arial" w:hAnsi="Arial" w:cs="Arial"/>
          <w:sz w:val="18"/>
          <w:szCs w:val="18"/>
          <w:lang w:val="es-ES_tradnl"/>
        </w:rPr>
        <w:t>. Atributos de los canales de comunicación del IDPC. Fuente: elaboración propia, IDPC (2018)</w:t>
      </w:r>
    </w:p>
    <w:p w14:paraId="15C281AC" w14:textId="77777777" w:rsidR="00507D16" w:rsidRPr="00507D16" w:rsidRDefault="00507D16" w:rsidP="00507D16">
      <w:pPr>
        <w:jc w:val="center"/>
        <w:rPr>
          <w:rFonts w:ascii="Arial" w:hAnsi="Arial" w:cs="Arial"/>
          <w:sz w:val="22"/>
          <w:szCs w:val="22"/>
          <w:lang w:val="es-ES_tradnl"/>
        </w:rPr>
      </w:pPr>
    </w:p>
    <w:p w14:paraId="0ABC5064" w14:textId="77777777" w:rsidR="009B07B0" w:rsidRDefault="009B07B0" w:rsidP="009B07B0">
      <w:pPr>
        <w:spacing w:after="200" w:line="276" w:lineRule="auto"/>
        <w:rPr>
          <w:rFonts w:ascii="Arial" w:hAnsi="Arial" w:cs="Arial"/>
          <w:sz w:val="22"/>
          <w:szCs w:val="22"/>
          <w:lang w:val="es-ES_tradnl"/>
        </w:rPr>
      </w:pPr>
    </w:p>
    <w:sectPr w:rsidR="009B07B0" w:rsidSect="007754A8">
      <w:headerReference w:type="default" r:id="rId66"/>
      <w:footerReference w:type="default" r:id="rId67"/>
      <w:pgSz w:w="12242" w:h="15842"/>
      <w:pgMar w:top="1440" w:right="1077" w:bottom="1440" w:left="1077" w:header="720" w:footer="1578"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3E2289" w14:textId="77777777" w:rsidR="00E80461" w:rsidRDefault="00E80461">
      <w:r>
        <w:separator/>
      </w:r>
    </w:p>
  </w:endnote>
  <w:endnote w:type="continuationSeparator" w:id="0">
    <w:p w14:paraId="2608E74B" w14:textId="77777777" w:rsidR="00E80461" w:rsidRDefault="00E80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03F3" w14:textId="0E2F8EFA" w:rsidR="009B07B0" w:rsidRPr="00530F2E" w:rsidRDefault="009B07B0" w:rsidP="009B07B0">
    <w:pPr>
      <w:pStyle w:val="Piedepgina"/>
      <w:rPr>
        <w:rFonts w:ascii="Bookman Old Style" w:hAnsi="Bookman Old Style"/>
        <w:b/>
      </w:rPr>
    </w:pPr>
    <w:r w:rsidRPr="00530F2E">
      <w:rPr>
        <w:rFonts w:ascii="Bookman Old Style" w:hAnsi="Bookman Old Style"/>
        <w:b/>
        <w:noProof/>
        <w:lang w:val="es-MX" w:eastAsia="es-MX"/>
      </w:rPr>
      <mc:AlternateContent>
        <mc:Choice Requires="wps">
          <w:drawing>
            <wp:anchor distT="0" distB="0" distL="114300" distR="114300" simplePos="0" relativeHeight="251672576" behindDoc="0" locked="0" layoutInCell="1" allowOverlap="1" wp14:anchorId="03EA4D4E" wp14:editId="58917BC9">
              <wp:simplePos x="0" y="0"/>
              <wp:positionH relativeFrom="column">
                <wp:posOffset>5405755</wp:posOffset>
              </wp:positionH>
              <wp:positionV relativeFrom="paragraph">
                <wp:posOffset>37860</wp:posOffset>
              </wp:positionV>
              <wp:extent cx="638175" cy="533400"/>
              <wp:effectExtent l="0" t="0" r="28575" b="19050"/>
              <wp:wrapNone/>
              <wp:docPr id="2" name="2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447DC" w14:textId="7D0A14DF" w:rsidR="009B07B0" w:rsidRPr="009A0595" w:rsidRDefault="009B07B0"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D12B6A" w:rsidRPr="00D12B6A">
                            <w:rPr>
                              <w:rFonts w:asciiTheme="majorHAnsi" w:eastAsiaTheme="majorEastAsia" w:hAnsiTheme="majorHAnsi" w:cstheme="majorBidi"/>
                              <w:noProof/>
                              <w:sz w:val="28"/>
                              <w:szCs w:val="28"/>
                            </w:rPr>
                            <w:t>42</w:t>
                          </w:r>
                          <w:r w:rsidRPr="009A0595">
                            <w:rPr>
                              <w:rFonts w:asciiTheme="majorHAnsi" w:eastAsiaTheme="majorEastAsia" w:hAnsiTheme="majorHAnsi" w:cstheme="majorBidi"/>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EA4D4E" id="_x0000_t134" coordsize="21600,21600" o:spt="134" path="m17955,v862,282,1877,1410,2477,3045c21035,5357,21372,7895,21597,10827v-225,2763,-562,5300,-1165,7613c19832,20132,18817,21260,17955,21597r-14388,l,10827,3567,xe">
              <v:stroke joinstyle="miter"/>
              <v:path o:connecttype="rect" textboxrect="3567,0,17955,21600"/>
            </v:shapetype>
            <v:shape id="2 Pantalla" o:spid="_x0000_s1031" type="#_x0000_t134" style="position:absolute;margin-left:425.65pt;margin-top:3pt;width:50.25pt;height:4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4yug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" fillcolor="#548dd4 [1951]" strokecolor="white [3212]" strokeweight="2pt">
              <v:textbox>
                <w:txbxContent>
                  <w:p w14:paraId="478447DC" w14:textId="7D0A14DF" w:rsidR="009B07B0" w:rsidRPr="009A0595" w:rsidRDefault="009B07B0"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D12B6A" w:rsidRPr="00D12B6A">
                      <w:rPr>
                        <w:rFonts w:asciiTheme="majorHAnsi" w:eastAsiaTheme="majorEastAsia" w:hAnsiTheme="majorHAnsi" w:cstheme="majorBidi"/>
                        <w:noProof/>
                        <w:sz w:val="28"/>
                        <w:szCs w:val="28"/>
                      </w:rPr>
                      <w:t>42</w:t>
                    </w:r>
                    <w:r w:rsidRPr="009A0595">
                      <w:rPr>
                        <w:rFonts w:asciiTheme="majorHAnsi" w:eastAsiaTheme="majorEastAsia" w:hAnsiTheme="majorHAnsi" w:cstheme="majorBidi"/>
                        <w:sz w:val="28"/>
                        <w:szCs w:val="28"/>
                      </w:rPr>
                      <w:fldChar w:fldCharType="end"/>
                    </w:r>
                  </w:p>
                </w:txbxContent>
              </v:textbox>
            </v:shape>
          </w:pict>
        </mc:Fallback>
      </mc:AlternateContent>
    </w:r>
    <w:r>
      <w:rPr>
        <w:rFonts w:ascii="Bookman Old Style" w:hAnsi="Bookman Old Style" w:cs="Helvetica"/>
        <w:b/>
        <w:color w:val="404040"/>
        <w:shd w:val="clear" w:color="auto" w:fill="FFFFFF"/>
      </w:rPr>
      <w:t>“</w:t>
    </w:r>
    <w:r w:rsidRPr="00530F2E">
      <w:rPr>
        <w:rFonts w:ascii="Bookman Old Style" w:hAnsi="Bookman Old Style" w:cs="Helvetica"/>
        <w:b/>
        <w:color w:val="404040"/>
        <w:shd w:val="clear" w:color="auto" w:fill="FFFFFF"/>
      </w:rPr>
      <w:t>Por la preservación y sostenibilidad del patrimonio cultural de Bogotá</w:t>
    </w:r>
    <w:r>
      <w:rPr>
        <w:rFonts w:ascii="Bookman Old Style" w:hAnsi="Bookman Old Style" w:cs="Helvetica"/>
        <w:b/>
        <w:color w:val="404040"/>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026D9" w14:textId="77777777" w:rsidR="00E80461" w:rsidRDefault="00E80461">
      <w:r>
        <w:separator/>
      </w:r>
    </w:p>
  </w:footnote>
  <w:footnote w:type="continuationSeparator" w:id="0">
    <w:p w14:paraId="2C0936C3" w14:textId="77777777" w:rsidR="00E80461" w:rsidRDefault="00E80461">
      <w:r>
        <w:continuationSeparator/>
      </w:r>
    </w:p>
  </w:footnote>
  <w:footnote w:id="1">
    <w:p w14:paraId="5192C8D5" w14:textId="77777777" w:rsidR="009B07B0" w:rsidRPr="005B4DFA" w:rsidRDefault="009B07B0" w:rsidP="00F12083">
      <w:pPr>
        <w:jc w:val="both"/>
        <w:rPr>
          <w:rFonts w:cstheme="minorHAnsi"/>
        </w:rPr>
      </w:pPr>
      <w:r w:rsidRPr="005B4DFA">
        <w:rPr>
          <w:rStyle w:val="Refdenotaalpie"/>
        </w:rPr>
        <w:footnoteRef/>
      </w:r>
      <w:r w:rsidRPr="005B4DFA">
        <w:t xml:space="preserve"> La Veeduría Distrital, en cumplimiento de su misión como entidad de control preventivo y promotora del control social en Bogotá</w:t>
      </w:r>
      <w:r>
        <w:t>,</w:t>
      </w:r>
      <w:r w:rsidRPr="005B4DFA">
        <w:t xml:space="preserve"> acompaña técnicamente a grupos de ciudadanos organizados alrededor de la figura de los Observatorios Ciudadanos Locales- OCL, a través de las Mesas de Pactos establecidas entre la ciudadanía </w:t>
      </w:r>
      <w:r w:rsidRPr="005B4DFA">
        <w:rPr>
          <w:rFonts w:cstheme="minorHAnsi"/>
        </w:rPr>
        <w:t xml:space="preserve">y las entidades distritales. </w:t>
      </w:r>
    </w:p>
    <w:p w14:paraId="072F84C0" w14:textId="77777777" w:rsidR="009B07B0" w:rsidRPr="005B4DFA" w:rsidRDefault="009B07B0" w:rsidP="00F12083">
      <w:pPr>
        <w:pStyle w:val="Textonotapie"/>
      </w:pPr>
    </w:p>
  </w:footnote>
  <w:footnote w:id="2">
    <w:p w14:paraId="45046668" w14:textId="77777777" w:rsidR="009B07B0" w:rsidRPr="003448C6" w:rsidRDefault="009B07B0" w:rsidP="00F12083">
      <w:pPr>
        <w:pStyle w:val="Textonotapie"/>
        <w:jc w:val="both"/>
        <w:rPr>
          <w:rFonts w:ascii="Calibri" w:hAnsi="Calibri" w:cs="Calibri"/>
        </w:rPr>
      </w:pPr>
      <w:r>
        <w:rPr>
          <w:rStyle w:val="Refdenotaalpie"/>
        </w:rPr>
        <w:footnoteRef/>
      </w:r>
      <w:r>
        <w:t xml:space="preserve"> </w:t>
      </w:r>
      <w:r w:rsidRPr="003448C6">
        <w:rPr>
          <w:rFonts w:ascii="Calibri" w:hAnsi="Calibri" w:cs="Calibri"/>
        </w:rPr>
        <w:t>Ver documento del Modelo de Participación Ciudadana y Control Social del IDPC (2019).</w:t>
      </w:r>
    </w:p>
  </w:footnote>
  <w:footnote w:id="3">
    <w:p w14:paraId="54D98783" w14:textId="77777777" w:rsidR="009B07B0" w:rsidRPr="003448C6" w:rsidRDefault="009B07B0" w:rsidP="00F12083">
      <w:pPr>
        <w:pStyle w:val="Textonotapie"/>
        <w:jc w:val="both"/>
        <w:rPr>
          <w:rFonts w:ascii="Calibri" w:hAnsi="Calibri" w:cs="Calibri"/>
        </w:rPr>
      </w:pPr>
      <w:r w:rsidRPr="003448C6">
        <w:rPr>
          <w:rStyle w:val="Refdenotaalpie"/>
          <w:rFonts w:ascii="Calibri" w:hAnsi="Calibri"/>
        </w:rPr>
        <w:footnoteRef/>
      </w:r>
      <w:r w:rsidRPr="003448C6">
        <w:rPr>
          <w:rFonts w:ascii="Calibri" w:hAnsi="Calibri" w:cs="Calibri"/>
        </w:rPr>
        <w:t xml:space="preserve"> Ver </w:t>
      </w:r>
      <w:r>
        <w:rPr>
          <w:rFonts w:ascii="Calibri" w:hAnsi="Calibri" w:cs="Calibri"/>
        </w:rPr>
        <w:t>Anexo 2. D</w:t>
      </w:r>
      <w:r w:rsidRPr="003448C6">
        <w:rPr>
          <w:rFonts w:ascii="Calibri" w:hAnsi="Calibri" w:cs="Calibri"/>
        </w:rPr>
        <w:t>iagnóstico de la participación ciudadana en el IDPC (2018).</w:t>
      </w:r>
    </w:p>
  </w:footnote>
  <w:footnote w:id="4">
    <w:p w14:paraId="38307D5D" w14:textId="77777777" w:rsidR="009B07B0" w:rsidRPr="002F2743" w:rsidRDefault="009B07B0" w:rsidP="00F12083">
      <w:pPr>
        <w:pStyle w:val="Textonotapie"/>
        <w:jc w:val="both"/>
        <w:rPr>
          <w:rFonts w:ascii="Calibri" w:hAnsi="Calibri" w:cs="Calibri"/>
          <w:lang w:val="es-CO"/>
        </w:rPr>
      </w:pPr>
      <w:r w:rsidRPr="002F2743">
        <w:rPr>
          <w:rStyle w:val="Refdenotaalpie"/>
          <w:rFonts w:ascii="Calibri" w:hAnsi="Calibri"/>
        </w:rPr>
        <w:footnoteRef/>
      </w:r>
      <w:r w:rsidRPr="002F2743">
        <w:rPr>
          <w:rFonts w:ascii="Calibri" w:hAnsi="Calibri" w:cs="Calibri"/>
        </w:rPr>
        <w:t xml:space="preserve"> </w:t>
      </w:r>
      <w:r w:rsidRPr="002F2743">
        <w:rPr>
          <w:rFonts w:ascii="Calibri" w:hAnsi="Calibri" w:cs="Calibri"/>
          <w:lang w:val="es-CO" w:eastAsia="es-ES_tradnl"/>
        </w:rPr>
        <w:t>Para mayor información, se sugiere consultar el texto de la Secretaría de Planeación Distrital (2017) “Guía de formulación e implementación de políticas públicas del Distrito”.</w:t>
      </w:r>
    </w:p>
  </w:footnote>
  <w:footnote w:id="5">
    <w:p w14:paraId="37462B48" w14:textId="77777777" w:rsidR="009B07B0" w:rsidRPr="002E16BB" w:rsidRDefault="009B07B0" w:rsidP="00F12083">
      <w:pPr>
        <w:widowControl w:val="0"/>
        <w:pBdr>
          <w:top w:val="nil"/>
          <w:left w:val="nil"/>
          <w:bottom w:val="nil"/>
          <w:right w:val="nil"/>
          <w:between w:val="nil"/>
        </w:pBdr>
        <w:jc w:val="both"/>
        <w:rPr>
          <w:rFonts w:asciiTheme="majorHAnsi" w:eastAsia="Arial" w:hAnsiTheme="majorHAnsi" w:cs="Arial"/>
          <w:color w:val="000000"/>
        </w:rPr>
      </w:pPr>
      <w:r w:rsidRPr="002E16BB">
        <w:rPr>
          <w:rStyle w:val="Refdenotaalpie"/>
          <w:rFonts w:asciiTheme="majorHAnsi" w:hAnsiTheme="majorHAnsi"/>
        </w:rPr>
        <w:footnoteRef/>
      </w:r>
      <w:r w:rsidRPr="002E16BB">
        <w:rPr>
          <w:rFonts w:asciiTheme="majorHAnsi" w:hAnsiTheme="majorHAnsi"/>
        </w:rPr>
        <w:t xml:space="preserve"> Por ejemplo, consultar el </w:t>
      </w:r>
      <w:r w:rsidRPr="002E16BB">
        <w:rPr>
          <w:rFonts w:asciiTheme="majorHAnsi" w:eastAsia="Arial" w:hAnsiTheme="majorHAnsi" w:cs="Arial"/>
          <w:color w:val="000000"/>
        </w:rPr>
        <w:t>Ministerio de Cultura (2014) Manual de herramientas participativas para la identificación, documentación y gestión de las manifestaciones del Patrimonio Cultural Inmaterial disponible en</w:t>
      </w:r>
    </w:p>
    <w:p w14:paraId="19F74279" w14:textId="77777777" w:rsidR="009B07B0" w:rsidRPr="002E16BB" w:rsidRDefault="00E80461" w:rsidP="00F12083">
      <w:pPr>
        <w:pStyle w:val="Textonotapie"/>
        <w:jc w:val="both"/>
        <w:rPr>
          <w:lang w:val="es-CO"/>
        </w:rPr>
      </w:pPr>
      <w:hyperlink r:id="rId1" w:history="1">
        <w:r w:rsidR="009B07B0" w:rsidRPr="002E16BB">
          <w:rPr>
            <w:rStyle w:val="Hipervnculo"/>
            <w:rFonts w:asciiTheme="majorHAnsi" w:hAnsiTheme="majorHAnsi"/>
            <w:lang w:val="es-CO"/>
          </w:rPr>
          <w:t>http://patrimonio.mincultura.gov.co/Eventos/PublishingImages/Paginas/Gu%C3%ADas%20metodol%C3%B3gicas/manualdeherramientas.pdf</w:t>
        </w:r>
      </w:hyperlink>
      <w:r w:rsidR="009B07B0" w:rsidRPr="002E16BB">
        <w:rPr>
          <w:rFonts w:asciiTheme="majorHAnsi" w:hAnsiTheme="majorHAnsi"/>
          <w:lang w:val="es-CO"/>
        </w:rPr>
        <w:t xml:space="preserve"> Estos insumos se consolidarán en la Caja de Herramientas.</w:t>
      </w:r>
    </w:p>
  </w:footnote>
  <w:footnote w:id="6">
    <w:p w14:paraId="3DBDE337" w14:textId="77777777" w:rsidR="009B07B0" w:rsidRPr="00D555B2" w:rsidRDefault="009B07B0" w:rsidP="00F12083">
      <w:pPr>
        <w:jc w:val="both"/>
      </w:pPr>
      <w:r w:rsidRPr="00D555B2">
        <w:rPr>
          <w:rStyle w:val="Refdenotaalpie"/>
        </w:rPr>
        <w:footnoteRef/>
      </w:r>
      <w:r w:rsidRPr="00D555B2">
        <w:t xml:space="preserve"> Para consultar información sobre población en situación de discapacidad, consultar el Registro para la Localización y Caracterización de las Personas con Discapacidad – RLC</w:t>
      </w:r>
      <w:r>
        <w:t xml:space="preserve">PD </w:t>
      </w:r>
      <w:hyperlink r:id="rId2" w:history="1">
        <w:r w:rsidRPr="00D555B2">
          <w:rPr>
            <w:rStyle w:val="Hipervnculo"/>
          </w:rPr>
          <w:t>https://www.minsalud.gov.co/proteccionsocial/Paginas/DisCapacidad_RLCPD.aspx</w:t>
        </w:r>
      </w:hyperlink>
    </w:p>
    <w:p w14:paraId="38C284DB" w14:textId="77777777" w:rsidR="009B07B0" w:rsidRPr="00D555B2" w:rsidRDefault="009B07B0" w:rsidP="00F12083">
      <w:pPr>
        <w:pStyle w:val="Textonotapie"/>
        <w:rPr>
          <w:lang w:val="es-CO"/>
        </w:rPr>
      </w:pPr>
    </w:p>
  </w:footnote>
  <w:footnote w:id="7">
    <w:p w14:paraId="196F912A" w14:textId="77777777" w:rsidR="009B07B0" w:rsidRPr="00185B83" w:rsidRDefault="009B07B0" w:rsidP="00F12083">
      <w:pPr>
        <w:pStyle w:val="Textonotapie"/>
        <w:rPr>
          <w:rFonts w:asciiTheme="majorHAnsi" w:hAnsiTheme="majorHAnsi"/>
          <w:lang w:val="es-CO"/>
        </w:rPr>
      </w:pPr>
      <w:r w:rsidRPr="00185B83">
        <w:rPr>
          <w:rStyle w:val="Refdenotaalpie"/>
          <w:rFonts w:asciiTheme="majorHAnsi" w:hAnsiTheme="majorHAnsi"/>
        </w:rPr>
        <w:footnoteRef/>
      </w:r>
      <w:r w:rsidRPr="00185B83">
        <w:rPr>
          <w:rFonts w:asciiTheme="majorHAnsi" w:hAnsiTheme="majorHAnsi"/>
        </w:rPr>
        <w:t xml:space="preserve"> </w:t>
      </w:r>
      <w:r w:rsidRPr="00185B83">
        <w:rPr>
          <w:rFonts w:asciiTheme="majorHAnsi" w:hAnsiTheme="majorHAnsi"/>
          <w:lang w:val="es-CO"/>
        </w:rPr>
        <w:t>Para conocer los canales existentes, consultar el documento de diagnóstico anexo.</w:t>
      </w:r>
    </w:p>
  </w:footnote>
  <w:footnote w:id="8">
    <w:p w14:paraId="6820B64C" w14:textId="77777777" w:rsidR="009B07B0" w:rsidRDefault="009B07B0" w:rsidP="00F12083">
      <w:pPr>
        <w:jc w:val="both"/>
        <w:rPr>
          <w:sz w:val="18"/>
          <w:szCs w:val="18"/>
        </w:rPr>
      </w:pPr>
      <w:r>
        <w:rPr>
          <w:vertAlign w:val="superscript"/>
        </w:rPr>
        <w:footnoteRef/>
      </w:r>
      <w:r>
        <w:rPr>
          <w:sz w:val="18"/>
          <w:szCs w:val="18"/>
        </w:rPr>
        <w:t xml:space="preserve"> </w:t>
      </w:r>
      <w:r>
        <w:rPr>
          <w:sz w:val="18"/>
          <w:szCs w:val="18"/>
          <w:highlight w:val="white"/>
        </w:rPr>
        <w:t xml:space="preserve">Se incorporan recomendaciones formuladas por Juan Carlos </w:t>
      </w:r>
      <w:proofErr w:type="spellStart"/>
      <w:r>
        <w:rPr>
          <w:sz w:val="18"/>
          <w:szCs w:val="18"/>
          <w:highlight w:val="white"/>
        </w:rPr>
        <w:t>Tarapuez</w:t>
      </w:r>
      <w:proofErr w:type="spellEnd"/>
      <w:r>
        <w:rPr>
          <w:sz w:val="18"/>
          <w:szCs w:val="18"/>
          <w:highlight w:val="white"/>
        </w:rPr>
        <w:t xml:space="preserve"> del IDPC en el documento “Elementos para hacer de la página web del IDPC una página participativa”.</w:t>
      </w:r>
    </w:p>
  </w:footnote>
  <w:footnote w:id="9">
    <w:p w14:paraId="49FE6ABC" w14:textId="77777777" w:rsidR="009B07B0" w:rsidRDefault="009B07B0" w:rsidP="00F12083">
      <w:pPr>
        <w:jc w:val="both"/>
      </w:pPr>
      <w:r>
        <w:rPr>
          <w:vertAlign w:val="superscript"/>
        </w:rPr>
        <w:footnoteRef/>
      </w:r>
      <w:r>
        <w:rPr>
          <w:sz w:val="18"/>
          <w:szCs w:val="18"/>
          <w:highlight w:val="white"/>
        </w:rPr>
        <w:t>https://colaboracion.dnp.gov.co/CDT/Programa%20Nacional%20del%20Servicio%20al%20Ciudadano/GUIA%20DEL%20LENGUAJE%20CLARO.pdf.</w:t>
      </w:r>
      <w:r>
        <w:rPr>
          <w:sz w:val="22"/>
          <w:szCs w:val="22"/>
          <w:highlight w:val="white"/>
        </w:rPr>
        <w:t xml:space="preserve"> </w:t>
      </w:r>
    </w:p>
  </w:footnote>
  <w:footnote w:id="10">
    <w:p w14:paraId="5F3ED435" w14:textId="77777777" w:rsidR="009B07B0" w:rsidRDefault="009B07B0" w:rsidP="00AC6822">
      <w:r>
        <w:rPr>
          <w:vertAlign w:val="superscript"/>
        </w:rPr>
        <w:footnoteRef/>
      </w:r>
      <w:r>
        <w:t xml:space="preserve"> Para mayor información, consultar los formatos diligenciados y la base maestra de datos. </w:t>
      </w:r>
    </w:p>
  </w:footnote>
  <w:footnote w:id="11">
    <w:p w14:paraId="3746E2F5" w14:textId="77777777" w:rsidR="009B07B0" w:rsidRDefault="009B07B0" w:rsidP="009B07B0">
      <w:r>
        <w:rPr>
          <w:vertAlign w:val="superscript"/>
        </w:rPr>
        <w:footnoteRef/>
      </w:r>
      <w:r>
        <w:t xml:space="preserve"> Para mayor información sobre los escenarios de los sistemas mencionados, consultar la matriz analítica de los escenarios de los sistemas de arte, cultura y patrimonio.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9B07B0" w:rsidRPr="00106168" w14:paraId="6251BF1E" w14:textId="715098FB" w:rsidTr="009A0595">
      <w:trPr>
        <w:cantSplit/>
        <w:trHeight w:val="1141"/>
        <w:jc w:val="center"/>
      </w:trPr>
      <w:tc>
        <w:tcPr>
          <w:tcW w:w="7629" w:type="dxa"/>
          <w:shd w:val="clear" w:color="auto" w:fill="auto"/>
          <w:vAlign w:val="center"/>
        </w:tcPr>
        <w:p w14:paraId="7205C489" w14:textId="4F134F76" w:rsidR="009B07B0" w:rsidRPr="00202582" w:rsidRDefault="009B07B0" w:rsidP="00E46A80">
          <w:pPr>
            <w:rPr>
              <w:rFonts w:ascii="Arial" w:hAnsi="Arial" w:cs="Arial"/>
              <w:b/>
              <w:sz w:val="28"/>
            </w:rPr>
          </w:pPr>
          <w:r w:rsidRPr="00202582">
            <w:rPr>
              <w:rFonts w:ascii="Arial" w:hAnsi="Arial" w:cs="Arial"/>
              <w:b/>
              <w:sz w:val="28"/>
              <w:szCs w:val="28"/>
            </w:rPr>
            <w:t>FORTALECIMIENTO DE LA PARTICIPACIÓN CIUDADANA Y EL CONTROL SOCIAL</w:t>
          </w:r>
        </w:p>
      </w:tc>
      <w:tc>
        <w:tcPr>
          <w:tcW w:w="1675" w:type="dxa"/>
        </w:tcPr>
        <w:p w14:paraId="3C09D8FC" w14:textId="3FA118AF" w:rsidR="009B07B0" w:rsidRPr="00106168" w:rsidRDefault="009B07B0" w:rsidP="00BA3BDB">
          <w:pPr>
            <w:rPr>
              <w:rFonts w:ascii="Arial" w:hAnsi="Arial" w:cs="Arial"/>
              <w:b/>
              <w:bCs/>
              <w:color w:val="000000"/>
            </w:rPr>
          </w:pPr>
          <w:r w:rsidRPr="00791833">
            <w:rPr>
              <w:rFonts w:ascii="Arial" w:hAnsi="Arial" w:cs="Arial"/>
              <w:b/>
              <w:bCs/>
              <w:noProof/>
              <w:color w:val="000000"/>
              <w:sz w:val="22"/>
              <w:szCs w:val="22"/>
              <w:lang w:val="es-MX" w:eastAsia="es-MX"/>
            </w:rPr>
            <w:drawing>
              <wp:anchor distT="0" distB="0" distL="114300" distR="114300" simplePos="0" relativeHeight="251670528" behindDoc="1" locked="0" layoutInCell="1" allowOverlap="1" wp14:anchorId="30C673DF" wp14:editId="4043C110">
                <wp:simplePos x="0" y="0"/>
                <wp:positionH relativeFrom="column">
                  <wp:posOffset>48895</wp:posOffset>
                </wp:positionH>
                <wp:positionV relativeFrom="paragraph">
                  <wp:posOffset>-34290</wp:posOffset>
                </wp:positionV>
                <wp:extent cx="723265" cy="611505"/>
                <wp:effectExtent l="0" t="0" r="635" b="0"/>
                <wp:wrapNone/>
                <wp:docPr id="27" name="Imagen 27"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46753C" w14:textId="3398F608" w:rsidR="009B07B0" w:rsidRDefault="009B07B0" w:rsidP="007918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B6956"/>
    <w:multiLevelType w:val="hybridMultilevel"/>
    <w:tmpl w:val="8A3237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630843"/>
    <w:multiLevelType w:val="multilevel"/>
    <w:tmpl w:val="2B4C78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7155BAE"/>
    <w:multiLevelType w:val="hybridMultilevel"/>
    <w:tmpl w:val="B330C7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F421194"/>
    <w:multiLevelType w:val="hybridMultilevel"/>
    <w:tmpl w:val="0646301E"/>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0FEA3BD5"/>
    <w:multiLevelType w:val="hybridMultilevel"/>
    <w:tmpl w:val="6DEEE3B0"/>
    <w:lvl w:ilvl="0" w:tplc="040A0019">
      <w:start w:val="1"/>
      <w:numFmt w:val="lowerLetter"/>
      <w:lvlText w:val="%1."/>
      <w:lvlJc w:val="left"/>
      <w:pPr>
        <w:ind w:left="72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nsid w:val="11923EA5"/>
    <w:multiLevelType w:val="multilevel"/>
    <w:tmpl w:val="0A2ED64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19C45E1"/>
    <w:multiLevelType w:val="hybridMultilevel"/>
    <w:tmpl w:val="0262B9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11D1360D"/>
    <w:multiLevelType w:val="multilevel"/>
    <w:tmpl w:val="A040605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nsid w:val="16765B05"/>
    <w:multiLevelType w:val="multilevel"/>
    <w:tmpl w:val="17CC46DA"/>
    <w:lvl w:ilvl="0">
      <w:start w:val="1"/>
      <w:numFmt w:val="lowerLetter"/>
      <w:pStyle w:val="Sinespaciad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D3710CD"/>
    <w:multiLevelType w:val="hybridMultilevel"/>
    <w:tmpl w:val="9A286E50"/>
    <w:lvl w:ilvl="0" w:tplc="07CC9B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5074A01"/>
    <w:multiLevelType w:val="hybridMultilevel"/>
    <w:tmpl w:val="966E665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6577F14"/>
    <w:multiLevelType w:val="multilevel"/>
    <w:tmpl w:val="5E4C0CC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2E10A0"/>
    <w:multiLevelType w:val="hybridMultilevel"/>
    <w:tmpl w:val="ABC422F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A176547"/>
    <w:multiLevelType w:val="multilevel"/>
    <w:tmpl w:val="60A89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F5B7CF2"/>
    <w:multiLevelType w:val="hybridMultilevel"/>
    <w:tmpl w:val="3BD2798C"/>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1682B04"/>
    <w:multiLevelType w:val="hybridMultilevel"/>
    <w:tmpl w:val="D7CEA7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38B948A1"/>
    <w:multiLevelType w:val="hybridMultilevel"/>
    <w:tmpl w:val="12F00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B130CF6"/>
    <w:multiLevelType w:val="hybridMultilevel"/>
    <w:tmpl w:val="EC2634E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F026692"/>
    <w:multiLevelType w:val="hybridMultilevel"/>
    <w:tmpl w:val="6F16FA6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3FC52055"/>
    <w:multiLevelType w:val="hybridMultilevel"/>
    <w:tmpl w:val="373C5C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5A8016F"/>
    <w:multiLevelType w:val="hybridMultilevel"/>
    <w:tmpl w:val="4CF4A8A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4FA3635C"/>
    <w:multiLevelType w:val="hybridMultilevel"/>
    <w:tmpl w:val="1ABCF1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07E3482"/>
    <w:multiLevelType w:val="multilevel"/>
    <w:tmpl w:val="29E6E1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nsid w:val="57E41237"/>
    <w:multiLevelType w:val="hybridMultilevel"/>
    <w:tmpl w:val="5310236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E482A55"/>
    <w:multiLevelType w:val="multilevel"/>
    <w:tmpl w:val="568ED6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5F1B5A8D"/>
    <w:multiLevelType w:val="hybridMultilevel"/>
    <w:tmpl w:val="5E08F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B961572"/>
    <w:multiLevelType w:val="hybridMultilevel"/>
    <w:tmpl w:val="E53006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D37297D"/>
    <w:multiLevelType w:val="hybridMultilevel"/>
    <w:tmpl w:val="91725D1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ED0012A"/>
    <w:multiLevelType w:val="hybridMultilevel"/>
    <w:tmpl w:val="CB1C644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73AC5B8A"/>
    <w:multiLevelType w:val="hybridMultilevel"/>
    <w:tmpl w:val="240AE1EE"/>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nsid w:val="7C052C2C"/>
    <w:multiLevelType w:val="multilevel"/>
    <w:tmpl w:val="68B6911C"/>
    <w:lvl w:ilvl="0">
      <w:start w:val="1"/>
      <w:numFmt w:val="decimal"/>
      <w:lvlText w:val="%1."/>
      <w:lvlJc w:val="left"/>
      <w:pPr>
        <w:ind w:left="284" w:hanging="284"/>
      </w:pPr>
      <w:rPr>
        <w:rFonts w:hint="default"/>
      </w:rPr>
    </w:lvl>
    <w:lvl w:ilvl="1">
      <w:start w:val="1"/>
      <w:numFmt w:val="decimal"/>
      <w:isLgl/>
      <w:lvlText w:val="%1.%2"/>
      <w:lvlJc w:val="left"/>
      <w:pPr>
        <w:ind w:left="644" w:hanging="360"/>
      </w:pPr>
      <w:rPr>
        <w:rFonts w:ascii="Arial" w:hAnsi="Arial" w:cs="Arial" w:hint="default"/>
        <w:b w:val="0"/>
      </w:rPr>
    </w:lvl>
    <w:lvl w:ilvl="2">
      <w:start w:val="1"/>
      <w:numFmt w:val="decimal"/>
      <w:pStyle w:val="Ttulo4"/>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num w:numId="1">
    <w:abstractNumId w:val="30"/>
  </w:num>
  <w:num w:numId="2">
    <w:abstractNumId w:val="8"/>
  </w:num>
  <w:num w:numId="3">
    <w:abstractNumId w:val="22"/>
  </w:num>
  <w:num w:numId="4">
    <w:abstractNumId w:val="24"/>
  </w:num>
  <w:num w:numId="5">
    <w:abstractNumId w:val="7"/>
  </w:num>
  <w:num w:numId="6">
    <w:abstractNumId w:val="1"/>
  </w:num>
  <w:num w:numId="7">
    <w:abstractNumId w:val="13"/>
  </w:num>
  <w:num w:numId="8">
    <w:abstractNumId w:val="17"/>
  </w:num>
  <w:num w:numId="9">
    <w:abstractNumId w:val="5"/>
  </w:num>
  <w:num w:numId="10">
    <w:abstractNumId w:val="16"/>
  </w:num>
  <w:num w:numId="11">
    <w:abstractNumId w:val="6"/>
  </w:num>
  <w:num w:numId="12">
    <w:abstractNumId w:val="15"/>
  </w:num>
  <w:num w:numId="13">
    <w:abstractNumId w:val="4"/>
  </w:num>
  <w:num w:numId="14">
    <w:abstractNumId w:val="25"/>
  </w:num>
  <w:num w:numId="15">
    <w:abstractNumId w:val="18"/>
  </w:num>
  <w:num w:numId="16">
    <w:abstractNumId w:val="21"/>
  </w:num>
  <w:num w:numId="17">
    <w:abstractNumId w:val="2"/>
  </w:num>
  <w:num w:numId="18">
    <w:abstractNumId w:val="26"/>
  </w:num>
  <w:num w:numId="19">
    <w:abstractNumId w:val="0"/>
  </w:num>
  <w:num w:numId="20">
    <w:abstractNumId w:val="19"/>
  </w:num>
  <w:num w:numId="21">
    <w:abstractNumId w:val="10"/>
  </w:num>
  <w:num w:numId="22">
    <w:abstractNumId w:val="11"/>
  </w:num>
  <w:num w:numId="23">
    <w:abstractNumId w:val="9"/>
  </w:num>
  <w:num w:numId="24">
    <w:abstractNumId w:val="12"/>
  </w:num>
  <w:num w:numId="25">
    <w:abstractNumId w:val="28"/>
  </w:num>
  <w:num w:numId="26">
    <w:abstractNumId w:val="29"/>
  </w:num>
  <w:num w:numId="27">
    <w:abstractNumId w:val="3"/>
  </w:num>
  <w:num w:numId="28">
    <w:abstractNumId w:val="27"/>
  </w:num>
  <w:num w:numId="29">
    <w:abstractNumId w:val="23"/>
  </w:num>
  <w:num w:numId="30">
    <w:abstractNumId w:val="14"/>
  </w:num>
  <w:num w:numId="31">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AE6"/>
    <w:rsid w:val="00000369"/>
    <w:rsid w:val="00001025"/>
    <w:rsid w:val="00001ECC"/>
    <w:rsid w:val="00002C47"/>
    <w:rsid w:val="00002E93"/>
    <w:rsid w:val="00004412"/>
    <w:rsid w:val="00004EC4"/>
    <w:rsid w:val="00004F03"/>
    <w:rsid w:val="00006724"/>
    <w:rsid w:val="000078B0"/>
    <w:rsid w:val="00011A3A"/>
    <w:rsid w:val="00012197"/>
    <w:rsid w:val="00012565"/>
    <w:rsid w:val="000132BC"/>
    <w:rsid w:val="00014D0F"/>
    <w:rsid w:val="0001730B"/>
    <w:rsid w:val="00025B53"/>
    <w:rsid w:val="00032069"/>
    <w:rsid w:val="00033A37"/>
    <w:rsid w:val="00033E37"/>
    <w:rsid w:val="00037E43"/>
    <w:rsid w:val="00040F3C"/>
    <w:rsid w:val="000424D4"/>
    <w:rsid w:val="00042716"/>
    <w:rsid w:val="000428A9"/>
    <w:rsid w:val="00042ED6"/>
    <w:rsid w:val="00044B2A"/>
    <w:rsid w:val="000469C5"/>
    <w:rsid w:val="00050B01"/>
    <w:rsid w:val="0005338C"/>
    <w:rsid w:val="00054293"/>
    <w:rsid w:val="0005641C"/>
    <w:rsid w:val="0005648B"/>
    <w:rsid w:val="0006290A"/>
    <w:rsid w:val="00062D35"/>
    <w:rsid w:val="0006515D"/>
    <w:rsid w:val="00065B18"/>
    <w:rsid w:val="00066190"/>
    <w:rsid w:val="00070985"/>
    <w:rsid w:val="00071061"/>
    <w:rsid w:val="0007317E"/>
    <w:rsid w:val="0007441E"/>
    <w:rsid w:val="00075B28"/>
    <w:rsid w:val="000764ED"/>
    <w:rsid w:val="0007791D"/>
    <w:rsid w:val="00081074"/>
    <w:rsid w:val="00084242"/>
    <w:rsid w:val="00084F59"/>
    <w:rsid w:val="00084FC6"/>
    <w:rsid w:val="00087D88"/>
    <w:rsid w:val="000919CE"/>
    <w:rsid w:val="00093634"/>
    <w:rsid w:val="00094225"/>
    <w:rsid w:val="00094F04"/>
    <w:rsid w:val="00096067"/>
    <w:rsid w:val="0009623A"/>
    <w:rsid w:val="000968B5"/>
    <w:rsid w:val="00097225"/>
    <w:rsid w:val="000A0620"/>
    <w:rsid w:val="000A0D8C"/>
    <w:rsid w:val="000A168C"/>
    <w:rsid w:val="000A5A36"/>
    <w:rsid w:val="000A707F"/>
    <w:rsid w:val="000A7546"/>
    <w:rsid w:val="000B1987"/>
    <w:rsid w:val="000B2ED3"/>
    <w:rsid w:val="000B4831"/>
    <w:rsid w:val="000B66B8"/>
    <w:rsid w:val="000B7FB0"/>
    <w:rsid w:val="000C0C2C"/>
    <w:rsid w:val="000C1ABA"/>
    <w:rsid w:val="000C1CDD"/>
    <w:rsid w:val="000C1D24"/>
    <w:rsid w:val="000C234E"/>
    <w:rsid w:val="000C2ADD"/>
    <w:rsid w:val="000C3EAA"/>
    <w:rsid w:val="000C5A5F"/>
    <w:rsid w:val="000C61B5"/>
    <w:rsid w:val="000D009F"/>
    <w:rsid w:val="000D220A"/>
    <w:rsid w:val="000D31A7"/>
    <w:rsid w:val="000D4363"/>
    <w:rsid w:val="000D4425"/>
    <w:rsid w:val="000D4D5D"/>
    <w:rsid w:val="000D5C65"/>
    <w:rsid w:val="000D68AC"/>
    <w:rsid w:val="000D7F27"/>
    <w:rsid w:val="000E010C"/>
    <w:rsid w:val="000E1208"/>
    <w:rsid w:val="000E169D"/>
    <w:rsid w:val="000E3E76"/>
    <w:rsid w:val="000E6EAB"/>
    <w:rsid w:val="000E75B7"/>
    <w:rsid w:val="000E7763"/>
    <w:rsid w:val="000F2DD4"/>
    <w:rsid w:val="000F43D2"/>
    <w:rsid w:val="000F44AF"/>
    <w:rsid w:val="000F4E2B"/>
    <w:rsid w:val="000F5147"/>
    <w:rsid w:val="000F7A2C"/>
    <w:rsid w:val="000F7D85"/>
    <w:rsid w:val="0010103F"/>
    <w:rsid w:val="001012E1"/>
    <w:rsid w:val="00101A19"/>
    <w:rsid w:val="00104B89"/>
    <w:rsid w:val="00104DB2"/>
    <w:rsid w:val="0010532E"/>
    <w:rsid w:val="00105DEB"/>
    <w:rsid w:val="00105E7B"/>
    <w:rsid w:val="00106124"/>
    <w:rsid w:val="001063E7"/>
    <w:rsid w:val="00107D12"/>
    <w:rsid w:val="00107EA1"/>
    <w:rsid w:val="001116B0"/>
    <w:rsid w:val="00115332"/>
    <w:rsid w:val="00115911"/>
    <w:rsid w:val="00117604"/>
    <w:rsid w:val="00122385"/>
    <w:rsid w:val="00122643"/>
    <w:rsid w:val="00124D81"/>
    <w:rsid w:val="001258BC"/>
    <w:rsid w:val="00125E4E"/>
    <w:rsid w:val="00126C38"/>
    <w:rsid w:val="001270AE"/>
    <w:rsid w:val="00127929"/>
    <w:rsid w:val="00127DCD"/>
    <w:rsid w:val="00130556"/>
    <w:rsid w:val="00130941"/>
    <w:rsid w:val="0013590F"/>
    <w:rsid w:val="001359E9"/>
    <w:rsid w:val="00141720"/>
    <w:rsid w:val="00141830"/>
    <w:rsid w:val="00143F9C"/>
    <w:rsid w:val="001445CB"/>
    <w:rsid w:val="001448EC"/>
    <w:rsid w:val="00144B83"/>
    <w:rsid w:val="00147F49"/>
    <w:rsid w:val="001516FE"/>
    <w:rsid w:val="001521CF"/>
    <w:rsid w:val="00160567"/>
    <w:rsid w:val="00161DC6"/>
    <w:rsid w:val="00162441"/>
    <w:rsid w:val="00162871"/>
    <w:rsid w:val="00162B0E"/>
    <w:rsid w:val="001639B5"/>
    <w:rsid w:val="0016652E"/>
    <w:rsid w:val="00171493"/>
    <w:rsid w:val="0017200B"/>
    <w:rsid w:val="00172843"/>
    <w:rsid w:val="00173343"/>
    <w:rsid w:val="00173687"/>
    <w:rsid w:val="0017441D"/>
    <w:rsid w:val="00174EBA"/>
    <w:rsid w:val="001800F2"/>
    <w:rsid w:val="00183303"/>
    <w:rsid w:val="00185809"/>
    <w:rsid w:val="00192534"/>
    <w:rsid w:val="00197572"/>
    <w:rsid w:val="00197E59"/>
    <w:rsid w:val="001A11C2"/>
    <w:rsid w:val="001A3259"/>
    <w:rsid w:val="001A41CB"/>
    <w:rsid w:val="001A4E75"/>
    <w:rsid w:val="001A67A1"/>
    <w:rsid w:val="001A749F"/>
    <w:rsid w:val="001B0F98"/>
    <w:rsid w:val="001B3408"/>
    <w:rsid w:val="001B5799"/>
    <w:rsid w:val="001B5A03"/>
    <w:rsid w:val="001B5AD8"/>
    <w:rsid w:val="001B5BEF"/>
    <w:rsid w:val="001B5F6F"/>
    <w:rsid w:val="001B686D"/>
    <w:rsid w:val="001C0409"/>
    <w:rsid w:val="001C062F"/>
    <w:rsid w:val="001C1928"/>
    <w:rsid w:val="001C1FFD"/>
    <w:rsid w:val="001C30A0"/>
    <w:rsid w:val="001C6284"/>
    <w:rsid w:val="001D1347"/>
    <w:rsid w:val="001D20CD"/>
    <w:rsid w:val="001D2791"/>
    <w:rsid w:val="001D381A"/>
    <w:rsid w:val="001D3C05"/>
    <w:rsid w:val="001D4CCE"/>
    <w:rsid w:val="001D7849"/>
    <w:rsid w:val="001D7C5B"/>
    <w:rsid w:val="001E0A0B"/>
    <w:rsid w:val="001E2081"/>
    <w:rsid w:val="001E311B"/>
    <w:rsid w:val="001E5139"/>
    <w:rsid w:val="001E59C5"/>
    <w:rsid w:val="001E6BF4"/>
    <w:rsid w:val="001E7AD8"/>
    <w:rsid w:val="001F08AE"/>
    <w:rsid w:val="001F099B"/>
    <w:rsid w:val="001F0F53"/>
    <w:rsid w:val="001F2CB1"/>
    <w:rsid w:val="001F3CF0"/>
    <w:rsid w:val="001F4F51"/>
    <w:rsid w:val="001F586F"/>
    <w:rsid w:val="001F7D4B"/>
    <w:rsid w:val="002018ED"/>
    <w:rsid w:val="0020257D"/>
    <w:rsid w:val="00202582"/>
    <w:rsid w:val="002030EC"/>
    <w:rsid w:val="00203EF8"/>
    <w:rsid w:val="002056BF"/>
    <w:rsid w:val="002062F4"/>
    <w:rsid w:val="002104C2"/>
    <w:rsid w:val="00214FFE"/>
    <w:rsid w:val="00216823"/>
    <w:rsid w:val="00216EF3"/>
    <w:rsid w:val="0022294F"/>
    <w:rsid w:val="00224140"/>
    <w:rsid w:val="002251BD"/>
    <w:rsid w:val="002263A5"/>
    <w:rsid w:val="00226B84"/>
    <w:rsid w:val="00230AE6"/>
    <w:rsid w:val="002318DD"/>
    <w:rsid w:val="002321E8"/>
    <w:rsid w:val="00232693"/>
    <w:rsid w:val="00234BDD"/>
    <w:rsid w:val="002413EC"/>
    <w:rsid w:val="00242255"/>
    <w:rsid w:val="00242D20"/>
    <w:rsid w:val="00244046"/>
    <w:rsid w:val="0024478F"/>
    <w:rsid w:val="002524E8"/>
    <w:rsid w:val="00255D4D"/>
    <w:rsid w:val="00256971"/>
    <w:rsid w:val="00260E7C"/>
    <w:rsid w:val="00265E30"/>
    <w:rsid w:val="002669CF"/>
    <w:rsid w:val="0027024E"/>
    <w:rsid w:val="002712BD"/>
    <w:rsid w:val="00273031"/>
    <w:rsid w:val="00273C0D"/>
    <w:rsid w:val="002744C8"/>
    <w:rsid w:val="00274683"/>
    <w:rsid w:val="00274B05"/>
    <w:rsid w:val="0027615B"/>
    <w:rsid w:val="002812D3"/>
    <w:rsid w:val="002826D1"/>
    <w:rsid w:val="0028525C"/>
    <w:rsid w:val="00285B45"/>
    <w:rsid w:val="002874EA"/>
    <w:rsid w:val="00287DFF"/>
    <w:rsid w:val="00292F5B"/>
    <w:rsid w:val="00293103"/>
    <w:rsid w:val="00293C17"/>
    <w:rsid w:val="00294142"/>
    <w:rsid w:val="00295DD4"/>
    <w:rsid w:val="002966BC"/>
    <w:rsid w:val="002969FC"/>
    <w:rsid w:val="00297A40"/>
    <w:rsid w:val="002A1384"/>
    <w:rsid w:val="002A1CDF"/>
    <w:rsid w:val="002A3F03"/>
    <w:rsid w:val="002A42C2"/>
    <w:rsid w:val="002A51E7"/>
    <w:rsid w:val="002A7314"/>
    <w:rsid w:val="002B0795"/>
    <w:rsid w:val="002B15A6"/>
    <w:rsid w:val="002B1733"/>
    <w:rsid w:val="002B1DC2"/>
    <w:rsid w:val="002B234E"/>
    <w:rsid w:val="002B3FDF"/>
    <w:rsid w:val="002B4BD1"/>
    <w:rsid w:val="002B554B"/>
    <w:rsid w:val="002C0130"/>
    <w:rsid w:val="002C0215"/>
    <w:rsid w:val="002C14A1"/>
    <w:rsid w:val="002C3F1B"/>
    <w:rsid w:val="002C4FF1"/>
    <w:rsid w:val="002D53DF"/>
    <w:rsid w:val="002D6C86"/>
    <w:rsid w:val="002D6DF7"/>
    <w:rsid w:val="002D7044"/>
    <w:rsid w:val="002D7634"/>
    <w:rsid w:val="002D7BF4"/>
    <w:rsid w:val="002E00C0"/>
    <w:rsid w:val="002E211D"/>
    <w:rsid w:val="002E3032"/>
    <w:rsid w:val="002E7147"/>
    <w:rsid w:val="002F0780"/>
    <w:rsid w:val="002F0ADC"/>
    <w:rsid w:val="002F27DE"/>
    <w:rsid w:val="002F7A4A"/>
    <w:rsid w:val="00303140"/>
    <w:rsid w:val="00303784"/>
    <w:rsid w:val="00303EB9"/>
    <w:rsid w:val="00305321"/>
    <w:rsid w:val="003062B0"/>
    <w:rsid w:val="0030774D"/>
    <w:rsid w:val="00311B19"/>
    <w:rsid w:val="00311DCE"/>
    <w:rsid w:val="003129D1"/>
    <w:rsid w:val="00313C69"/>
    <w:rsid w:val="00316A83"/>
    <w:rsid w:val="00316E40"/>
    <w:rsid w:val="003201A7"/>
    <w:rsid w:val="00322304"/>
    <w:rsid w:val="00322598"/>
    <w:rsid w:val="003268C3"/>
    <w:rsid w:val="00331D2A"/>
    <w:rsid w:val="00334C83"/>
    <w:rsid w:val="00335058"/>
    <w:rsid w:val="00335A68"/>
    <w:rsid w:val="00335CF0"/>
    <w:rsid w:val="003363EA"/>
    <w:rsid w:val="00336946"/>
    <w:rsid w:val="003377FF"/>
    <w:rsid w:val="003437CF"/>
    <w:rsid w:val="0034560C"/>
    <w:rsid w:val="0034621A"/>
    <w:rsid w:val="003462AE"/>
    <w:rsid w:val="00352845"/>
    <w:rsid w:val="00352FF2"/>
    <w:rsid w:val="0035396A"/>
    <w:rsid w:val="003541B9"/>
    <w:rsid w:val="003544D2"/>
    <w:rsid w:val="00356ACB"/>
    <w:rsid w:val="00357C06"/>
    <w:rsid w:val="00357D89"/>
    <w:rsid w:val="00360958"/>
    <w:rsid w:val="00360AE6"/>
    <w:rsid w:val="003624AF"/>
    <w:rsid w:val="003632B8"/>
    <w:rsid w:val="00371202"/>
    <w:rsid w:val="00371759"/>
    <w:rsid w:val="00372820"/>
    <w:rsid w:val="003758DF"/>
    <w:rsid w:val="00377C93"/>
    <w:rsid w:val="00377CE7"/>
    <w:rsid w:val="00381598"/>
    <w:rsid w:val="003829D2"/>
    <w:rsid w:val="00386F15"/>
    <w:rsid w:val="00387EA4"/>
    <w:rsid w:val="003917FE"/>
    <w:rsid w:val="00391F28"/>
    <w:rsid w:val="00395D1C"/>
    <w:rsid w:val="003964E9"/>
    <w:rsid w:val="00397B83"/>
    <w:rsid w:val="003A0DFF"/>
    <w:rsid w:val="003A19C9"/>
    <w:rsid w:val="003B022E"/>
    <w:rsid w:val="003B0D70"/>
    <w:rsid w:val="003B2AF9"/>
    <w:rsid w:val="003B7DDB"/>
    <w:rsid w:val="003C133C"/>
    <w:rsid w:val="003C141F"/>
    <w:rsid w:val="003C199A"/>
    <w:rsid w:val="003C34A5"/>
    <w:rsid w:val="003C3D7D"/>
    <w:rsid w:val="003C3DDD"/>
    <w:rsid w:val="003C5B61"/>
    <w:rsid w:val="003C7985"/>
    <w:rsid w:val="003C7F65"/>
    <w:rsid w:val="003D0392"/>
    <w:rsid w:val="003D1A28"/>
    <w:rsid w:val="003D2450"/>
    <w:rsid w:val="003D6D72"/>
    <w:rsid w:val="003E4F2C"/>
    <w:rsid w:val="003E7AD5"/>
    <w:rsid w:val="003F26DD"/>
    <w:rsid w:val="003F428F"/>
    <w:rsid w:val="003F5984"/>
    <w:rsid w:val="00401173"/>
    <w:rsid w:val="00403C16"/>
    <w:rsid w:val="00404BF0"/>
    <w:rsid w:val="00404E5A"/>
    <w:rsid w:val="004059DA"/>
    <w:rsid w:val="0040675A"/>
    <w:rsid w:val="004074C1"/>
    <w:rsid w:val="004163D3"/>
    <w:rsid w:val="00416AE7"/>
    <w:rsid w:val="00420015"/>
    <w:rsid w:val="0042260B"/>
    <w:rsid w:val="00422952"/>
    <w:rsid w:val="00422C2D"/>
    <w:rsid w:val="00423E4F"/>
    <w:rsid w:val="00425B93"/>
    <w:rsid w:val="004275B6"/>
    <w:rsid w:val="00432AB4"/>
    <w:rsid w:val="004356E3"/>
    <w:rsid w:val="00436203"/>
    <w:rsid w:val="004414EC"/>
    <w:rsid w:val="0044262D"/>
    <w:rsid w:val="00445F64"/>
    <w:rsid w:val="004469E7"/>
    <w:rsid w:val="00447575"/>
    <w:rsid w:val="0045012B"/>
    <w:rsid w:val="00452170"/>
    <w:rsid w:val="00452A0B"/>
    <w:rsid w:val="0045575F"/>
    <w:rsid w:val="0045763D"/>
    <w:rsid w:val="004615D3"/>
    <w:rsid w:val="00464BCC"/>
    <w:rsid w:val="00467F3B"/>
    <w:rsid w:val="004736DE"/>
    <w:rsid w:val="004738D8"/>
    <w:rsid w:val="00474646"/>
    <w:rsid w:val="00475B8A"/>
    <w:rsid w:val="00475D2C"/>
    <w:rsid w:val="004801F8"/>
    <w:rsid w:val="004815BB"/>
    <w:rsid w:val="00481910"/>
    <w:rsid w:val="004830D3"/>
    <w:rsid w:val="00483B02"/>
    <w:rsid w:val="0048688D"/>
    <w:rsid w:val="00490B8F"/>
    <w:rsid w:val="00492761"/>
    <w:rsid w:val="00493217"/>
    <w:rsid w:val="0049561B"/>
    <w:rsid w:val="004A4F94"/>
    <w:rsid w:val="004A6AAA"/>
    <w:rsid w:val="004B01B1"/>
    <w:rsid w:val="004B162E"/>
    <w:rsid w:val="004B365C"/>
    <w:rsid w:val="004B3F40"/>
    <w:rsid w:val="004B3FBE"/>
    <w:rsid w:val="004B55B6"/>
    <w:rsid w:val="004B60F3"/>
    <w:rsid w:val="004B6416"/>
    <w:rsid w:val="004B7860"/>
    <w:rsid w:val="004C0DB3"/>
    <w:rsid w:val="004C0F1A"/>
    <w:rsid w:val="004C1103"/>
    <w:rsid w:val="004C1514"/>
    <w:rsid w:val="004C1E45"/>
    <w:rsid w:val="004C272D"/>
    <w:rsid w:val="004C4865"/>
    <w:rsid w:val="004C5405"/>
    <w:rsid w:val="004C5778"/>
    <w:rsid w:val="004C6B8D"/>
    <w:rsid w:val="004C7BB2"/>
    <w:rsid w:val="004D0E7C"/>
    <w:rsid w:val="004D190F"/>
    <w:rsid w:val="004D210E"/>
    <w:rsid w:val="004D3DE2"/>
    <w:rsid w:val="004D5094"/>
    <w:rsid w:val="004D5D70"/>
    <w:rsid w:val="004D6F3F"/>
    <w:rsid w:val="004D7208"/>
    <w:rsid w:val="004E24CE"/>
    <w:rsid w:val="004E4AFA"/>
    <w:rsid w:val="004E556D"/>
    <w:rsid w:val="004E559F"/>
    <w:rsid w:val="004E7806"/>
    <w:rsid w:val="004E7FA6"/>
    <w:rsid w:val="004F160B"/>
    <w:rsid w:val="004F1CDB"/>
    <w:rsid w:val="004F4D27"/>
    <w:rsid w:val="004F5BD1"/>
    <w:rsid w:val="004F7FE5"/>
    <w:rsid w:val="00504127"/>
    <w:rsid w:val="00504C5E"/>
    <w:rsid w:val="00507D16"/>
    <w:rsid w:val="00510BF8"/>
    <w:rsid w:val="00512791"/>
    <w:rsid w:val="005136DC"/>
    <w:rsid w:val="005136F7"/>
    <w:rsid w:val="00515372"/>
    <w:rsid w:val="0051718A"/>
    <w:rsid w:val="00517CEE"/>
    <w:rsid w:val="0052017E"/>
    <w:rsid w:val="005206D2"/>
    <w:rsid w:val="0052151F"/>
    <w:rsid w:val="00522E00"/>
    <w:rsid w:val="0052577D"/>
    <w:rsid w:val="00525FE3"/>
    <w:rsid w:val="00527E6F"/>
    <w:rsid w:val="00530303"/>
    <w:rsid w:val="00530F2E"/>
    <w:rsid w:val="00531D71"/>
    <w:rsid w:val="005321CA"/>
    <w:rsid w:val="00532EAB"/>
    <w:rsid w:val="00533F57"/>
    <w:rsid w:val="005356B9"/>
    <w:rsid w:val="005372AA"/>
    <w:rsid w:val="005377A5"/>
    <w:rsid w:val="00537FC0"/>
    <w:rsid w:val="0054342A"/>
    <w:rsid w:val="005435BD"/>
    <w:rsid w:val="005441B6"/>
    <w:rsid w:val="0055092D"/>
    <w:rsid w:val="0055128A"/>
    <w:rsid w:val="00551FC6"/>
    <w:rsid w:val="0055505A"/>
    <w:rsid w:val="0055568D"/>
    <w:rsid w:val="00555730"/>
    <w:rsid w:val="00556421"/>
    <w:rsid w:val="005569F8"/>
    <w:rsid w:val="005575D1"/>
    <w:rsid w:val="00557C0E"/>
    <w:rsid w:val="00560226"/>
    <w:rsid w:val="00560C60"/>
    <w:rsid w:val="005612FA"/>
    <w:rsid w:val="005616E1"/>
    <w:rsid w:val="0056341E"/>
    <w:rsid w:val="00564BED"/>
    <w:rsid w:val="00566161"/>
    <w:rsid w:val="00570512"/>
    <w:rsid w:val="00572C38"/>
    <w:rsid w:val="00575048"/>
    <w:rsid w:val="00575DD6"/>
    <w:rsid w:val="00576207"/>
    <w:rsid w:val="00576EAA"/>
    <w:rsid w:val="005802D2"/>
    <w:rsid w:val="00582B27"/>
    <w:rsid w:val="005830EF"/>
    <w:rsid w:val="00585523"/>
    <w:rsid w:val="00585640"/>
    <w:rsid w:val="0058672B"/>
    <w:rsid w:val="00586F4C"/>
    <w:rsid w:val="00595BD9"/>
    <w:rsid w:val="00597E6D"/>
    <w:rsid w:val="005A070D"/>
    <w:rsid w:val="005A11B2"/>
    <w:rsid w:val="005A2DBD"/>
    <w:rsid w:val="005A3589"/>
    <w:rsid w:val="005A44C0"/>
    <w:rsid w:val="005A517E"/>
    <w:rsid w:val="005A5C86"/>
    <w:rsid w:val="005A5CCB"/>
    <w:rsid w:val="005A60FA"/>
    <w:rsid w:val="005A6618"/>
    <w:rsid w:val="005B434A"/>
    <w:rsid w:val="005B4E73"/>
    <w:rsid w:val="005B5828"/>
    <w:rsid w:val="005B5B74"/>
    <w:rsid w:val="005B6C30"/>
    <w:rsid w:val="005C1883"/>
    <w:rsid w:val="005C4C16"/>
    <w:rsid w:val="005C5F8F"/>
    <w:rsid w:val="005C7F8A"/>
    <w:rsid w:val="005D14B5"/>
    <w:rsid w:val="005D211F"/>
    <w:rsid w:val="005D263E"/>
    <w:rsid w:val="005D289D"/>
    <w:rsid w:val="005D49FF"/>
    <w:rsid w:val="005D4F17"/>
    <w:rsid w:val="005D56D9"/>
    <w:rsid w:val="005D6348"/>
    <w:rsid w:val="005E029F"/>
    <w:rsid w:val="005E361D"/>
    <w:rsid w:val="005E36DF"/>
    <w:rsid w:val="005E4E2C"/>
    <w:rsid w:val="005E6EEC"/>
    <w:rsid w:val="005F10FB"/>
    <w:rsid w:val="005F2379"/>
    <w:rsid w:val="005F2AE8"/>
    <w:rsid w:val="005F3440"/>
    <w:rsid w:val="005F3BAA"/>
    <w:rsid w:val="005F4185"/>
    <w:rsid w:val="005F467C"/>
    <w:rsid w:val="005F68C8"/>
    <w:rsid w:val="00600B0A"/>
    <w:rsid w:val="00601BE0"/>
    <w:rsid w:val="00601E44"/>
    <w:rsid w:val="006021D5"/>
    <w:rsid w:val="00602381"/>
    <w:rsid w:val="0060288A"/>
    <w:rsid w:val="00602D3C"/>
    <w:rsid w:val="006057F7"/>
    <w:rsid w:val="00610FA1"/>
    <w:rsid w:val="00611653"/>
    <w:rsid w:val="00613457"/>
    <w:rsid w:val="006158CC"/>
    <w:rsid w:val="00620A55"/>
    <w:rsid w:val="006224C7"/>
    <w:rsid w:val="00622EB9"/>
    <w:rsid w:val="00624228"/>
    <w:rsid w:val="00624AC0"/>
    <w:rsid w:val="006308F5"/>
    <w:rsid w:val="006314E0"/>
    <w:rsid w:val="00631C0B"/>
    <w:rsid w:val="006334A8"/>
    <w:rsid w:val="006334BE"/>
    <w:rsid w:val="00633AAD"/>
    <w:rsid w:val="00634268"/>
    <w:rsid w:val="00635C8D"/>
    <w:rsid w:val="006360EE"/>
    <w:rsid w:val="00637BD1"/>
    <w:rsid w:val="00640980"/>
    <w:rsid w:val="0064206C"/>
    <w:rsid w:val="00643F1F"/>
    <w:rsid w:val="0064446D"/>
    <w:rsid w:val="0064494F"/>
    <w:rsid w:val="0064718C"/>
    <w:rsid w:val="00647944"/>
    <w:rsid w:val="00650539"/>
    <w:rsid w:val="006515A8"/>
    <w:rsid w:val="00652256"/>
    <w:rsid w:val="00655593"/>
    <w:rsid w:val="006555F8"/>
    <w:rsid w:val="00656850"/>
    <w:rsid w:val="00657384"/>
    <w:rsid w:val="00657FA8"/>
    <w:rsid w:val="006636DC"/>
    <w:rsid w:val="00667596"/>
    <w:rsid w:val="006704E9"/>
    <w:rsid w:val="00672531"/>
    <w:rsid w:val="00674AAE"/>
    <w:rsid w:val="0067591E"/>
    <w:rsid w:val="0067692C"/>
    <w:rsid w:val="00680150"/>
    <w:rsid w:val="006805F5"/>
    <w:rsid w:val="00681308"/>
    <w:rsid w:val="00681D48"/>
    <w:rsid w:val="006835D4"/>
    <w:rsid w:val="00684377"/>
    <w:rsid w:val="00685767"/>
    <w:rsid w:val="00687867"/>
    <w:rsid w:val="00690E17"/>
    <w:rsid w:val="006941F5"/>
    <w:rsid w:val="00694848"/>
    <w:rsid w:val="0069518E"/>
    <w:rsid w:val="00695F2A"/>
    <w:rsid w:val="006A0166"/>
    <w:rsid w:val="006A3352"/>
    <w:rsid w:val="006B00E0"/>
    <w:rsid w:val="006B1605"/>
    <w:rsid w:val="006B1D43"/>
    <w:rsid w:val="006B2A71"/>
    <w:rsid w:val="006B3505"/>
    <w:rsid w:val="006B3C06"/>
    <w:rsid w:val="006B3CA8"/>
    <w:rsid w:val="006B58D0"/>
    <w:rsid w:val="006B5D88"/>
    <w:rsid w:val="006B62B9"/>
    <w:rsid w:val="006B7B82"/>
    <w:rsid w:val="006C22F8"/>
    <w:rsid w:val="006D0317"/>
    <w:rsid w:val="006D0FF2"/>
    <w:rsid w:val="006D1A0C"/>
    <w:rsid w:val="006D2699"/>
    <w:rsid w:val="006D425D"/>
    <w:rsid w:val="006D43DC"/>
    <w:rsid w:val="006D5574"/>
    <w:rsid w:val="006D714A"/>
    <w:rsid w:val="006D7C7E"/>
    <w:rsid w:val="006E31BD"/>
    <w:rsid w:val="006E3D38"/>
    <w:rsid w:val="006E3F81"/>
    <w:rsid w:val="006E4040"/>
    <w:rsid w:val="006E4EA0"/>
    <w:rsid w:val="006E5318"/>
    <w:rsid w:val="006E5F85"/>
    <w:rsid w:val="006F045A"/>
    <w:rsid w:val="006F2C58"/>
    <w:rsid w:val="006F3B20"/>
    <w:rsid w:val="006F50C6"/>
    <w:rsid w:val="0070090B"/>
    <w:rsid w:val="00700C24"/>
    <w:rsid w:val="00700FA9"/>
    <w:rsid w:val="00702A35"/>
    <w:rsid w:val="00702A68"/>
    <w:rsid w:val="0070431D"/>
    <w:rsid w:val="007056AA"/>
    <w:rsid w:val="00706487"/>
    <w:rsid w:val="0070772E"/>
    <w:rsid w:val="00707D41"/>
    <w:rsid w:val="00711187"/>
    <w:rsid w:val="007124B5"/>
    <w:rsid w:val="00714C42"/>
    <w:rsid w:val="00715771"/>
    <w:rsid w:val="00717635"/>
    <w:rsid w:val="00717CE9"/>
    <w:rsid w:val="00717FE8"/>
    <w:rsid w:val="00721052"/>
    <w:rsid w:val="0072336E"/>
    <w:rsid w:val="00724BD0"/>
    <w:rsid w:val="00725C05"/>
    <w:rsid w:val="00727F5C"/>
    <w:rsid w:val="007303DA"/>
    <w:rsid w:val="007304AB"/>
    <w:rsid w:val="00730CC5"/>
    <w:rsid w:val="007343C3"/>
    <w:rsid w:val="00737B62"/>
    <w:rsid w:val="00743A1E"/>
    <w:rsid w:val="00745560"/>
    <w:rsid w:val="007469F4"/>
    <w:rsid w:val="00746A0F"/>
    <w:rsid w:val="00750BC6"/>
    <w:rsid w:val="00751B2E"/>
    <w:rsid w:val="00751BD3"/>
    <w:rsid w:val="00751FE0"/>
    <w:rsid w:val="00753D1C"/>
    <w:rsid w:val="00753EE0"/>
    <w:rsid w:val="007551AE"/>
    <w:rsid w:val="007612AA"/>
    <w:rsid w:val="00766DFD"/>
    <w:rsid w:val="007714EA"/>
    <w:rsid w:val="007735E1"/>
    <w:rsid w:val="007747D3"/>
    <w:rsid w:val="007752FE"/>
    <w:rsid w:val="007754A8"/>
    <w:rsid w:val="00775CF5"/>
    <w:rsid w:val="00776C03"/>
    <w:rsid w:val="00781368"/>
    <w:rsid w:val="007814B2"/>
    <w:rsid w:val="00781E0C"/>
    <w:rsid w:val="007831EF"/>
    <w:rsid w:val="00783267"/>
    <w:rsid w:val="00784DE8"/>
    <w:rsid w:val="00791833"/>
    <w:rsid w:val="00794209"/>
    <w:rsid w:val="00794C8A"/>
    <w:rsid w:val="007A0409"/>
    <w:rsid w:val="007A0B8C"/>
    <w:rsid w:val="007A1822"/>
    <w:rsid w:val="007A2FA0"/>
    <w:rsid w:val="007A38F4"/>
    <w:rsid w:val="007A40A3"/>
    <w:rsid w:val="007A417B"/>
    <w:rsid w:val="007A51EB"/>
    <w:rsid w:val="007A5653"/>
    <w:rsid w:val="007A5FA2"/>
    <w:rsid w:val="007A631F"/>
    <w:rsid w:val="007A686F"/>
    <w:rsid w:val="007B3513"/>
    <w:rsid w:val="007B3C69"/>
    <w:rsid w:val="007B6CF1"/>
    <w:rsid w:val="007B7553"/>
    <w:rsid w:val="007C63E3"/>
    <w:rsid w:val="007C64BA"/>
    <w:rsid w:val="007D23F5"/>
    <w:rsid w:val="007D3856"/>
    <w:rsid w:val="007D41A1"/>
    <w:rsid w:val="007D4AA2"/>
    <w:rsid w:val="007D6753"/>
    <w:rsid w:val="007D6EC4"/>
    <w:rsid w:val="007D7632"/>
    <w:rsid w:val="007E1DBC"/>
    <w:rsid w:val="007E2628"/>
    <w:rsid w:val="007F0F19"/>
    <w:rsid w:val="007F1AB4"/>
    <w:rsid w:val="007F1D9A"/>
    <w:rsid w:val="007F3709"/>
    <w:rsid w:val="007F55DC"/>
    <w:rsid w:val="007F67E9"/>
    <w:rsid w:val="00801DED"/>
    <w:rsid w:val="008028B4"/>
    <w:rsid w:val="008032CF"/>
    <w:rsid w:val="00803F41"/>
    <w:rsid w:val="00805E9D"/>
    <w:rsid w:val="00806D37"/>
    <w:rsid w:val="00806F7A"/>
    <w:rsid w:val="008123F8"/>
    <w:rsid w:val="008126FE"/>
    <w:rsid w:val="00817C59"/>
    <w:rsid w:val="008226C9"/>
    <w:rsid w:val="00823FF3"/>
    <w:rsid w:val="008263D3"/>
    <w:rsid w:val="00830B1A"/>
    <w:rsid w:val="008348EC"/>
    <w:rsid w:val="00834CC4"/>
    <w:rsid w:val="00834DAF"/>
    <w:rsid w:val="008368B8"/>
    <w:rsid w:val="00840AA7"/>
    <w:rsid w:val="00840D6D"/>
    <w:rsid w:val="00840ED0"/>
    <w:rsid w:val="00843CEE"/>
    <w:rsid w:val="00844119"/>
    <w:rsid w:val="0084427D"/>
    <w:rsid w:val="00844895"/>
    <w:rsid w:val="0084531F"/>
    <w:rsid w:val="00845435"/>
    <w:rsid w:val="00847523"/>
    <w:rsid w:val="0084790F"/>
    <w:rsid w:val="008535E3"/>
    <w:rsid w:val="0085597C"/>
    <w:rsid w:val="00856540"/>
    <w:rsid w:val="0086045D"/>
    <w:rsid w:val="008632F2"/>
    <w:rsid w:val="00864F30"/>
    <w:rsid w:val="00865631"/>
    <w:rsid w:val="00866A86"/>
    <w:rsid w:val="00866FF0"/>
    <w:rsid w:val="0087035B"/>
    <w:rsid w:val="00871713"/>
    <w:rsid w:val="00871763"/>
    <w:rsid w:val="00871794"/>
    <w:rsid w:val="008717F3"/>
    <w:rsid w:val="0088057A"/>
    <w:rsid w:val="00880E29"/>
    <w:rsid w:val="00881521"/>
    <w:rsid w:val="00882900"/>
    <w:rsid w:val="00885A8F"/>
    <w:rsid w:val="0088676E"/>
    <w:rsid w:val="00887D58"/>
    <w:rsid w:val="00887E4F"/>
    <w:rsid w:val="00890EDB"/>
    <w:rsid w:val="008926B0"/>
    <w:rsid w:val="00892D83"/>
    <w:rsid w:val="008931E9"/>
    <w:rsid w:val="008933C6"/>
    <w:rsid w:val="0089379D"/>
    <w:rsid w:val="008941C5"/>
    <w:rsid w:val="0089647D"/>
    <w:rsid w:val="00897FF8"/>
    <w:rsid w:val="008A4897"/>
    <w:rsid w:val="008A7E9E"/>
    <w:rsid w:val="008B181E"/>
    <w:rsid w:val="008B3838"/>
    <w:rsid w:val="008B3EA4"/>
    <w:rsid w:val="008B4C7A"/>
    <w:rsid w:val="008B4CF3"/>
    <w:rsid w:val="008B5523"/>
    <w:rsid w:val="008B5C11"/>
    <w:rsid w:val="008C13FE"/>
    <w:rsid w:val="008C1423"/>
    <w:rsid w:val="008C1E1E"/>
    <w:rsid w:val="008D0188"/>
    <w:rsid w:val="008D12FE"/>
    <w:rsid w:val="008D4115"/>
    <w:rsid w:val="008D5C31"/>
    <w:rsid w:val="008D6D37"/>
    <w:rsid w:val="008D6E13"/>
    <w:rsid w:val="008D785F"/>
    <w:rsid w:val="008E1EB9"/>
    <w:rsid w:val="008E1FED"/>
    <w:rsid w:val="008E2420"/>
    <w:rsid w:val="008E31D9"/>
    <w:rsid w:val="008E4C8F"/>
    <w:rsid w:val="008E668A"/>
    <w:rsid w:val="008E6F5F"/>
    <w:rsid w:val="008E6FE1"/>
    <w:rsid w:val="008E7358"/>
    <w:rsid w:val="008F071A"/>
    <w:rsid w:val="008F2165"/>
    <w:rsid w:val="008F243D"/>
    <w:rsid w:val="008F42DC"/>
    <w:rsid w:val="008F5092"/>
    <w:rsid w:val="008F563F"/>
    <w:rsid w:val="0090007B"/>
    <w:rsid w:val="00900935"/>
    <w:rsid w:val="00900985"/>
    <w:rsid w:val="009030E2"/>
    <w:rsid w:val="009120EA"/>
    <w:rsid w:val="00912788"/>
    <w:rsid w:val="00913653"/>
    <w:rsid w:val="00916AE2"/>
    <w:rsid w:val="00921803"/>
    <w:rsid w:val="009227BE"/>
    <w:rsid w:val="00923CFB"/>
    <w:rsid w:val="00925EA7"/>
    <w:rsid w:val="00926A2F"/>
    <w:rsid w:val="0093257E"/>
    <w:rsid w:val="00934886"/>
    <w:rsid w:val="00935470"/>
    <w:rsid w:val="00940B62"/>
    <w:rsid w:val="00940BA3"/>
    <w:rsid w:val="0094186C"/>
    <w:rsid w:val="00943DEC"/>
    <w:rsid w:val="0094568F"/>
    <w:rsid w:val="0094689B"/>
    <w:rsid w:val="00946AF1"/>
    <w:rsid w:val="009477DC"/>
    <w:rsid w:val="00953554"/>
    <w:rsid w:val="00954399"/>
    <w:rsid w:val="00956A8A"/>
    <w:rsid w:val="00956D95"/>
    <w:rsid w:val="009617FF"/>
    <w:rsid w:val="0096265F"/>
    <w:rsid w:val="0096341E"/>
    <w:rsid w:val="00963969"/>
    <w:rsid w:val="00965365"/>
    <w:rsid w:val="009678E1"/>
    <w:rsid w:val="009735A6"/>
    <w:rsid w:val="0097515B"/>
    <w:rsid w:val="0097562D"/>
    <w:rsid w:val="0097646A"/>
    <w:rsid w:val="0097754F"/>
    <w:rsid w:val="00977982"/>
    <w:rsid w:val="00982357"/>
    <w:rsid w:val="00982E85"/>
    <w:rsid w:val="0098351B"/>
    <w:rsid w:val="00990055"/>
    <w:rsid w:val="00991BBC"/>
    <w:rsid w:val="00993324"/>
    <w:rsid w:val="0099517C"/>
    <w:rsid w:val="00995902"/>
    <w:rsid w:val="00997726"/>
    <w:rsid w:val="009A0595"/>
    <w:rsid w:val="009A1011"/>
    <w:rsid w:val="009A2395"/>
    <w:rsid w:val="009A2F03"/>
    <w:rsid w:val="009A468D"/>
    <w:rsid w:val="009A47AD"/>
    <w:rsid w:val="009A4B8E"/>
    <w:rsid w:val="009A5F24"/>
    <w:rsid w:val="009B07B0"/>
    <w:rsid w:val="009B103F"/>
    <w:rsid w:val="009B1BDA"/>
    <w:rsid w:val="009B3110"/>
    <w:rsid w:val="009B3632"/>
    <w:rsid w:val="009B4E99"/>
    <w:rsid w:val="009C01F0"/>
    <w:rsid w:val="009C0B3E"/>
    <w:rsid w:val="009C0BC0"/>
    <w:rsid w:val="009C19E1"/>
    <w:rsid w:val="009C4BE8"/>
    <w:rsid w:val="009C5287"/>
    <w:rsid w:val="009C569D"/>
    <w:rsid w:val="009C5A86"/>
    <w:rsid w:val="009D01AB"/>
    <w:rsid w:val="009D05A4"/>
    <w:rsid w:val="009D1D2E"/>
    <w:rsid w:val="009D3BE4"/>
    <w:rsid w:val="009D6FDE"/>
    <w:rsid w:val="009E0498"/>
    <w:rsid w:val="009E0FE7"/>
    <w:rsid w:val="009E54B8"/>
    <w:rsid w:val="009E58CA"/>
    <w:rsid w:val="009E71D8"/>
    <w:rsid w:val="009F1603"/>
    <w:rsid w:val="009F2035"/>
    <w:rsid w:val="009F35EB"/>
    <w:rsid w:val="009F3B6E"/>
    <w:rsid w:val="009F794F"/>
    <w:rsid w:val="00A00B57"/>
    <w:rsid w:val="00A01404"/>
    <w:rsid w:val="00A04CC5"/>
    <w:rsid w:val="00A05230"/>
    <w:rsid w:val="00A05D37"/>
    <w:rsid w:val="00A07451"/>
    <w:rsid w:val="00A1220A"/>
    <w:rsid w:val="00A13623"/>
    <w:rsid w:val="00A13A34"/>
    <w:rsid w:val="00A141A6"/>
    <w:rsid w:val="00A16763"/>
    <w:rsid w:val="00A16DF9"/>
    <w:rsid w:val="00A20A4E"/>
    <w:rsid w:val="00A21347"/>
    <w:rsid w:val="00A23247"/>
    <w:rsid w:val="00A235CC"/>
    <w:rsid w:val="00A237C0"/>
    <w:rsid w:val="00A2484C"/>
    <w:rsid w:val="00A27588"/>
    <w:rsid w:val="00A276DB"/>
    <w:rsid w:val="00A31CA8"/>
    <w:rsid w:val="00A33670"/>
    <w:rsid w:val="00A338AF"/>
    <w:rsid w:val="00A40A80"/>
    <w:rsid w:val="00A4114F"/>
    <w:rsid w:val="00A4138B"/>
    <w:rsid w:val="00A42414"/>
    <w:rsid w:val="00A43517"/>
    <w:rsid w:val="00A43E89"/>
    <w:rsid w:val="00A44193"/>
    <w:rsid w:val="00A459E4"/>
    <w:rsid w:val="00A4610A"/>
    <w:rsid w:val="00A46112"/>
    <w:rsid w:val="00A470C2"/>
    <w:rsid w:val="00A51DF5"/>
    <w:rsid w:val="00A52967"/>
    <w:rsid w:val="00A54076"/>
    <w:rsid w:val="00A5681D"/>
    <w:rsid w:val="00A57B37"/>
    <w:rsid w:val="00A60F53"/>
    <w:rsid w:val="00A63148"/>
    <w:rsid w:val="00A71714"/>
    <w:rsid w:val="00A74387"/>
    <w:rsid w:val="00A76744"/>
    <w:rsid w:val="00A83592"/>
    <w:rsid w:val="00A861D5"/>
    <w:rsid w:val="00A870FD"/>
    <w:rsid w:val="00A87F55"/>
    <w:rsid w:val="00A9082A"/>
    <w:rsid w:val="00A91525"/>
    <w:rsid w:val="00A92F8C"/>
    <w:rsid w:val="00A95BF6"/>
    <w:rsid w:val="00A970A0"/>
    <w:rsid w:val="00AA0E99"/>
    <w:rsid w:val="00AA106B"/>
    <w:rsid w:val="00AA17AA"/>
    <w:rsid w:val="00AA4686"/>
    <w:rsid w:val="00AA4982"/>
    <w:rsid w:val="00AA5135"/>
    <w:rsid w:val="00AB1F1E"/>
    <w:rsid w:val="00AB21CD"/>
    <w:rsid w:val="00AB27D7"/>
    <w:rsid w:val="00AB28FF"/>
    <w:rsid w:val="00AB31F2"/>
    <w:rsid w:val="00AB3F6A"/>
    <w:rsid w:val="00AB5684"/>
    <w:rsid w:val="00AB6CAA"/>
    <w:rsid w:val="00AC20CB"/>
    <w:rsid w:val="00AC21AC"/>
    <w:rsid w:val="00AC2FD6"/>
    <w:rsid w:val="00AC4E74"/>
    <w:rsid w:val="00AC609B"/>
    <w:rsid w:val="00AC6822"/>
    <w:rsid w:val="00AC6B2D"/>
    <w:rsid w:val="00AD3C1D"/>
    <w:rsid w:val="00AD7A10"/>
    <w:rsid w:val="00AD7CFA"/>
    <w:rsid w:val="00AE0E5B"/>
    <w:rsid w:val="00AE3559"/>
    <w:rsid w:val="00AE6E69"/>
    <w:rsid w:val="00AE7DBA"/>
    <w:rsid w:val="00AF4DFE"/>
    <w:rsid w:val="00AF7FA3"/>
    <w:rsid w:val="00B002EB"/>
    <w:rsid w:val="00B00C63"/>
    <w:rsid w:val="00B00F42"/>
    <w:rsid w:val="00B06727"/>
    <w:rsid w:val="00B10E59"/>
    <w:rsid w:val="00B13FA8"/>
    <w:rsid w:val="00B20FC7"/>
    <w:rsid w:val="00B21961"/>
    <w:rsid w:val="00B229E2"/>
    <w:rsid w:val="00B25655"/>
    <w:rsid w:val="00B25A31"/>
    <w:rsid w:val="00B2613A"/>
    <w:rsid w:val="00B268BB"/>
    <w:rsid w:val="00B26C29"/>
    <w:rsid w:val="00B31244"/>
    <w:rsid w:val="00B31B8B"/>
    <w:rsid w:val="00B320B9"/>
    <w:rsid w:val="00B32A17"/>
    <w:rsid w:val="00B3309F"/>
    <w:rsid w:val="00B34EB7"/>
    <w:rsid w:val="00B41BFB"/>
    <w:rsid w:val="00B43084"/>
    <w:rsid w:val="00B5169E"/>
    <w:rsid w:val="00B53707"/>
    <w:rsid w:val="00B53C01"/>
    <w:rsid w:val="00B53CA3"/>
    <w:rsid w:val="00B5497D"/>
    <w:rsid w:val="00B55035"/>
    <w:rsid w:val="00B556B4"/>
    <w:rsid w:val="00B5641E"/>
    <w:rsid w:val="00B56492"/>
    <w:rsid w:val="00B618BA"/>
    <w:rsid w:val="00B6608D"/>
    <w:rsid w:val="00B66DF5"/>
    <w:rsid w:val="00B677C4"/>
    <w:rsid w:val="00B72DF7"/>
    <w:rsid w:val="00B73657"/>
    <w:rsid w:val="00B73F4C"/>
    <w:rsid w:val="00B77276"/>
    <w:rsid w:val="00B804A8"/>
    <w:rsid w:val="00B8409E"/>
    <w:rsid w:val="00B84EAD"/>
    <w:rsid w:val="00B84EBB"/>
    <w:rsid w:val="00B85777"/>
    <w:rsid w:val="00B90664"/>
    <w:rsid w:val="00B906CD"/>
    <w:rsid w:val="00B91D01"/>
    <w:rsid w:val="00B91FBB"/>
    <w:rsid w:val="00B92338"/>
    <w:rsid w:val="00B923A3"/>
    <w:rsid w:val="00BA04BA"/>
    <w:rsid w:val="00BA11B5"/>
    <w:rsid w:val="00BA36D7"/>
    <w:rsid w:val="00BA399E"/>
    <w:rsid w:val="00BA3BDB"/>
    <w:rsid w:val="00BA6E3C"/>
    <w:rsid w:val="00BA7209"/>
    <w:rsid w:val="00BA7639"/>
    <w:rsid w:val="00BB1016"/>
    <w:rsid w:val="00BB1F2B"/>
    <w:rsid w:val="00BB2CB7"/>
    <w:rsid w:val="00BB32E9"/>
    <w:rsid w:val="00BB406A"/>
    <w:rsid w:val="00BB66D2"/>
    <w:rsid w:val="00BC1733"/>
    <w:rsid w:val="00BC17A0"/>
    <w:rsid w:val="00BC2380"/>
    <w:rsid w:val="00BC2649"/>
    <w:rsid w:val="00BC26A3"/>
    <w:rsid w:val="00BC281F"/>
    <w:rsid w:val="00BC2E62"/>
    <w:rsid w:val="00BC3CA9"/>
    <w:rsid w:val="00BC4EFF"/>
    <w:rsid w:val="00BC7CD7"/>
    <w:rsid w:val="00BD0221"/>
    <w:rsid w:val="00BD0284"/>
    <w:rsid w:val="00BD1714"/>
    <w:rsid w:val="00BD184D"/>
    <w:rsid w:val="00BD22B0"/>
    <w:rsid w:val="00BD2519"/>
    <w:rsid w:val="00BD353C"/>
    <w:rsid w:val="00BD4A57"/>
    <w:rsid w:val="00BD4DF9"/>
    <w:rsid w:val="00BD5054"/>
    <w:rsid w:val="00BD7EBB"/>
    <w:rsid w:val="00BE084F"/>
    <w:rsid w:val="00BE0955"/>
    <w:rsid w:val="00BE3A37"/>
    <w:rsid w:val="00BE52B7"/>
    <w:rsid w:val="00BE5CFB"/>
    <w:rsid w:val="00BE6476"/>
    <w:rsid w:val="00BE718D"/>
    <w:rsid w:val="00BE71AC"/>
    <w:rsid w:val="00BE7B25"/>
    <w:rsid w:val="00BF27C6"/>
    <w:rsid w:val="00BF6826"/>
    <w:rsid w:val="00BF7017"/>
    <w:rsid w:val="00C00772"/>
    <w:rsid w:val="00C013F3"/>
    <w:rsid w:val="00C03D74"/>
    <w:rsid w:val="00C17325"/>
    <w:rsid w:val="00C21197"/>
    <w:rsid w:val="00C21FEF"/>
    <w:rsid w:val="00C233C5"/>
    <w:rsid w:val="00C23946"/>
    <w:rsid w:val="00C2587C"/>
    <w:rsid w:val="00C261B2"/>
    <w:rsid w:val="00C323DA"/>
    <w:rsid w:val="00C40764"/>
    <w:rsid w:val="00C40D4F"/>
    <w:rsid w:val="00C41CD4"/>
    <w:rsid w:val="00C43EED"/>
    <w:rsid w:val="00C441C2"/>
    <w:rsid w:val="00C44337"/>
    <w:rsid w:val="00C45772"/>
    <w:rsid w:val="00C462D5"/>
    <w:rsid w:val="00C50D70"/>
    <w:rsid w:val="00C52050"/>
    <w:rsid w:val="00C5277B"/>
    <w:rsid w:val="00C53D2D"/>
    <w:rsid w:val="00C55175"/>
    <w:rsid w:val="00C55E26"/>
    <w:rsid w:val="00C568D7"/>
    <w:rsid w:val="00C57D39"/>
    <w:rsid w:val="00C57FE1"/>
    <w:rsid w:val="00C60130"/>
    <w:rsid w:val="00C615BA"/>
    <w:rsid w:val="00C6395B"/>
    <w:rsid w:val="00C641CB"/>
    <w:rsid w:val="00C65270"/>
    <w:rsid w:val="00C65B97"/>
    <w:rsid w:val="00C6601B"/>
    <w:rsid w:val="00C67266"/>
    <w:rsid w:val="00C70C7B"/>
    <w:rsid w:val="00C829D7"/>
    <w:rsid w:val="00C83045"/>
    <w:rsid w:val="00C85AFC"/>
    <w:rsid w:val="00C85F0E"/>
    <w:rsid w:val="00C86733"/>
    <w:rsid w:val="00C8683B"/>
    <w:rsid w:val="00C91097"/>
    <w:rsid w:val="00C91BB8"/>
    <w:rsid w:val="00C9299D"/>
    <w:rsid w:val="00C95E64"/>
    <w:rsid w:val="00C977E2"/>
    <w:rsid w:val="00CA006F"/>
    <w:rsid w:val="00CA17D6"/>
    <w:rsid w:val="00CA250F"/>
    <w:rsid w:val="00CA2A23"/>
    <w:rsid w:val="00CA3726"/>
    <w:rsid w:val="00CA42BC"/>
    <w:rsid w:val="00CA47FF"/>
    <w:rsid w:val="00CA65BA"/>
    <w:rsid w:val="00CB12A6"/>
    <w:rsid w:val="00CB183B"/>
    <w:rsid w:val="00CB1894"/>
    <w:rsid w:val="00CB289B"/>
    <w:rsid w:val="00CB2F6C"/>
    <w:rsid w:val="00CB380B"/>
    <w:rsid w:val="00CB3D86"/>
    <w:rsid w:val="00CB423F"/>
    <w:rsid w:val="00CB60F0"/>
    <w:rsid w:val="00CB75AE"/>
    <w:rsid w:val="00CC1C9B"/>
    <w:rsid w:val="00CC1E3D"/>
    <w:rsid w:val="00CC35ED"/>
    <w:rsid w:val="00CC4546"/>
    <w:rsid w:val="00CC4F29"/>
    <w:rsid w:val="00CC5084"/>
    <w:rsid w:val="00CC6063"/>
    <w:rsid w:val="00CC6EE6"/>
    <w:rsid w:val="00CD06FE"/>
    <w:rsid w:val="00CD0D78"/>
    <w:rsid w:val="00CD14BE"/>
    <w:rsid w:val="00CD6CFF"/>
    <w:rsid w:val="00CE1F5F"/>
    <w:rsid w:val="00CE24F0"/>
    <w:rsid w:val="00CE490F"/>
    <w:rsid w:val="00CE5D23"/>
    <w:rsid w:val="00CF09FF"/>
    <w:rsid w:val="00CF14A6"/>
    <w:rsid w:val="00CF2B87"/>
    <w:rsid w:val="00CF3182"/>
    <w:rsid w:val="00CF372B"/>
    <w:rsid w:val="00CF3EC9"/>
    <w:rsid w:val="00CF66DB"/>
    <w:rsid w:val="00CF743E"/>
    <w:rsid w:val="00D017EA"/>
    <w:rsid w:val="00D02E1D"/>
    <w:rsid w:val="00D0702F"/>
    <w:rsid w:val="00D073A1"/>
    <w:rsid w:val="00D078C7"/>
    <w:rsid w:val="00D10571"/>
    <w:rsid w:val="00D11094"/>
    <w:rsid w:val="00D12B6A"/>
    <w:rsid w:val="00D12BF4"/>
    <w:rsid w:val="00D1327F"/>
    <w:rsid w:val="00D14CC7"/>
    <w:rsid w:val="00D165CC"/>
    <w:rsid w:val="00D16990"/>
    <w:rsid w:val="00D201D2"/>
    <w:rsid w:val="00D20DD8"/>
    <w:rsid w:val="00D22A76"/>
    <w:rsid w:val="00D22A96"/>
    <w:rsid w:val="00D23949"/>
    <w:rsid w:val="00D24EA8"/>
    <w:rsid w:val="00D2629C"/>
    <w:rsid w:val="00D26CE8"/>
    <w:rsid w:val="00D27C70"/>
    <w:rsid w:val="00D3003C"/>
    <w:rsid w:val="00D33CA1"/>
    <w:rsid w:val="00D34EA7"/>
    <w:rsid w:val="00D35503"/>
    <w:rsid w:val="00D35949"/>
    <w:rsid w:val="00D41271"/>
    <w:rsid w:val="00D449FF"/>
    <w:rsid w:val="00D45968"/>
    <w:rsid w:val="00D45AE0"/>
    <w:rsid w:val="00D46A3F"/>
    <w:rsid w:val="00D474CA"/>
    <w:rsid w:val="00D524BE"/>
    <w:rsid w:val="00D533AC"/>
    <w:rsid w:val="00D53606"/>
    <w:rsid w:val="00D53E23"/>
    <w:rsid w:val="00D54DEB"/>
    <w:rsid w:val="00D54E81"/>
    <w:rsid w:val="00D55C1A"/>
    <w:rsid w:val="00D55FA7"/>
    <w:rsid w:val="00D57769"/>
    <w:rsid w:val="00D6227B"/>
    <w:rsid w:val="00D64298"/>
    <w:rsid w:val="00D6699B"/>
    <w:rsid w:val="00D67126"/>
    <w:rsid w:val="00D707D8"/>
    <w:rsid w:val="00D72C91"/>
    <w:rsid w:val="00D72CD3"/>
    <w:rsid w:val="00D832D5"/>
    <w:rsid w:val="00D841DE"/>
    <w:rsid w:val="00D84342"/>
    <w:rsid w:val="00D8611F"/>
    <w:rsid w:val="00D867C0"/>
    <w:rsid w:val="00D87561"/>
    <w:rsid w:val="00D944BF"/>
    <w:rsid w:val="00D9529F"/>
    <w:rsid w:val="00D96243"/>
    <w:rsid w:val="00DA01AD"/>
    <w:rsid w:val="00DA0A04"/>
    <w:rsid w:val="00DA148C"/>
    <w:rsid w:val="00DA1604"/>
    <w:rsid w:val="00DA1A82"/>
    <w:rsid w:val="00DA1CDB"/>
    <w:rsid w:val="00DA1E78"/>
    <w:rsid w:val="00DA2840"/>
    <w:rsid w:val="00DA34B5"/>
    <w:rsid w:val="00DA40E1"/>
    <w:rsid w:val="00DA4FCC"/>
    <w:rsid w:val="00DA6061"/>
    <w:rsid w:val="00DA631F"/>
    <w:rsid w:val="00DB1284"/>
    <w:rsid w:val="00DB1A8F"/>
    <w:rsid w:val="00DB1ED6"/>
    <w:rsid w:val="00DB1F6F"/>
    <w:rsid w:val="00DB2C28"/>
    <w:rsid w:val="00DB4C21"/>
    <w:rsid w:val="00DB7BE2"/>
    <w:rsid w:val="00DC0034"/>
    <w:rsid w:val="00DC0D35"/>
    <w:rsid w:val="00DC0F11"/>
    <w:rsid w:val="00DC1CBF"/>
    <w:rsid w:val="00DC1DA3"/>
    <w:rsid w:val="00DC4BD1"/>
    <w:rsid w:val="00DC5538"/>
    <w:rsid w:val="00DC6F45"/>
    <w:rsid w:val="00DC737F"/>
    <w:rsid w:val="00DD2564"/>
    <w:rsid w:val="00DD2E94"/>
    <w:rsid w:val="00DE2ACB"/>
    <w:rsid w:val="00DE3A06"/>
    <w:rsid w:val="00DE563C"/>
    <w:rsid w:val="00DE5ED5"/>
    <w:rsid w:val="00DF0A16"/>
    <w:rsid w:val="00DF0E99"/>
    <w:rsid w:val="00DF15A8"/>
    <w:rsid w:val="00DF31AF"/>
    <w:rsid w:val="00DF4619"/>
    <w:rsid w:val="00DF470B"/>
    <w:rsid w:val="00DF5DB2"/>
    <w:rsid w:val="00DF7D05"/>
    <w:rsid w:val="00E00054"/>
    <w:rsid w:val="00E00605"/>
    <w:rsid w:val="00E011E9"/>
    <w:rsid w:val="00E0183B"/>
    <w:rsid w:val="00E02A38"/>
    <w:rsid w:val="00E02FFC"/>
    <w:rsid w:val="00E0301C"/>
    <w:rsid w:val="00E0525F"/>
    <w:rsid w:val="00E10CE1"/>
    <w:rsid w:val="00E135E2"/>
    <w:rsid w:val="00E13D83"/>
    <w:rsid w:val="00E14664"/>
    <w:rsid w:val="00E14EE3"/>
    <w:rsid w:val="00E17237"/>
    <w:rsid w:val="00E20CB1"/>
    <w:rsid w:val="00E20DEF"/>
    <w:rsid w:val="00E24D65"/>
    <w:rsid w:val="00E2513B"/>
    <w:rsid w:val="00E25496"/>
    <w:rsid w:val="00E2593F"/>
    <w:rsid w:val="00E27ADD"/>
    <w:rsid w:val="00E3072A"/>
    <w:rsid w:val="00E31237"/>
    <w:rsid w:val="00E31D62"/>
    <w:rsid w:val="00E352F4"/>
    <w:rsid w:val="00E35FC6"/>
    <w:rsid w:val="00E36CE6"/>
    <w:rsid w:val="00E40616"/>
    <w:rsid w:val="00E41322"/>
    <w:rsid w:val="00E41391"/>
    <w:rsid w:val="00E42602"/>
    <w:rsid w:val="00E4412D"/>
    <w:rsid w:val="00E451D7"/>
    <w:rsid w:val="00E45A1D"/>
    <w:rsid w:val="00E45E08"/>
    <w:rsid w:val="00E466AE"/>
    <w:rsid w:val="00E46A80"/>
    <w:rsid w:val="00E502A7"/>
    <w:rsid w:val="00E504D5"/>
    <w:rsid w:val="00E525E8"/>
    <w:rsid w:val="00E549C7"/>
    <w:rsid w:val="00E5530D"/>
    <w:rsid w:val="00E55B0F"/>
    <w:rsid w:val="00E56BAD"/>
    <w:rsid w:val="00E62147"/>
    <w:rsid w:val="00E623AD"/>
    <w:rsid w:val="00E6494A"/>
    <w:rsid w:val="00E66B03"/>
    <w:rsid w:val="00E7051E"/>
    <w:rsid w:val="00E71958"/>
    <w:rsid w:val="00E72F30"/>
    <w:rsid w:val="00E731A1"/>
    <w:rsid w:val="00E73294"/>
    <w:rsid w:val="00E73885"/>
    <w:rsid w:val="00E80461"/>
    <w:rsid w:val="00E80BD1"/>
    <w:rsid w:val="00E83C0E"/>
    <w:rsid w:val="00E9039C"/>
    <w:rsid w:val="00E90AB7"/>
    <w:rsid w:val="00E914AC"/>
    <w:rsid w:val="00E91924"/>
    <w:rsid w:val="00E92DCC"/>
    <w:rsid w:val="00E931F6"/>
    <w:rsid w:val="00E935BB"/>
    <w:rsid w:val="00E94A52"/>
    <w:rsid w:val="00E95A22"/>
    <w:rsid w:val="00E96301"/>
    <w:rsid w:val="00E976FC"/>
    <w:rsid w:val="00EA0D80"/>
    <w:rsid w:val="00EA163B"/>
    <w:rsid w:val="00EA20AD"/>
    <w:rsid w:val="00EA2665"/>
    <w:rsid w:val="00EA380E"/>
    <w:rsid w:val="00EB13DF"/>
    <w:rsid w:val="00EB2448"/>
    <w:rsid w:val="00EB3157"/>
    <w:rsid w:val="00EB31A4"/>
    <w:rsid w:val="00EB3A8D"/>
    <w:rsid w:val="00EB3BC5"/>
    <w:rsid w:val="00EB4882"/>
    <w:rsid w:val="00EB58AE"/>
    <w:rsid w:val="00EB74BB"/>
    <w:rsid w:val="00EB7E4D"/>
    <w:rsid w:val="00EC0509"/>
    <w:rsid w:val="00EC1692"/>
    <w:rsid w:val="00EC320B"/>
    <w:rsid w:val="00EC55C7"/>
    <w:rsid w:val="00EC7D95"/>
    <w:rsid w:val="00EC7DF1"/>
    <w:rsid w:val="00ED1443"/>
    <w:rsid w:val="00ED14E5"/>
    <w:rsid w:val="00ED1850"/>
    <w:rsid w:val="00ED3349"/>
    <w:rsid w:val="00ED3501"/>
    <w:rsid w:val="00ED4A93"/>
    <w:rsid w:val="00ED5C7A"/>
    <w:rsid w:val="00ED7478"/>
    <w:rsid w:val="00ED7CE8"/>
    <w:rsid w:val="00EE0AFF"/>
    <w:rsid w:val="00EE1FAA"/>
    <w:rsid w:val="00EE3E1E"/>
    <w:rsid w:val="00EE5000"/>
    <w:rsid w:val="00EE6230"/>
    <w:rsid w:val="00EE741E"/>
    <w:rsid w:val="00EF0443"/>
    <w:rsid w:val="00EF1BB0"/>
    <w:rsid w:val="00EF44BE"/>
    <w:rsid w:val="00EF73D9"/>
    <w:rsid w:val="00F026C7"/>
    <w:rsid w:val="00F02923"/>
    <w:rsid w:val="00F031CE"/>
    <w:rsid w:val="00F03AF9"/>
    <w:rsid w:val="00F03C8E"/>
    <w:rsid w:val="00F04E44"/>
    <w:rsid w:val="00F07258"/>
    <w:rsid w:val="00F07C08"/>
    <w:rsid w:val="00F12083"/>
    <w:rsid w:val="00F12C6E"/>
    <w:rsid w:val="00F1671E"/>
    <w:rsid w:val="00F2069A"/>
    <w:rsid w:val="00F20F16"/>
    <w:rsid w:val="00F21993"/>
    <w:rsid w:val="00F2315E"/>
    <w:rsid w:val="00F2410E"/>
    <w:rsid w:val="00F24605"/>
    <w:rsid w:val="00F260B7"/>
    <w:rsid w:val="00F30965"/>
    <w:rsid w:val="00F30B13"/>
    <w:rsid w:val="00F3145D"/>
    <w:rsid w:val="00F32580"/>
    <w:rsid w:val="00F338A6"/>
    <w:rsid w:val="00F34E17"/>
    <w:rsid w:val="00F35057"/>
    <w:rsid w:val="00F365CE"/>
    <w:rsid w:val="00F36690"/>
    <w:rsid w:val="00F4163F"/>
    <w:rsid w:val="00F46E27"/>
    <w:rsid w:val="00F502F1"/>
    <w:rsid w:val="00F555B2"/>
    <w:rsid w:val="00F57A09"/>
    <w:rsid w:val="00F60C38"/>
    <w:rsid w:val="00F61711"/>
    <w:rsid w:val="00F6265E"/>
    <w:rsid w:val="00F62BF1"/>
    <w:rsid w:val="00F63E5B"/>
    <w:rsid w:val="00F64B13"/>
    <w:rsid w:val="00F65F4D"/>
    <w:rsid w:val="00F66B5B"/>
    <w:rsid w:val="00F71BBB"/>
    <w:rsid w:val="00F72E1D"/>
    <w:rsid w:val="00F73419"/>
    <w:rsid w:val="00F742BE"/>
    <w:rsid w:val="00F7434B"/>
    <w:rsid w:val="00F76706"/>
    <w:rsid w:val="00F77506"/>
    <w:rsid w:val="00F8028B"/>
    <w:rsid w:val="00F80294"/>
    <w:rsid w:val="00F80439"/>
    <w:rsid w:val="00F80592"/>
    <w:rsid w:val="00F843DA"/>
    <w:rsid w:val="00F8497C"/>
    <w:rsid w:val="00F84B46"/>
    <w:rsid w:val="00F85777"/>
    <w:rsid w:val="00F87702"/>
    <w:rsid w:val="00F90482"/>
    <w:rsid w:val="00F9152B"/>
    <w:rsid w:val="00F95763"/>
    <w:rsid w:val="00F96640"/>
    <w:rsid w:val="00F97C0C"/>
    <w:rsid w:val="00F97E43"/>
    <w:rsid w:val="00FA2849"/>
    <w:rsid w:val="00FA3395"/>
    <w:rsid w:val="00FA7084"/>
    <w:rsid w:val="00FB024A"/>
    <w:rsid w:val="00FB024E"/>
    <w:rsid w:val="00FB07B6"/>
    <w:rsid w:val="00FB1AC2"/>
    <w:rsid w:val="00FB1AE1"/>
    <w:rsid w:val="00FB2C42"/>
    <w:rsid w:val="00FB2D66"/>
    <w:rsid w:val="00FB3BDE"/>
    <w:rsid w:val="00FB5835"/>
    <w:rsid w:val="00FB5A40"/>
    <w:rsid w:val="00FB6CE2"/>
    <w:rsid w:val="00FC3B85"/>
    <w:rsid w:val="00FC578E"/>
    <w:rsid w:val="00FC71B3"/>
    <w:rsid w:val="00FC7F96"/>
    <w:rsid w:val="00FD0496"/>
    <w:rsid w:val="00FD0B81"/>
    <w:rsid w:val="00FD0EB3"/>
    <w:rsid w:val="00FD2EF3"/>
    <w:rsid w:val="00FD31D7"/>
    <w:rsid w:val="00FD490D"/>
    <w:rsid w:val="00FD5641"/>
    <w:rsid w:val="00FD64A8"/>
    <w:rsid w:val="00FD7294"/>
    <w:rsid w:val="00FE141D"/>
    <w:rsid w:val="00FE185A"/>
    <w:rsid w:val="00FE2C2D"/>
    <w:rsid w:val="00FE3326"/>
    <w:rsid w:val="00FE36D0"/>
    <w:rsid w:val="00FE38CC"/>
    <w:rsid w:val="00FE4785"/>
    <w:rsid w:val="00FE4D6D"/>
    <w:rsid w:val="00FE6C54"/>
    <w:rsid w:val="00FF0992"/>
    <w:rsid w:val="00FF116C"/>
    <w:rsid w:val="00FF1CA1"/>
    <w:rsid w:val="00FF451F"/>
    <w:rsid w:val="00FF48AB"/>
    <w:rsid w:val="00FF4C87"/>
    <w:rsid w:val="00FF509B"/>
    <w:rsid w:val="00FF557D"/>
    <w:rsid w:val="00FF62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9277E"/>
  <w15:docId w15:val="{B7B0C936-D888-4ACE-BEA6-9C7ED8F65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AE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F120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120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1012E1"/>
    <w:pPr>
      <w:keepNext/>
      <w:jc w:val="both"/>
      <w:outlineLvl w:val="2"/>
    </w:pPr>
    <w:rPr>
      <w:rFonts w:ascii="Arial" w:hAnsi="Arial" w:cs="Calibri"/>
      <w:b/>
      <w:bCs/>
      <w:sz w:val="24"/>
      <w:szCs w:val="26"/>
      <w:lang w:val="es-CO" w:eastAsia="en-US"/>
    </w:rPr>
  </w:style>
  <w:style w:type="paragraph" w:styleId="Ttulo4">
    <w:name w:val="heading 4"/>
    <w:basedOn w:val="Normal"/>
    <w:next w:val="Normal"/>
    <w:link w:val="Ttulo4Car"/>
    <w:autoRedefine/>
    <w:uiPriority w:val="9"/>
    <w:unhideWhenUsed/>
    <w:qFormat/>
    <w:rsid w:val="00D165CC"/>
    <w:pPr>
      <w:keepNext/>
      <w:numPr>
        <w:ilvl w:val="2"/>
        <w:numId w:val="1"/>
      </w:numPr>
      <w:ind w:left="993"/>
      <w:jc w:val="both"/>
      <w:outlineLvl w:val="3"/>
    </w:pPr>
    <w:rPr>
      <w:rFonts w:ascii="Arial" w:hAnsi="Arial" w:cs="Calibri"/>
      <w:bCs/>
      <w:sz w:val="22"/>
      <w:szCs w:val="28"/>
      <w:lang w:val="es-CO" w:eastAsia="en-US"/>
    </w:rPr>
  </w:style>
  <w:style w:type="paragraph" w:styleId="Ttulo5">
    <w:name w:val="heading 5"/>
    <w:basedOn w:val="Normal"/>
    <w:next w:val="Normal"/>
    <w:link w:val="Ttulo5Car"/>
    <w:uiPriority w:val="9"/>
    <w:semiHidden/>
    <w:unhideWhenUsed/>
    <w:qFormat/>
    <w:rsid w:val="00F12083"/>
    <w:pPr>
      <w:keepNext/>
      <w:keepLines/>
      <w:spacing w:before="220" w:after="40"/>
      <w:outlineLvl w:val="4"/>
    </w:pPr>
    <w:rPr>
      <w:rFonts w:ascii="Calibri" w:eastAsia="Calibri" w:hAnsi="Calibri" w:cs="Calibri"/>
      <w:b/>
      <w:sz w:val="22"/>
      <w:szCs w:val="22"/>
      <w:lang w:val="es-CO" w:eastAsia="es-ES_tradnl"/>
    </w:rPr>
  </w:style>
  <w:style w:type="paragraph" w:styleId="Ttulo6">
    <w:name w:val="heading 6"/>
    <w:basedOn w:val="Normal"/>
    <w:next w:val="Normal"/>
    <w:link w:val="Ttulo6Car"/>
    <w:uiPriority w:val="9"/>
    <w:semiHidden/>
    <w:unhideWhenUsed/>
    <w:qFormat/>
    <w:rsid w:val="00F12083"/>
    <w:pPr>
      <w:keepNext/>
      <w:keepLines/>
      <w:spacing w:before="200" w:after="40"/>
      <w:outlineLvl w:val="5"/>
    </w:pPr>
    <w:rPr>
      <w:rFonts w:ascii="Calibri" w:eastAsia="Calibri" w:hAnsi="Calibri" w:cs="Calibri"/>
      <w:b/>
      <w:lang w:val="es-CO"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30AE6"/>
    <w:pPr>
      <w:widowControl w:val="0"/>
      <w:tabs>
        <w:tab w:val="center" w:pos="4252"/>
        <w:tab w:val="right" w:pos="8504"/>
      </w:tabs>
    </w:pPr>
  </w:style>
  <w:style w:type="character" w:customStyle="1" w:styleId="EncabezadoCar">
    <w:name w:val="Encabezado Car"/>
    <w:basedOn w:val="Fuentedeprrafopredeter"/>
    <w:link w:val="Encabezado"/>
    <w:rsid w:val="00230AE6"/>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230AE6"/>
    <w:pPr>
      <w:widowControl w:val="0"/>
      <w:tabs>
        <w:tab w:val="center" w:pos="4252"/>
        <w:tab w:val="right" w:pos="8504"/>
      </w:tabs>
    </w:pPr>
  </w:style>
  <w:style w:type="character" w:customStyle="1" w:styleId="PiedepginaCar">
    <w:name w:val="Pie de página Car"/>
    <w:basedOn w:val="Fuentedeprrafopredeter"/>
    <w:link w:val="Piedepgina"/>
    <w:uiPriority w:val="99"/>
    <w:rsid w:val="00230AE6"/>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C062F"/>
    <w:pPr>
      <w:spacing w:before="100" w:beforeAutospacing="1" w:after="100" w:afterAutospacing="1"/>
    </w:pPr>
    <w:rPr>
      <w:sz w:val="24"/>
      <w:szCs w:val="24"/>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semiHidden/>
    <w:unhideWhenUsed/>
    <w:rsid w:val="0070772E"/>
  </w:style>
  <w:style w:type="character" w:customStyle="1" w:styleId="TextocomentarioCar">
    <w:name w:val="Texto comentario Car"/>
    <w:basedOn w:val="Fuentedeprrafopredeter"/>
    <w:link w:val="Textocomentario"/>
    <w:uiPriority w:val="99"/>
    <w:semiHidden/>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EF0443"/>
    <w:pPr>
      <w:ind w:left="720"/>
      <w:contextualSpacing/>
    </w:pPr>
  </w:style>
  <w:style w:type="paragraph" w:customStyle="1" w:styleId="LO-Normal">
    <w:name w:val="LO-Normal"/>
    <w:rsid w:val="00B90664"/>
    <w:pPr>
      <w:suppressAutoHyphens/>
      <w:autoSpaceDN w:val="0"/>
      <w:spacing w:after="0" w:line="100" w:lineRule="atLeast"/>
      <w:textAlignment w:val="baseline"/>
    </w:pPr>
    <w:rPr>
      <w:rFonts w:ascii="Times New Roman" w:eastAsia="Times New Roman" w:hAnsi="Times New Roman" w:cs="Times New Roman"/>
      <w:kern w:val="3"/>
      <w:sz w:val="24"/>
      <w:szCs w:val="24"/>
      <w:lang w:val="es-ES"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pPr>
      <w:spacing w:after="0" w:line="240" w:lineRule="auto"/>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iPriority w:val="99"/>
    <w:unhideWhenUsed/>
    <w:rsid w:val="00084242"/>
  </w:style>
  <w:style w:type="character" w:customStyle="1" w:styleId="TextonotapieCar">
    <w:name w:val="Texto nota pie Car"/>
    <w:basedOn w:val="Fuentedeprrafopredeter"/>
    <w:link w:val="Textonotapie"/>
    <w:uiPriority w:val="99"/>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59"/>
    <w:unhideWhenUsed/>
    <w:rsid w:val="00473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E42602"/>
    <w:rPr>
      <w:rFonts w:ascii="Times New Roman" w:eastAsia="Times New Roman" w:hAnsi="Times New Roman" w:cs="Times New Roman"/>
      <w:sz w:val="20"/>
      <w:szCs w:val="20"/>
      <w:lang w:val="es-ES" w:eastAsia="es-ES"/>
    </w:rPr>
  </w:style>
  <w:style w:type="character" w:customStyle="1" w:styleId="Ttulo3Car">
    <w:name w:val="Título 3 Car"/>
    <w:basedOn w:val="Fuentedeprrafopredeter"/>
    <w:link w:val="Ttulo3"/>
    <w:rsid w:val="001012E1"/>
    <w:rPr>
      <w:rFonts w:ascii="Arial" w:eastAsia="Times New Roman" w:hAnsi="Arial" w:cs="Calibri"/>
      <w:b/>
      <w:bCs/>
      <w:sz w:val="24"/>
      <w:szCs w:val="26"/>
    </w:rPr>
  </w:style>
  <w:style w:type="character" w:customStyle="1" w:styleId="Ttulo4Car">
    <w:name w:val="Título 4 Car"/>
    <w:basedOn w:val="Fuentedeprrafopredeter"/>
    <w:link w:val="Ttulo4"/>
    <w:uiPriority w:val="9"/>
    <w:rsid w:val="00D165CC"/>
    <w:rPr>
      <w:rFonts w:ascii="Arial" w:eastAsia="Times New Roman" w:hAnsi="Arial" w:cs="Calibri"/>
      <w:bCs/>
      <w:szCs w:val="28"/>
    </w:rPr>
  </w:style>
  <w:style w:type="paragraph" w:styleId="Sinespaciado">
    <w:name w:val="No Spacing"/>
    <w:aliases w:val="Titulo 1"/>
    <w:basedOn w:val="Normal"/>
    <w:next w:val="Normal"/>
    <w:autoRedefine/>
    <w:uiPriority w:val="1"/>
    <w:qFormat/>
    <w:rsid w:val="001012E1"/>
    <w:pPr>
      <w:numPr>
        <w:numId w:val="2"/>
      </w:numPr>
      <w:jc w:val="both"/>
    </w:pPr>
    <w:rPr>
      <w:rFonts w:ascii="Arial" w:eastAsia="Calibri" w:hAnsi="Arial" w:cs="Arial"/>
      <w:b/>
      <w:lang w:val="es-CO" w:eastAsia="en-US"/>
    </w:rPr>
  </w:style>
  <w:style w:type="character" w:customStyle="1" w:styleId="Ttulo1Car">
    <w:name w:val="Título 1 Car"/>
    <w:basedOn w:val="Fuentedeprrafopredeter"/>
    <w:link w:val="Ttulo1"/>
    <w:uiPriority w:val="9"/>
    <w:rsid w:val="00F12083"/>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F12083"/>
    <w:rPr>
      <w:rFonts w:asciiTheme="majorHAnsi" w:eastAsiaTheme="majorEastAsia" w:hAnsiTheme="majorHAnsi" w:cstheme="majorBidi"/>
      <w:b/>
      <w:bCs/>
      <w:color w:val="4F81BD" w:themeColor="accent1"/>
      <w:sz w:val="26"/>
      <w:szCs w:val="26"/>
      <w:lang w:val="es-ES" w:eastAsia="es-ES"/>
    </w:rPr>
  </w:style>
  <w:style w:type="character" w:customStyle="1" w:styleId="Ttulo5Car">
    <w:name w:val="Título 5 Car"/>
    <w:basedOn w:val="Fuentedeprrafopredeter"/>
    <w:link w:val="Ttulo5"/>
    <w:uiPriority w:val="9"/>
    <w:semiHidden/>
    <w:rsid w:val="00F12083"/>
    <w:rPr>
      <w:rFonts w:ascii="Calibri" w:eastAsia="Calibri" w:hAnsi="Calibri" w:cs="Calibri"/>
      <w:b/>
      <w:lang w:eastAsia="es-ES_tradnl"/>
    </w:rPr>
  </w:style>
  <w:style w:type="character" w:customStyle="1" w:styleId="Ttulo6Car">
    <w:name w:val="Título 6 Car"/>
    <w:basedOn w:val="Fuentedeprrafopredeter"/>
    <w:link w:val="Ttulo6"/>
    <w:uiPriority w:val="9"/>
    <w:semiHidden/>
    <w:rsid w:val="00F12083"/>
    <w:rPr>
      <w:rFonts w:ascii="Calibri" w:eastAsia="Calibri" w:hAnsi="Calibri" w:cs="Calibri"/>
      <w:b/>
      <w:sz w:val="20"/>
      <w:szCs w:val="20"/>
      <w:lang w:eastAsia="es-ES_tradnl"/>
    </w:rPr>
  </w:style>
  <w:style w:type="paragraph" w:styleId="Puesto">
    <w:name w:val="Title"/>
    <w:basedOn w:val="Normal"/>
    <w:next w:val="Normal"/>
    <w:link w:val="PuestoCar"/>
    <w:uiPriority w:val="10"/>
    <w:qFormat/>
    <w:rsid w:val="00F12083"/>
    <w:pPr>
      <w:keepNext/>
      <w:keepLines/>
      <w:spacing w:before="480" w:after="120"/>
    </w:pPr>
    <w:rPr>
      <w:rFonts w:ascii="Calibri" w:eastAsia="Calibri" w:hAnsi="Calibri" w:cs="Calibri"/>
      <w:b/>
      <w:sz w:val="72"/>
      <w:szCs w:val="72"/>
      <w:lang w:val="es-CO" w:eastAsia="es-ES_tradnl"/>
    </w:rPr>
  </w:style>
  <w:style w:type="character" w:customStyle="1" w:styleId="PuestoCar">
    <w:name w:val="Puesto Car"/>
    <w:basedOn w:val="Fuentedeprrafopredeter"/>
    <w:link w:val="Puesto"/>
    <w:uiPriority w:val="10"/>
    <w:rsid w:val="00F12083"/>
    <w:rPr>
      <w:rFonts w:ascii="Calibri" w:eastAsia="Calibri" w:hAnsi="Calibri" w:cs="Calibri"/>
      <w:b/>
      <w:sz w:val="72"/>
      <w:szCs w:val="72"/>
      <w:lang w:eastAsia="es-ES_tradnl"/>
    </w:rPr>
  </w:style>
  <w:style w:type="paragraph" w:styleId="Subttulo">
    <w:name w:val="Subtitle"/>
    <w:basedOn w:val="Normal"/>
    <w:next w:val="Normal"/>
    <w:link w:val="SubttuloCar"/>
    <w:uiPriority w:val="11"/>
    <w:qFormat/>
    <w:rsid w:val="00F12083"/>
    <w:pPr>
      <w:keepNext/>
      <w:keepLines/>
      <w:spacing w:before="360" w:after="80"/>
    </w:pPr>
    <w:rPr>
      <w:rFonts w:ascii="Georgia" w:eastAsia="Georgia" w:hAnsi="Georgia" w:cs="Georgia"/>
      <w:i/>
      <w:color w:val="666666"/>
      <w:sz w:val="48"/>
      <w:szCs w:val="48"/>
      <w:lang w:val="es-CO" w:eastAsia="es-ES_tradnl"/>
    </w:rPr>
  </w:style>
  <w:style w:type="character" w:customStyle="1" w:styleId="SubttuloCar">
    <w:name w:val="Subtítulo Car"/>
    <w:basedOn w:val="Fuentedeprrafopredeter"/>
    <w:link w:val="Subttulo"/>
    <w:uiPriority w:val="11"/>
    <w:rsid w:val="00F12083"/>
    <w:rPr>
      <w:rFonts w:ascii="Georgia" w:eastAsia="Georgia" w:hAnsi="Georgia" w:cs="Georgia"/>
      <w:i/>
      <w:color w:val="666666"/>
      <w:sz w:val="48"/>
      <w:szCs w:val="48"/>
      <w:lang w:eastAsia="es-ES_tradnl"/>
    </w:rPr>
  </w:style>
  <w:style w:type="paragraph" w:styleId="TtulodeTDC">
    <w:name w:val="TOC Heading"/>
    <w:basedOn w:val="Ttulo1"/>
    <w:next w:val="Normal"/>
    <w:uiPriority w:val="39"/>
    <w:unhideWhenUsed/>
    <w:qFormat/>
    <w:rsid w:val="00F12083"/>
    <w:pPr>
      <w:spacing w:line="276" w:lineRule="auto"/>
      <w:jc w:val="both"/>
      <w:outlineLvl w:val="9"/>
    </w:pPr>
    <w:rPr>
      <w:lang w:val="es-CO" w:eastAsia="es-ES_tradnl"/>
    </w:rPr>
  </w:style>
  <w:style w:type="paragraph" w:styleId="TDC1">
    <w:name w:val="toc 1"/>
    <w:basedOn w:val="Normal"/>
    <w:next w:val="Normal"/>
    <w:autoRedefine/>
    <w:uiPriority w:val="39"/>
    <w:unhideWhenUsed/>
    <w:rsid w:val="00F12083"/>
    <w:pPr>
      <w:spacing w:before="120"/>
    </w:pPr>
    <w:rPr>
      <w:rFonts w:asciiTheme="minorHAnsi" w:eastAsia="Calibri" w:hAnsiTheme="minorHAnsi" w:cs="Calibri"/>
      <w:b/>
      <w:bCs/>
      <w:i/>
      <w:iCs/>
      <w:sz w:val="24"/>
      <w:szCs w:val="24"/>
      <w:lang w:val="es-CO" w:eastAsia="es-ES_tradnl"/>
    </w:rPr>
  </w:style>
  <w:style w:type="paragraph" w:styleId="TDC2">
    <w:name w:val="toc 2"/>
    <w:basedOn w:val="Normal"/>
    <w:next w:val="Normal"/>
    <w:autoRedefine/>
    <w:uiPriority w:val="39"/>
    <w:unhideWhenUsed/>
    <w:rsid w:val="00F12083"/>
    <w:pPr>
      <w:spacing w:before="120"/>
      <w:ind w:left="240"/>
    </w:pPr>
    <w:rPr>
      <w:rFonts w:asciiTheme="minorHAnsi" w:eastAsia="Calibri" w:hAnsiTheme="minorHAnsi" w:cs="Calibri"/>
      <w:b/>
      <w:bCs/>
      <w:sz w:val="22"/>
      <w:szCs w:val="22"/>
      <w:lang w:val="es-CO" w:eastAsia="es-ES_tradnl"/>
    </w:rPr>
  </w:style>
  <w:style w:type="paragraph" w:styleId="TDC3">
    <w:name w:val="toc 3"/>
    <w:basedOn w:val="Normal"/>
    <w:next w:val="Normal"/>
    <w:autoRedefine/>
    <w:uiPriority w:val="39"/>
    <w:unhideWhenUsed/>
    <w:rsid w:val="00F12083"/>
    <w:pPr>
      <w:ind w:left="480"/>
    </w:pPr>
    <w:rPr>
      <w:rFonts w:asciiTheme="minorHAnsi" w:eastAsia="Calibri" w:hAnsiTheme="minorHAnsi" w:cs="Calibri"/>
      <w:lang w:val="es-CO"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36274">
      <w:bodyDiv w:val="1"/>
      <w:marLeft w:val="0"/>
      <w:marRight w:val="0"/>
      <w:marTop w:val="0"/>
      <w:marBottom w:val="0"/>
      <w:divBdr>
        <w:top w:val="none" w:sz="0" w:space="0" w:color="auto"/>
        <w:left w:val="none" w:sz="0" w:space="0" w:color="auto"/>
        <w:bottom w:val="none" w:sz="0" w:space="0" w:color="auto"/>
        <w:right w:val="none" w:sz="0" w:space="0" w:color="auto"/>
      </w:divBdr>
    </w:div>
    <w:div w:id="183984493">
      <w:bodyDiv w:val="1"/>
      <w:marLeft w:val="0"/>
      <w:marRight w:val="0"/>
      <w:marTop w:val="0"/>
      <w:marBottom w:val="0"/>
      <w:divBdr>
        <w:top w:val="none" w:sz="0" w:space="0" w:color="auto"/>
        <w:left w:val="none" w:sz="0" w:space="0" w:color="auto"/>
        <w:bottom w:val="none" w:sz="0" w:space="0" w:color="auto"/>
        <w:right w:val="none" w:sz="0" w:space="0" w:color="auto"/>
      </w:divBdr>
    </w:div>
    <w:div w:id="723870222">
      <w:bodyDiv w:val="1"/>
      <w:marLeft w:val="0"/>
      <w:marRight w:val="0"/>
      <w:marTop w:val="0"/>
      <w:marBottom w:val="0"/>
      <w:divBdr>
        <w:top w:val="none" w:sz="0" w:space="0" w:color="auto"/>
        <w:left w:val="none" w:sz="0" w:space="0" w:color="auto"/>
        <w:bottom w:val="none" w:sz="0" w:space="0" w:color="auto"/>
        <w:right w:val="none" w:sz="0" w:space="0" w:color="auto"/>
      </w:divBdr>
    </w:div>
    <w:div w:id="771366652">
      <w:bodyDiv w:val="1"/>
      <w:marLeft w:val="0"/>
      <w:marRight w:val="0"/>
      <w:marTop w:val="0"/>
      <w:marBottom w:val="0"/>
      <w:divBdr>
        <w:top w:val="none" w:sz="0" w:space="0" w:color="auto"/>
        <w:left w:val="none" w:sz="0" w:space="0" w:color="auto"/>
        <w:bottom w:val="none" w:sz="0" w:space="0" w:color="auto"/>
        <w:right w:val="none" w:sz="0" w:space="0" w:color="auto"/>
      </w:divBdr>
    </w:div>
    <w:div w:id="804279027">
      <w:bodyDiv w:val="1"/>
      <w:marLeft w:val="0"/>
      <w:marRight w:val="0"/>
      <w:marTop w:val="0"/>
      <w:marBottom w:val="0"/>
      <w:divBdr>
        <w:top w:val="none" w:sz="0" w:space="0" w:color="auto"/>
        <w:left w:val="none" w:sz="0" w:space="0" w:color="auto"/>
        <w:bottom w:val="none" w:sz="0" w:space="0" w:color="auto"/>
        <w:right w:val="none" w:sz="0" w:space="0" w:color="auto"/>
      </w:divBdr>
    </w:div>
    <w:div w:id="948196464">
      <w:bodyDiv w:val="1"/>
      <w:marLeft w:val="0"/>
      <w:marRight w:val="0"/>
      <w:marTop w:val="0"/>
      <w:marBottom w:val="0"/>
      <w:divBdr>
        <w:top w:val="none" w:sz="0" w:space="0" w:color="auto"/>
        <w:left w:val="none" w:sz="0" w:space="0" w:color="auto"/>
        <w:bottom w:val="none" w:sz="0" w:space="0" w:color="auto"/>
        <w:right w:val="none" w:sz="0" w:space="0" w:color="auto"/>
      </w:divBdr>
    </w:div>
    <w:div w:id="1244335254">
      <w:bodyDiv w:val="1"/>
      <w:marLeft w:val="0"/>
      <w:marRight w:val="0"/>
      <w:marTop w:val="0"/>
      <w:marBottom w:val="0"/>
      <w:divBdr>
        <w:top w:val="none" w:sz="0" w:space="0" w:color="auto"/>
        <w:left w:val="none" w:sz="0" w:space="0" w:color="auto"/>
        <w:bottom w:val="none" w:sz="0" w:space="0" w:color="auto"/>
        <w:right w:val="none" w:sz="0" w:space="0" w:color="auto"/>
      </w:divBdr>
    </w:div>
    <w:div w:id="1381828871">
      <w:bodyDiv w:val="1"/>
      <w:marLeft w:val="0"/>
      <w:marRight w:val="0"/>
      <w:marTop w:val="0"/>
      <w:marBottom w:val="0"/>
      <w:divBdr>
        <w:top w:val="none" w:sz="0" w:space="0" w:color="auto"/>
        <w:left w:val="none" w:sz="0" w:space="0" w:color="auto"/>
        <w:bottom w:val="none" w:sz="0" w:space="0" w:color="auto"/>
        <w:right w:val="none" w:sz="0" w:space="0" w:color="auto"/>
      </w:divBdr>
    </w:div>
    <w:div w:id="1454205853">
      <w:bodyDiv w:val="1"/>
      <w:marLeft w:val="0"/>
      <w:marRight w:val="0"/>
      <w:marTop w:val="0"/>
      <w:marBottom w:val="0"/>
      <w:divBdr>
        <w:top w:val="none" w:sz="0" w:space="0" w:color="auto"/>
        <w:left w:val="none" w:sz="0" w:space="0" w:color="auto"/>
        <w:bottom w:val="none" w:sz="0" w:space="0" w:color="auto"/>
        <w:right w:val="none" w:sz="0" w:space="0" w:color="auto"/>
      </w:divBdr>
    </w:div>
    <w:div w:id="1482113158">
      <w:bodyDiv w:val="1"/>
      <w:marLeft w:val="0"/>
      <w:marRight w:val="0"/>
      <w:marTop w:val="0"/>
      <w:marBottom w:val="0"/>
      <w:divBdr>
        <w:top w:val="none" w:sz="0" w:space="0" w:color="auto"/>
        <w:left w:val="none" w:sz="0" w:space="0" w:color="auto"/>
        <w:bottom w:val="none" w:sz="0" w:space="0" w:color="auto"/>
        <w:right w:val="none" w:sz="0" w:space="0" w:color="auto"/>
      </w:divBdr>
    </w:div>
    <w:div w:id="1578438128">
      <w:bodyDiv w:val="1"/>
      <w:marLeft w:val="0"/>
      <w:marRight w:val="0"/>
      <w:marTop w:val="0"/>
      <w:marBottom w:val="0"/>
      <w:divBdr>
        <w:top w:val="none" w:sz="0" w:space="0" w:color="auto"/>
        <w:left w:val="none" w:sz="0" w:space="0" w:color="auto"/>
        <w:bottom w:val="none" w:sz="0" w:space="0" w:color="auto"/>
        <w:right w:val="none" w:sz="0" w:space="0" w:color="auto"/>
      </w:divBdr>
    </w:div>
    <w:div w:id="1796866397">
      <w:bodyDiv w:val="1"/>
      <w:marLeft w:val="0"/>
      <w:marRight w:val="0"/>
      <w:marTop w:val="0"/>
      <w:marBottom w:val="0"/>
      <w:divBdr>
        <w:top w:val="none" w:sz="0" w:space="0" w:color="auto"/>
        <w:left w:val="none" w:sz="0" w:space="0" w:color="auto"/>
        <w:bottom w:val="none" w:sz="0" w:space="0" w:color="auto"/>
        <w:right w:val="none" w:sz="0" w:space="0" w:color="auto"/>
      </w:divBdr>
    </w:div>
    <w:div w:id="184320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uncionpublica.gov.co/documents/28587410/34112007/Manual+Operativo+MIPG.pdf/ce5461b4-97b7-be3b-b243-781bbd1575f3" TargetMode="External"/><Relationship Id="rId21" Type="http://schemas.openxmlformats.org/officeDocument/2006/relationships/hyperlink" Target="http://www.flacso.org.ec/docs/artsoschal.pdf" TargetMode="External"/><Relationship Id="rId42" Type="http://schemas.openxmlformats.org/officeDocument/2006/relationships/hyperlink" Target="http://www.foronacional.org/clients" TargetMode="External"/><Relationship Id="rId47" Type="http://schemas.openxmlformats.org/officeDocument/2006/relationships/hyperlink" Target="http://www.otraescuela.org/documentos/teatro_del_oprimido_y_teatro_foro_en_edupaz.pdf" TargetMode="External"/><Relationship Id="rId63" Type="http://schemas.openxmlformats.org/officeDocument/2006/relationships/hyperlink" Target="mailto:webmaster@idpc.gov.co"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funcionpublica.gov.co/eva/coleccionpracticasparticipacionciudadana/fases_gestion.html" TargetMode="External"/><Relationship Id="rId29" Type="http://schemas.openxmlformats.org/officeDocument/2006/relationships/hyperlink" Target="https://www.funcionpublica.gov.co/eva/admon//files/empresas/ZW1wcmVzYV83Ng==/imgproductos/1450051661_3ad287e3bc4ef4dde655d44cec6168c8.pdf" TargetMode="External"/><Relationship Id="rId11" Type="http://schemas.openxmlformats.org/officeDocument/2006/relationships/image" Target="media/image3.png"/><Relationship Id="rId24" Type="http://schemas.openxmlformats.org/officeDocument/2006/relationships/hyperlink" Target="http://es.presidencia.gov.co/dapre/DocumentosSIGEPRE/L-DE-03-Acciones-participacion-ciudadana-rendicion-cuentas.pdf" TargetMode="External"/><Relationship Id="rId32" Type="http://schemas.openxmlformats.org/officeDocument/2006/relationships/hyperlink" Target="http://www.funcionpublica.gov.co/eva/es/participacion2018"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kiterritorial.co/" TargetMode="External"/><Relationship Id="rId53" Type="http://schemas.openxmlformats.org/officeDocument/2006/relationships/chart" Target="charts/chart1.xml"/><Relationship Id="rId58" Type="http://schemas.openxmlformats.org/officeDocument/2006/relationships/hyperlink" Target="http://www.idpc.gov.co" TargetMode="External"/><Relationship Id="rId66"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mailto:webmaster@idpc.gov.co" TargetMode="External"/><Relationship Id="rId19" Type="http://schemas.openxmlformats.org/officeDocument/2006/relationships/hyperlink" Target="http://www.culturarecreacionydeporte.gov.co/sites/default/files/adjuntos_paginas_2014/lineamientos_de_enfoque_poblacional_diferencial_noviembre_18.pdf" TargetMode="External"/><Relationship Id="rId14" Type="http://schemas.openxmlformats.org/officeDocument/2006/relationships/image" Target="media/image6.jpg"/><Relationship Id="rId22" Type="http://schemas.openxmlformats.org/officeDocument/2006/relationships/hyperlink" Target="http://www.redcimas.org/wordpress/wp%20content/uploads/2012/08/m_JMarti_IAPFASES.pdf" TargetMode="External"/><Relationship Id="rId27" Type="http://schemas.openxmlformats.org/officeDocument/2006/relationships/hyperlink" Target="http://www.funcionpublica.gov.co/documents/418537/616038/Gu%C3%ADa_Metodol%C3%B3gica_Evaluac_Gesti%C3%B3n_Enfoque_DDHH.pdf/" TargetMode="External"/><Relationship Id="rId30" Type="http://schemas.openxmlformats.org/officeDocument/2006/relationships/hyperlink" Target="http://www.funcionpublica.gov.co/eva/coleccionpracticasparticipacionciudadana/index.html" TargetMode="External"/><Relationship Id="rId35" Type="http://schemas.openxmlformats.org/officeDocument/2006/relationships/image" Target="media/image11.png"/><Relationship Id="rId43" Type="http://schemas.openxmlformats.org/officeDocument/2006/relationships/hyperlink" Target="https://www.iaf-world.org/site/" TargetMode="External"/><Relationship Id="rId48" Type="http://schemas.openxmlformats.org/officeDocument/2006/relationships/hyperlink" Target="http://www.theworldcafe.com/" TargetMode="External"/><Relationship Id="rId56" Type="http://schemas.openxmlformats.org/officeDocument/2006/relationships/image" Target="media/image23.png"/><Relationship Id="rId64" Type="http://schemas.openxmlformats.org/officeDocument/2006/relationships/hyperlink" Target="http://www.idpc.gov.co/"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www.funcionpublica.gov.co/documents/418548/34150781/Orientaciones+para+promover+la+participaci%C3%B3n+ciudadana+en+los+procesos+de+diagn%C3%B3stico+y+planeaci%C3%B3n+de+la+Gesti%C3%B3n+P%C3%BAblica+-+Versi%C3%B3n+1+-+Julio+2018.pdf/365690c6-9a09-f451-2602-b86d9d27d361?download=true" TargetMode="External"/><Relationship Id="rId33" Type="http://schemas.openxmlformats.org/officeDocument/2006/relationships/hyperlink" Target="https://es.unesco.org/creativity/sites/creativity/files/iucd_manual_metodologico_1.pdf" TargetMode="External"/><Relationship Id="rId38" Type="http://schemas.openxmlformats.org/officeDocument/2006/relationships/image" Target="media/image14.png"/><Relationship Id="rId46" Type="http://schemas.openxmlformats.org/officeDocument/2006/relationships/hyperlink" Target="http://viva.org.co/documentos/cat_view/4-red-nacional-deplaneacion-local-y-presupuesto-participativo" TargetMode="External"/><Relationship Id="rId59" Type="http://schemas.openxmlformats.org/officeDocument/2006/relationships/hyperlink" Target="mailto:atencionciudadania@idpc.gov.co" TargetMode="External"/><Relationship Id="rId67" Type="http://schemas.openxmlformats.org/officeDocument/2006/relationships/footer" Target="footer1.xml"/><Relationship Id="rId20" Type="http://schemas.openxmlformats.org/officeDocument/2006/relationships/hyperlink" Target="https://lithgow-schmidt.dk/sherry-arnstein/ladder-of-citizen-participation.html" TargetMode="External"/><Relationship Id="rId41" Type="http://schemas.openxmlformats.org/officeDocument/2006/relationships/hyperlink" Target="https://www.civicus.org/index.php/media-center-2/resources/toolkits/611-participatory-governance-toolkit" TargetMode="External"/><Relationship Id="rId54" Type="http://schemas.openxmlformats.org/officeDocument/2006/relationships/image" Target="media/image21.png"/><Relationship Id="rId62" Type="http://schemas.openxmlformats.org/officeDocument/2006/relationships/hyperlink" Target="http://www.idpc.gov.c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www.minvu.cl/incjs/download.aspx?glb_cod_nodo=20070212170002&amp;hdd_nom_archivo=INVENTARIO%20DE%20METODOLOG%C3%8DAS.pdf" TargetMode="External"/><Relationship Id="rId28" Type="http://schemas.openxmlformats.org/officeDocument/2006/relationships/hyperlink" Target="https://colaboracion.dnp.gov.co/CDT/Programa%20Nacional%20del%20Servicio%20al%20Ciudadano/GUIA%20DEL%20LENGUAJE%20CLARO.pdf" TargetMode="External"/><Relationship Id="rId36" Type="http://schemas.openxmlformats.org/officeDocument/2006/relationships/image" Target="media/image12.png"/><Relationship Id="rId49" Type="http://schemas.openxmlformats.org/officeDocument/2006/relationships/image" Target="media/image17.png"/><Relationship Id="rId57" Type="http://schemas.openxmlformats.org/officeDocument/2006/relationships/image" Target="media/image24.png"/><Relationship Id="rId10" Type="http://schemas.openxmlformats.org/officeDocument/2006/relationships/image" Target="media/image2.jpg"/><Relationship Id="rId31" Type="http://schemas.openxmlformats.org/officeDocument/2006/relationships/hyperlink" Target="https://www.funcionpublica.gov.co/eva/es/plan-nacional-formacion-control-social" TargetMode="External"/><Relationship Id="rId44" Type="http://schemas.openxmlformats.org/officeDocument/2006/relationships/hyperlink" Target="https://www.funcionpublica.gov.co/eva/es/plan-nacional-formacion-control-social" TargetMode="External"/><Relationship Id="rId52" Type="http://schemas.openxmlformats.org/officeDocument/2006/relationships/image" Target="media/image20.png"/><Relationship Id="rId60" Type="http://schemas.openxmlformats.org/officeDocument/2006/relationships/hyperlink" Target="mailto:bancoiniciativaspemp@idpc.gov.co" TargetMode="External"/><Relationship Id="rId65" Type="http://schemas.openxmlformats.org/officeDocument/2006/relationships/hyperlink" Target="mailto:webmaster@idpc.gov.co"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9.jpeg"/><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18.png"/><Relationship Id="rId55" Type="http://schemas.openxmlformats.org/officeDocument/2006/relationships/image" Target="media/image22.png"/></Relationships>
</file>

<file path=word/_rels/footnotes.xml.rels><?xml version="1.0" encoding="UTF-8" standalone="yes"?>
<Relationships xmlns="http://schemas.openxmlformats.org/package/2006/relationships"><Relationship Id="rId2" Type="http://schemas.openxmlformats.org/officeDocument/2006/relationships/hyperlink" Target="https://www.minsalud.gov.co/proteccionsocial/Paginas/DisCapacidad_RLCPD.aspx" TargetMode="External"/><Relationship Id="rId1" Type="http://schemas.openxmlformats.org/officeDocument/2006/relationships/hyperlink" Target="http://patrimonio.mincultura.gov.co/Eventos/PublishingImages/Paginas/Gu%C3%ADas%20metodol%C3%B3gicas/manualdeherramienta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oleObject" Target="file:///\\Users\laurazimmermann\Downloads\Maestro_datos_formulario_identificacion_ambitos_ciudadanos%20LZ%2015.11%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ES_tradnl" sz="1100"/>
              <a:t>Distribución de ámbitos de participación ciudadana (48) por subdirecciones</a:t>
            </a:r>
            <a:r>
              <a:rPr lang="es-ES_tradnl" sz="1100" baseline="0"/>
              <a:t> - desagregado PEMP</a:t>
            </a:r>
            <a:endParaRPr lang="es-ES_tradnl" sz="1100"/>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A64-A645-8127-580205E6B64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A64-A645-8127-580205E6B64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A64-A645-8127-580205E6B64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A64-A645-8127-580205E6B64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A64-A645-8127-580205E6B64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9A64-A645-8127-580205E6B6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Hoja1!$E$60:$E$65</c:f>
              <c:strCache>
                <c:ptCount val="6"/>
                <c:pt idx="0">
                  <c:v>Dirección General</c:v>
                </c:pt>
                <c:pt idx="1">
                  <c:v>Subdirección de Intervención</c:v>
                </c:pt>
                <c:pt idx="2">
                  <c:v>Subdirección de Divulgación</c:v>
                </c:pt>
                <c:pt idx="3">
                  <c:v>Subdirección Corporativa</c:v>
                </c:pt>
                <c:pt idx="4">
                  <c:v>Subdirección General</c:v>
                </c:pt>
                <c:pt idx="5">
                  <c:v>Plan Especial de Manejo y Protección (PEMP)</c:v>
                </c:pt>
              </c:strCache>
            </c:strRef>
          </c:cat>
          <c:val>
            <c:numRef>
              <c:f>Hoja1!$F$60:$F$65</c:f>
              <c:numCache>
                <c:formatCode>0%</c:formatCode>
                <c:ptCount val="6"/>
                <c:pt idx="0">
                  <c:v>0.10416666666666667</c:v>
                </c:pt>
                <c:pt idx="1">
                  <c:v>0.20833333333333334</c:v>
                </c:pt>
                <c:pt idx="2">
                  <c:v>0.20833333333333334</c:v>
                </c:pt>
                <c:pt idx="3">
                  <c:v>6.25E-2</c:v>
                </c:pt>
                <c:pt idx="4">
                  <c:v>0.125</c:v>
                </c:pt>
                <c:pt idx="5">
                  <c:v>0.29166666666666669</c:v>
                </c:pt>
              </c:numCache>
            </c:numRef>
          </c:val>
          <c:extLst xmlns:c16r2="http://schemas.microsoft.com/office/drawing/2015/06/chart">
            <c:ext xmlns:c16="http://schemas.microsoft.com/office/drawing/2014/chart" uri="{C3380CC4-5D6E-409C-BE32-E72D297353CC}">
              <c16:uniqueId val="{0000000C-9A64-A645-8127-580205E6B642}"/>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E-9A64-A645-8127-580205E6B64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0-9A64-A645-8127-580205E6B64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2-9A64-A645-8127-580205E6B64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4-9A64-A645-8127-580205E6B64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6-9A64-A645-8127-580205E6B64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8-9A64-A645-8127-580205E6B6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Hoja1!$E$60:$E$65</c:f>
              <c:strCache>
                <c:ptCount val="6"/>
                <c:pt idx="0">
                  <c:v>Dirección General</c:v>
                </c:pt>
                <c:pt idx="1">
                  <c:v>Subdirección de Intervención</c:v>
                </c:pt>
                <c:pt idx="2">
                  <c:v>Subdirección de Divulgación</c:v>
                </c:pt>
                <c:pt idx="3">
                  <c:v>Subdirección Corporativa</c:v>
                </c:pt>
                <c:pt idx="4">
                  <c:v>Subdirección General</c:v>
                </c:pt>
                <c:pt idx="5">
                  <c:v>Plan Especial de Manejo y Protección (PEMP)</c:v>
                </c:pt>
              </c:strCache>
            </c:strRef>
          </c:cat>
          <c:val>
            <c:numRef>
              <c:f>Hoja1!$G$60:$G$65</c:f>
              <c:numCache>
                <c:formatCode>General</c:formatCode>
                <c:ptCount val="6"/>
                <c:pt idx="0">
                  <c:v>5</c:v>
                </c:pt>
                <c:pt idx="1">
                  <c:v>10</c:v>
                </c:pt>
                <c:pt idx="2">
                  <c:v>10</c:v>
                </c:pt>
                <c:pt idx="3">
                  <c:v>3</c:v>
                </c:pt>
                <c:pt idx="4">
                  <c:v>6</c:v>
                </c:pt>
                <c:pt idx="5">
                  <c:v>14</c:v>
                </c:pt>
              </c:numCache>
            </c:numRef>
          </c:val>
          <c:extLst xmlns:c16r2="http://schemas.microsoft.com/office/drawing/2015/06/chart">
            <c:ext xmlns:c16="http://schemas.microsoft.com/office/drawing/2014/chart" uri="{C3380CC4-5D6E-409C-BE32-E72D297353CC}">
              <c16:uniqueId val="{00000019-9A64-A645-8127-580205E6B64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30/01/2019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DFC452-8FD7-4786-9F63-296019FB3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54</Pages>
  <Words>18691</Words>
  <Characters>102805</Characters>
  <Application>Microsoft Office Word</Application>
  <DocSecurity>0</DocSecurity>
  <Lines>856</Lines>
  <Paragraphs>242</Paragraphs>
  <ScaleCrop>false</ScaleCrop>
  <HeadingPairs>
    <vt:vector size="2" baseType="variant">
      <vt:variant>
        <vt:lpstr>Título</vt:lpstr>
      </vt:variant>
      <vt:variant>
        <vt:i4>1</vt:i4>
      </vt:variant>
    </vt:vector>
  </HeadingPairs>
  <TitlesOfParts>
    <vt:vector size="1" baseType="lpstr">
      <vt:lpstr>CONTROL DE DOCUMENTOS</vt:lpstr>
    </vt:vector>
  </TitlesOfParts>
  <Company>INSTITUTO DISTRITAL DE PATRIMONIO CULTURAL</Company>
  <LinksUpToDate>false</LinksUpToDate>
  <CharactersWithSpaces>121254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 DE DOCUMENTOS</dc:title>
  <dc:subject>Direccionamiento Estratégico</dc:subject>
  <dc:creator>Jose Francisco Rodriguez Tellez</dc:creator>
  <cp:lastModifiedBy>Luz Patricia Quintanilla Parra</cp:lastModifiedBy>
  <cp:revision>16</cp:revision>
  <cp:lastPrinted>2018-02-19T19:31:00Z</cp:lastPrinted>
  <dcterms:created xsi:type="dcterms:W3CDTF">2019-03-29T16:41:00Z</dcterms:created>
  <dcterms:modified xsi:type="dcterms:W3CDTF">2019-03-29T22:17:00Z</dcterms:modified>
</cp:coreProperties>
</file>