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E528FE" w14:textId="31C48465" w:rsidR="00F2410E" w:rsidRDefault="00B20FC7">
      <w:pPr>
        <w:spacing w:after="200" w:line="276" w:lineRule="auto"/>
        <w:rPr>
          <w:rFonts w:ascii="Arial" w:hAnsi="Arial" w:cs="Arial"/>
          <w:color w:val="000000" w:themeColor="text1"/>
          <w:sz w:val="22"/>
          <w:szCs w:val="22"/>
        </w:rPr>
      </w:pPr>
      <w:bookmarkStart w:id="0" w:name="_Toc126147374"/>
      <w:bookmarkStart w:id="1" w:name="_Toc126301040"/>
      <w:r>
        <w:rPr>
          <w:noProof/>
          <w:lang w:val="es-MX" w:eastAsia="es-MX"/>
        </w:rPr>
        <mc:AlternateContent>
          <mc:Choice Requires="wps">
            <w:drawing>
              <wp:anchor distT="0" distB="0" distL="114300" distR="114300" simplePos="0" relativeHeight="251691008" behindDoc="0" locked="0" layoutInCell="1" allowOverlap="1" wp14:anchorId="5B17D960" wp14:editId="04C1FB1C">
                <wp:simplePos x="0" y="0"/>
                <wp:positionH relativeFrom="column">
                  <wp:posOffset>4136222</wp:posOffset>
                </wp:positionH>
                <wp:positionV relativeFrom="paragraph">
                  <wp:posOffset>5814695</wp:posOffset>
                </wp:positionV>
                <wp:extent cx="2550160" cy="392430"/>
                <wp:effectExtent l="0" t="0" r="21590" b="26670"/>
                <wp:wrapNone/>
                <wp:docPr id="10" name="10 Cuadro de texto"/>
                <wp:cNvGraphicFramePr/>
                <a:graphic xmlns:a="http://schemas.openxmlformats.org/drawingml/2006/main">
                  <a:graphicData uri="http://schemas.microsoft.com/office/word/2010/wordprocessingShape">
                    <wps:wsp>
                      <wps:cNvSpPr txBox="1"/>
                      <wps:spPr>
                        <a:xfrm>
                          <a:off x="0" y="0"/>
                          <a:ext cx="2550160" cy="392430"/>
                        </a:xfrm>
                        <a:prstGeom prst="rect">
                          <a:avLst/>
                        </a:prstGeom>
                        <a:noFill/>
                        <a:ln w="6350">
                          <a:solidFill>
                            <a:schemeClr val="bg1"/>
                          </a:solidFill>
                        </a:ln>
                        <a:effectLst/>
                      </wps:spPr>
                      <wps:txbx>
                        <w:txbxContent>
                          <w:p w14:paraId="073980BD" w14:textId="6ED2172E" w:rsidR="00B20FC7" w:rsidRPr="00EC55C7" w:rsidRDefault="00B20FC7" w:rsidP="00B20FC7">
                            <w:pPr>
                              <w:jc w:val="right"/>
                              <w:rPr>
                                <w:rFonts w:ascii="Arial" w:hAnsi="Arial" w:cs="Arial"/>
                              </w:rPr>
                            </w:pPr>
                            <w:r w:rsidRPr="00EC55C7">
                              <w:rPr>
                                <w:rFonts w:ascii="Arial" w:hAnsi="Arial" w:cs="Arial"/>
                              </w:rPr>
                              <w:t xml:space="preserve">Vigencia: </w:t>
                            </w:r>
                            <w:r w:rsidR="001B3FD8">
                              <w:rPr>
                                <w:rFonts w:ascii="Arial" w:hAnsi="Arial" w:cs="Arial"/>
                              </w:rPr>
                              <w:t>29</w:t>
                            </w:r>
                            <w:r w:rsidRPr="00EC55C7">
                              <w:rPr>
                                <w:rFonts w:ascii="Arial" w:hAnsi="Arial" w:cs="Arial"/>
                              </w:rPr>
                              <w:t xml:space="preserve"> </w:t>
                            </w:r>
                            <w:r w:rsidR="007A2FA0">
                              <w:rPr>
                                <w:rFonts w:ascii="Arial" w:hAnsi="Arial" w:cs="Arial"/>
                              </w:rPr>
                              <w:t>marzo</w:t>
                            </w:r>
                            <w:r>
                              <w:rPr>
                                <w:rFonts w:ascii="Arial" w:hAnsi="Arial" w:cs="Arial"/>
                              </w:rPr>
                              <w:t xml:space="preserve"> </w:t>
                            </w:r>
                            <w:r w:rsidRPr="00EC55C7">
                              <w:rPr>
                                <w:rFonts w:ascii="Arial" w:hAnsi="Arial" w:cs="Arial"/>
                              </w:rPr>
                              <w:t>2019</w:t>
                            </w:r>
                          </w:p>
                          <w:p w14:paraId="35C62113" w14:textId="2A92D861" w:rsidR="00D20DD8" w:rsidRDefault="00B20FC7" w:rsidP="00B20FC7">
                            <w:pPr>
                              <w:jc w:val="right"/>
                            </w:pPr>
                            <w:r w:rsidRPr="00EC55C7">
                              <w:rPr>
                                <w:rFonts w:ascii="Arial" w:hAnsi="Arial" w:cs="Arial"/>
                              </w:rPr>
                              <w:t>Versión: 0</w:t>
                            </w:r>
                            <w:r w:rsidR="001B3FD8">
                              <w:rPr>
                                <w:rFonts w:ascii="Arial" w:hAnsi="Arial" w:cs="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17D960" id="_x0000_t202" coordsize="21600,21600" o:spt="202" path="m,l,21600r21600,l21600,xe">
                <v:stroke joinstyle="miter"/>
                <v:path gradientshapeok="t" o:connecttype="rect"/>
              </v:shapetype>
              <v:shape id="10 Cuadro de texto" o:spid="_x0000_s1026" type="#_x0000_t202" style="position:absolute;margin-left:325.7pt;margin-top:457.85pt;width:200.8pt;height:30.9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" filled="f" strokecolor="white [3212]" strokeweight=".5pt">
                <v:textbox>
                  <w:txbxContent>
                    <w:p w14:paraId="073980BD" w14:textId="6ED2172E" w:rsidR="00B20FC7" w:rsidRPr="00EC55C7" w:rsidRDefault="00B20FC7" w:rsidP="00B20FC7">
                      <w:pPr>
                        <w:jc w:val="right"/>
                        <w:rPr>
                          <w:rFonts w:ascii="Arial" w:hAnsi="Arial" w:cs="Arial"/>
                        </w:rPr>
                      </w:pPr>
                      <w:r w:rsidRPr="00EC55C7">
                        <w:rPr>
                          <w:rFonts w:ascii="Arial" w:hAnsi="Arial" w:cs="Arial"/>
                        </w:rPr>
                        <w:t xml:space="preserve">Vigencia: </w:t>
                      </w:r>
                      <w:r w:rsidR="001B3FD8">
                        <w:rPr>
                          <w:rFonts w:ascii="Arial" w:hAnsi="Arial" w:cs="Arial"/>
                        </w:rPr>
                        <w:t>29</w:t>
                      </w:r>
                      <w:r w:rsidRPr="00EC55C7">
                        <w:rPr>
                          <w:rFonts w:ascii="Arial" w:hAnsi="Arial" w:cs="Arial"/>
                        </w:rPr>
                        <w:t xml:space="preserve"> </w:t>
                      </w:r>
                      <w:r w:rsidR="007A2FA0">
                        <w:rPr>
                          <w:rFonts w:ascii="Arial" w:hAnsi="Arial" w:cs="Arial"/>
                        </w:rPr>
                        <w:t>marzo</w:t>
                      </w:r>
                      <w:r>
                        <w:rPr>
                          <w:rFonts w:ascii="Arial" w:hAnsi="Arial" w:cs="Arial"/>
                        </w:rPr>
                        <w:t xml:space="preserve"> </w:t>
                      </w:r>
                      <w:r w:rsidRPr="00EC55C7">
                        <w:rPr>
                          <w:rFonts w:ascii="Arial" w:hAnsi="Arial" w:cs="Arial"/>
                        </w:rPr>
                        <w:t>2019</w:t>
                      </w:r>
                    </w:p>
                    <w:p w14:paraId="35C62113" w14:textId="2A92D861" w:rsidR="00D20DD8" w:rsidRDefault="00B20FC7" w:rsidP="00B20FC7">
                      <w:pPr>
                        <w:jc w:val="right"/>
                      </w:pPr>
                      <w:r w:rsidRPr="00EC55C7">
                        <w:rPr>
                          <w:rFonts w:ascii="Arial" w:hAnsi="Arial" w:cs="Arial"/>
                        </w:rPr>
                        <w:t>Versión: 0</w:t>
                      </w:r>
                      <w:r w:rsidR="001B3FD8">
                        <w:rPr>
                          <w:rFonts w:ascii="Arial" w:hAnsi="Arial" w:cs="Arial"/>
                        </w:rPr>
                        <w:t>2</w:t>
                      </w:r>
                    </w:p>
                  </w:txbxContent>
                </v:textbox>
              </v:shape>
            </w:pict>
          </mc:Fallback>
        </mc:AlternateContent>
      </w:r>
      <w:r w:rsidR="00DB1F6F" w:rsidRPr="00EC55C7">
        <w:rPr>
          <w:rFonts w:ascii="Arial" w:hAnsi="Arial" w:cs="Arial"/>
          <w:noProof/>
          <w:color w:val="000000" w:themeColor="text1"/>
          <w:sz w:val="22"/>
          <w:szCs w:val="22"/>
          <w:lang w:val="es-MX" w:eastAsia="es-MX"/>
        </w:rPr>
        <mc:AlternateContent>
          <mc:Choice Requires="wps">
            <w:drawing>
              <wp:anchor distT="0" distB="0" distL="114300" distR="114300" simplePos="0" relativeHeight="251685888" behindDoc="0" locked="0" layoutInCell="1" allowOverlap="1" wp14:anchorId="542E5CA9" wp14:editId="6A29D2C3">
                <wp:simplePos x="0" y="0"/>
                <wp:positionH relativeFrom="column">
                  <wp:posOffset>2114550</wp:posOffset>
                </wp:positionH>
                <wp:positionV relativeFrom="paragraph">
                  <wp:posOffset>4676775</wp:posOffset>
                </wp:positionV>
                <wp:extent cx="4569460" cy="1403985"/>
                <wp:effectExtent l="0" t="0" r="21590" b="1905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403985"/>
                        </a:xfrm>
                        <a:prstGeom prst="rect">
                          <a:avLst/>
                        </a:prstGeom>
                        <a:noFill/>
                        <a:ln w="9525">
                          <a:solidFill>
                            <a:schemeClr val="bg1"/>
                          </a:solidFill>
                          <a:miter lim="800000"/>
                          <a:headEnd/>
                          <a:tailEnd/>
                        </a:ln>
                      </wps:spPr>
                      <wps:txbx>
                        <w:txbxContent>
                          <w:p w14:paraId="59862066" w14:textId="29EFA230" w:rsidR="00DB1F6F" w:rsidRPr="001B3FD8" w:rsidRDefault="001B3FD8" w:rsidP="00DB1F6F">
                            <w:pPr>
                              <w:rPr>
                                <w:rFonts w:ascii="Arial" w:hAnsi="Arial" w:cs="Arial"/>
                                <w:sz w:val="36"/>
                              </w:rPr>
                            </w:pPr>
                            <w:r w:rsidRPr="001B3FD8">
                              <w:rPr>
                                <w:rFonts w:ascii="Arial" w:hAnsi="Arial" w:cs="Arial"/>
                                <w:sz w:val="24"/>
                                <w:lang w:val="es-CO"/>
                              </w:rPr>
                              <w:t>PLAN INSTITUCIONAL DE PARTICIPACIÓN CIUDADANA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2E5CA9" id="Cuadro de texto 2" o:spid="_x0000_s1027" type="#_x0000_t202" style="position:absolute;margin-left:166.5pt;margin-top:368.25pt;width:359.8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" filled="f" strokecolor="white [3212]">
                <v:textbox style="mso-fit-shape-to-text:t">
                  <w:txbxContent>
                    <w:p w14:paraId="59862066" w14:textId="29EFA230" w:rsidR="00DB1F6F" w:rsidRPr="001B3FD8" w:rsidRDefault="001B3FD8" w:rsidP="00DB1F6F">
                      <w:pPr>
                        <w:rPr>
                          <w:rFonts w:ascii="Arial" w:hAnsi="Arial" w:cs="Arial"/>
                          <w:sz w:val="36"/>
                        </w:rPr>
                      </w:pPr>
                      <w:r w:rsidRPr="001B3FD8">
                        <w:rPr>
                          <w:rFonts w:ascii="Arial" w:hAnsi="Arial" w:cs="Arial"/>
                          <w:sz w:val="24"/>
                          <w:lang w:val="es-CO"/>
                        </w:rPr>
                        <w:t>PLAN INSTITUCIONAL DE PARTICIPACIÓN CIUDADANA</w:t>
                      </w:r>
                    </w:p>
                  </w:txbxContent>
                </v:textbox>
              </v:shape>
            </w:pict>
          </mc:Fallback>
        </mc:AlternateContent>
      </w:r>
      <w:r w:rsidR="00DB1F6F" w:rsidRPr="00EC55C7">
        <w:rPr>
          <w:rFonts w:ascii="Arial" w:hAnsi="Arial" w:cs="Arial"/>
          <w:noProof/>
          <w:color w:val="000000" w:themeColor="text1"/>
          <w:sz w:val="22"/>
          <w:szCs w:val="22"/>
          <w:lang w:val="es-MX" w:eastAsia="es-MX"/>
        </w:rPr>
        <mc:AlternateContent>
          <mc:Choice Requires="wps">
            <w:drawing>
              <wp:anchor distT="0" distB="0" distL="114300" distR="114300" simplePos="0" relativeHeight="251683840" behindDoc="0" locked="0" layoutInCell="1" allowOverlap="1" wp14:anchorId="6BFFA309" wp14:editId="1F6E6BC9">
                <wp:simplePos x="0" y="0"/>
                <wp:positionH relativeFrom="column">
                  <wp:posOffset>2101850</wp:posOffset>
                </wp:positionH>
                <wp:positionV relativeFrom="paragraph">
                  <wp:posOffset>4371975</wp:posOffset>
                </wp:positionV>
                <wp:extent cx="2374265" cy="1403985"/>
                <wp:effectExtent l="0" t="0" r="1079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solidFill>
                            <a:schemeClr val="bg1"/>
                          </a:solidFill>
                          <a:miter lim="800000"/>
                          <a:headEnd/>
                          <a:tailEnd/>
                        </a:ln>
                      </wps:spPr>
                      <wps:txbx>
                        <w:txbxContent>
                          <w:p w14:paraId="2DF12595" w14:textId="6D7B1C2D" w:rsidR="00EC55C7" w:rsidRPr="001B3FD8" w:rsidRDefault="001B3FD8">
                            <w:pPr>
                              <w:rPr>
                                <w:rFonts w:ascii="Arial" w:hAnsi="Arial" w:cs="Arial"/>
                                <w:sz w:val="28"/>
                                <w:lang w:val="es-CO"/>
                              </w:rPr>
                            </w:pPr>
                            <w:r>
                              <w:rPr>
                                <w:rFonts w:ascii="Arial" w:hAnsi="Arial" w:cs="Arial"/>
                                <w:sz w:val="28"/>
                                <w:lang w:val="es-CO"/>
                              </w:rPr>
                              <w:t>Plan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FFA309" id="_x0000_s1028" type="#_x0000_t202" style="position:absolute;margin-left:165.5pt;margin-top:344.25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" filled="f" strokecolor="white [3212]">
                <v:textbox style="mso-fit-shape-to-text:t">
                  <w:txbxContent>
                    <w:p w14:paraId="2DF12595" w14:textId="6D7B1C2D" w:rsidR="00EC55C7" w:rsidRPr="001B3FD8" w:rsidRDefault="001B3FD8">
                      <w:pPr>
                        <w:rPr>
                          <w:rFonts w:ascii="Arial" w:hAnsi="Arial" w:cs="Arial"/>
                          <w:sz w:val="28"/>
                          <w:lang w:val="es-CO"/>
                        </w:rPr>
                      </w:pPr>
                      <w:r>
                        <w:rPr>
                          <w:rFonts w:ascii="Arial" w:hAnsi="Arial" w:cs="Arial"/>
                          <w:sz w:val="28"/>
                          <w:lang w:val="es-CO"/>
                        </w:rPr>
                        <w:t>Plan</w:t>
                      </w:r>
                    </w:p>
                  </w:txbxContent>
                </v:textbox>
              </v:shape>
            </w:pict>
          </mc:Fallback>
        </mc:AlternateContent>
      </w:r>
      <w:r w:rsidR="00DB1F6F" w:rsidRPr="00EC55C7">
        <w:rPr>
          <w:rFonts w:ascii="Arial" w:hAnsi="Arial" w:cs="Arial"/>
          <w:noProof/>
          <w:color w:val="000000" w:themeColor="text1"/>
          <w:sz w:val="22"/>
          <w:szCs w:val="22"/>
          <w:lang w:val="es-MX" w:eastAsia="es-MX"/>
        </w:rPr>
        <mc:AlternateContent>
          <mc:Choice Requires="wps">
            <w:drawing>
              <wp:anchor distT="0" distB="0" distL="114300" distR="114300" simplePos="0" relativeHeight="251687936" behindDoc="0" locked="0" layoutInCell="1" allowOverlap="1" wp14:anchorId="1750762A" wp14:editId="49C82CE0">
                <wp:simplePos x="0" y="0"/>
                <wp:positionH relativeFrom="column">
                  <wp:posOffset>2114550</wp:posOffset>
                </wp:positionH>
                <wp:positionV relativeFrom="paragraph">
                  <wp:posOffset>4972050</wp:posOffset>
                </wp:positionV>
                <wp:extent cx="2838450" cy="1403985"/>
                <wp:effectExtent l="0" t="0" r="19050" b="1905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3985"/>
                        </a:xfrm>
                        <a:prstGeom prst="rect">
                          <a:avLst/>
                        </a:prstGeom>
                        <a:noFill/>
                        <a:ln w="9525">
                          <a:solidFill>
                            <a:schemeClr val="bg1"/>
                          </a:solidFill>
                          <a:miter lim="800000"/>
                          <a:headEnd/>
                          <a:tailEnd/>
                        </a:ln>
                      </wps:spPr>
                      <wps:txbx>
                        <w:txbxContent>
                          <w:p w14:paraId="29DBF749" w14:textId="77777777" w:rsidR="00B00F42" w:rsidRDefault="00B00F42" w:rsidP="00DB1F6F">
                            <w:pPr>
                              <w:rPr>
                                <w:rFonts w:ascii="Arial" w:hAnsi="Arial" w:cs="Arial"/>
                                <w:sz w:val="28"/>
                              </w:rPr>
                            </w:pPr>
                            <w:r>
                              <w:rPr>
                                <w:rFonts w:ascii="Arial" w:hAnsi="Arial" w:cs="Arial"/>
                                <w:sz w:val="28"/>
                              </w:rPr>
                              <w:t>Proceso</w:t>
                            </w:r>
                          </w:p>
                          <w:p w14:paraId="1DA6B56A" w14:textId="67F67057" w:rsidR="00DB1F6F" w:rsidRPr="00EC55C7" w:rsidRDefault="001B3FD8" w:rsidP="00DB1F6F">
                            <w:pPr>
                              <w:rPr>
                                <w:rFonts w:ascii="Arial" w:hAnsi="Arial" w:cs="Arial"/>
                                <w:sz w:val="28"/>
                              </w:rPr>
                            </w:pPr>
                            <w:r>
                              <w:rPr>
                                <w:rFonts w:ascii="Arial" w:hAnsi="Arial" w:cs="Arial"/>
                                <w:sz w:val="28"/>
                              </w:rPr>
                              <w:t>Direccionamiento Estratégico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50762A" id="_x0000_s1029" type="#_x0000_t202" style="position:absolute;margin-left:166.5pt;margin-top:391.5pt;width:223.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" filled="f" strokecolor="white [3212]">
                <v:textbox style="mso-fit-shape-to-text:t">
                  <w:txbxContent>
                    <w:p w14:paraId="29DBF749" w14:textId="77777777" w:rsidR="00B00F42" w:rsidRDefault="00B00F42" w:rsidP="00DB1F6F">
                      <w:pPr>
                        <w:rPr>
                          <w:rFonts w:ascii="Arial" w:hAnsi="Arial" w:cs="Arial"/>
                          <w:sz w:val="28"/>
                        </w:rPr>
                      </w:pPr>
                      <w:r>
                        <w:rPr>
                          <w:rFonts w:ascii="Arial" w:hAnsi="Arial" w:cs="Arial"/>
                          <w:sz w:val="28"/>
                        </w:rPr>
                        <w:t>Proceso</w:t>
                      </w:r>
                    </w:p>
                    <w:p w14:paraId="1DA6B56A" w14:textId="67F67057" w:rsidR="00DB1F6F" w:rsidRPr="00EC55C7" w:rsidRDefault="001B3FD8" w:rsidP="00DB1F6F">
                      <w:pPr>
                        <w:rPr>
                          <w:rFonts w:ascii="Arial" w:hAnsi="Arial" w:cs="Arial"/>
                          <w:sz w:val="28"/>
                        </w:rPr>
                      </w:pPr>
                      <w:r>
                        <w:rPr>
                          <w:rFonts w:ascii="Arial" w:hAnsi="Arial" w:cs="Arial"/>
                          <w:sz w:val="28"/>
                        </w:rPr>
                        <w:t>Direccionamiento Estratégico</w:t>
                      </w:r>
                    </w:p>
                  </w:txbxContent>
                </v:textbox>
              </v:shape>
            </w:pict>
          </mc:Fallback>
        </mc:AlternateContent>
      </w:r>
      <w:r w:rsidR="00DB1F6F">
        <w:rPr>
          <w:rFonts w:ascii="Arial" w:hAnsi="Arial" w:cs="Arial"/>
          <w:noProof/>
          <w:color w:val="000000" w:themeColor="text1"/>
          <w:sz w:val="22"/>
          <w:szCs w:val="22"/>
          <w:lang w:val="es-MX" w:eastAsia="es-MX"/>
        </w:rPr>
        <mc:AlternateContent>
          <mc:Choice Requires="wps">
            <w:drawing>
              <wp:anchor distT="0" distB="0" distL="114300" distR="114300" simplePos="0" relativeHeight="251688960" behindDoc="0" locked="0" layoutInCell="1" allowOverlap="1" wp14:anchorId="2B3C7C3F" wp14:editId="12EA1CD5">
                <wp:simplePos x="0" y="0"/>
                <wp:positionH relativeFrom="column">
                  <wp:posOffset>1990724</wp:posOffset>
                </wp:positionH>
                <wp:positionV relativeFrom="paragraph">
                  <wp:posOffset>4067175</wp:posOffset>
                </wp:positionV>
                <wp:extent cx="4752975" cy="0"/>
                <wp:effectExtent l="0" t="19050" r="9525" b="19050"/>
                <wp:wrapNone/>
                <wp:docPr id="25" name="25 Conector recto"/>
                <wp:cNvGraphicFramePr/>
                <a:graphic xmlns:a="http://schemas.openxmlformats.org/drawingml/2006/main">
                  <a:graphicData uri="http://schemas.microsoft.com/office/word/2010/wordprocessingShape">
                    <wps:wsp>
                      <wps:cNvCnPr/>
                      <wps:spPr>
                        <a:xfrm>
                          <a:off x="0" y="0"/>
                          <a:ext cx="47529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A13C54" id="25 Conector recto"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56.75pt,320.25pt" to="531pt,3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" strokecolor="#4579b8 [3044]" strokeweight="2.25pt"/>
            </w:pict>
          </mc:Fallback>
        </mc:AlternateContent>
      </w:r>
      <w:r w:rsidR="00DB1F6F" w:rsidRPr="00EC55C7">
        <w:rPr>
          <w:rFonts w:ascii="Arial" w:hAnsi="Arial" w:cs="Arial"/>
          <w:noProof/>
          <w:color w:val="000000" w:themeColor="text1"/>
          <w:sz w:val="22"/>
          <w:szCs w:val="22"/>
          <w:lang w:val="es-MX" w:eastAsia="es-MX"/>
        </w:rPr>
        <mc:AlternateContent>
          <mc:Choice Requires="wps">
            <w:drawing>
              <wp:anchor distT="0" distB="0" distL="114300" distR="114300" simplePos="0" relativeHeight="251682816" behindDoc="0" locked="0" layoutInCell="1" allowOverlap="1" wp14:anchorId="4741F981" wp14:editId="3E4B901B">
                <wp:simplePos x="0" y="0"/>
                <wp:positionH relativeFrom="column">
                  <wp:posOffset>1990725</wp:posOffset>
                </wp:positionH>
                <wp:positionV relativeFrom="paragraph">
                  <wp:posOffset>1733550</wp:posOffset>
                </wp:positionV>
                <wp:extent cx="4752975" cy="2381250"/>
                <wp:effectExtent l="0" t="0" r="28575" b="1905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381250"/>
                        </a:xfrm>
                        <a:prstGeom prst="rect">
                          <a:avLst/>
                        </a:prstGeom>
                        <a:solidFill>
                          <a:srgbClr val="F7F7F3"/>
                        </a:solidFill>
                        <a:ln w="9525">
                          <a:solidFill>
                            <a:schemeClr val="bg1"/>
                          </a:solidFill>
                          <a:miter lim="800000"/>
                          <a:headEnd/>
                          <a:tailEnd/>
                        </a:ln>
                      </wps:spPr>
                      <wps:txbx>
                        <w:txbxContent>
                          <w:p w14:paraId="7BCE478E" w14:textId="77777777" w:rsidR="00DB1F6F" w:rsidRDefault="00DB1F6F" w:rsidP="00DB1F6F">
                            <w:pPr>
                              <w:jc w:val="center"/>
                              <w:rPr>
                                <w:rFonts w:ascii="Arial" w:hAnsi="Arial" w:cs="Arial"/>
                                <w:sz w:val="28"/>
                              </w:rPr>
                            </w:pPr>
                          </w:p>
                          <w:p w14:paraId="0865D83B" w14:textId="77777777" w:rsidR="00DB1F6F" w:rsidRDefault="00DB1F6F" w:rsidP="00DB1F6F">
                            <w:pPr>
                              <w:jc w:val="center"/>
                              <w:rPr>
                                <w:rFonts w:ascii="Arial" w:hAnsi="Arial" w:cs="Arial"/>
                                <w:sz w:val="28"/>
                              </w:rPr>
                            </w:pPr>
                          </w:p>
                          <w:p w14:paraId="1AB678D3" w14:textId="14426E90" w:rsidR="00FF509B" w:rsidRDefault="00DB1F6F" w:rsidP="00DB1F6F">
                            <w:pPr>
                              <w:jc w:val="center"/>
                              <w:rPr>
                                <w:rFonts w:ascii="Arial" w:hAnsi="Arial" w:cs="Arial"/>
                                <w:sz w:val="28"/>
                              </w:rPr>
                            </w:pPr>
                            <w:r>
                              <w:rPr>
                                <w:rFonts w:ascii="Arial" w:hAnsi="Arial" w:cs="Arial"/>
                                <w:sz w:val="28"/>
                              </w:rPr>
                              <w:t>INSTITUTO DISTRITAL DE PATRIMONIO CULTURAL</w:t>
                            </w:r>
                          </w:p>
                          <w:p w14:paraId="539855D7" w14:textId="77777777" w:rsidR="00DB1F6F" w:rsidRDefault="00DB1F6F" w:rsidP="00FF509B">
                            <w:pPr>
                              <w:rPr>
                                <w:rFonts w:ascii="Arial" w:hAnsi="Arial" w:cs="Arial"/>
                                <w:sz w:val="28"/>
                              </w:rPr>
                            </w:pPr>
                          </w:p>
                          <w:p w14:paraId="1621F68B" w14:textId="77777777" w:rsidR="00DB1F6F" w:rsidRDefault="00DB1F6F" w:rsidP="00FF509B">
                            <w:pPr>
                              <w:rPr>
                                <w:rFonts w:ascii="Arial" w:hAnsi="Arial" w:cs="Arial"/>
                                <w:sz w:val="28"/>
                              </w:rPr>
                            </w:pPr>
                          </w:p>
                          <w:p w14:paraId="5BF46A9D" w14:textId="6653EA42" w:rsidR="00DB1F6F" w:rsidRDefault="00DB1F6F" w:rsidP="00DB1F6F">
                            <w:pPr>
                              <w:jc w:val="center"/>
                              <w:rPr>
                                <w:rFonts w:ascii="Arial" w:hAnsi="Arial" w:cs="Arial"/>
                                <w:sz w:val="28"/>
                              </w:rPr>
                            </w:pPr>
                            <w:r>
                              <w:rPr>
                                <w:noProof/>
                                <w:lang w:val="es-MX" w:eastAsia="es-MX"/>
                              </w:rPr>
                              <w:drawing>
                                <wp:inline distT="0" distB="0" distL="0" distR="0" wp14:anchorId="3C4EDB77" wp14:editId="384636E1">
                                  <wp:extent cx="1226295" cy="1009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4AAAF24A" w14:textId="64CF0B1F" w:rsidR="00DB1F6F" w:rsidRPr="00EC55C7" w:rsidRDefault="00DB1F6F" w:rsidP="00FF509B">
                            <w:pPr>
                              <w:rPr>
                                <w:rFonts w:ascii="Arial" w:hAnsi="Arial"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1F981" id="_x0000_s1030" type="#_x0000_t202" style="position:absolute;margin-left:156.75pt;margin-top:136.5pt;width:374.2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" fillcolor="#f7f7f3" strokecolor="white [3212]">
                <v:textbox>
                  <w:txbxContent>
                    <w:p w14:paraId="7BCE478E" w14:textId="77777777" w:rsidR="00DB1F6F" w:rsidRDefault="00DB1F6F" w:rsidP="00DB1F6F">
                      <w:pPr>
                        <w:jc w:val="center"/>
                        <w:rPr>
                          <w:rFonts w:ascii="Arial" w:hAnsi="Arial" w:cs="Arial"/>
                          <w:sz w:val="28"/>
                        </w:rPr>
                      </w:pPr>
                    </w:p>
                    <w:p w14:paraId="0865D83B" w14:textId="77777777" w:rsidR="00DB1F6F" w:rsidRDefault="00DB1F6F" w:rsidP="00DB1F6F">
                      <w:pPr>
                        <w:jc w:val="center"/>
                        <w:rPr>
                          <w:rFonts w:ascii="Arial" w:hAnsi="Arial" w:cs="Arial"/>
                          <w:sz w:val="28"/>
                        </w:rPr>
                      </w:pPr>
                    </w:p>
                    <w:p w14:paraId="1AB678D3" w14:textId="14426E90" w:rsidR="00FF509B" w:rsidRDefault="00DB1F6F" w:rsidP="00DB1F6F">
                      <w:pPr>
                        <w:jc w:val="center"/>
                        <w:rPr>
                          <w:rFonts w:ascii="Arial" w:hAnsi="Arial" w:cs="Arial"/>
                          <w:sz w:val="28"/>
                        </w:rPr>
                      </w:pPr>
                      <w:r>
                        <w:rPr>
                          <w:rFonts w:ascii="Arial" w:hAnsi="Arial" w:cs="Arial"/>
                          <w:sz w:val="28"/>
                        </w:rPr>
                        <w:t>INSTITUTO DISTRITAL DE PATRIMONIO CULTURAL</w:t>
                      </w:r>
                    </w:p>
                    <w:p w14:paraId="539855D7" w14:textId="77777777" w:rsidR="00DB1F6F" w:rsidRDefault="00DB1F6F" w:rsidP="00FF509B">
                      <w:pPr>
                        <w:rPr>
                          <w:rFonts w:ascii="Arial" w:hAnsi="Arial" w:cs="Arial"/>
                          <w:sz w:val="28"/>
                        </w:rPr>
                      </w:pPr>
                    </w:p>
                    <w:p w14:paraId="1621F68B" w14:textId="77777777" w:rsidR="00DB1F6F" w:rsidRDefault="00DB1F6F" w:rsidP="00FF509B">
                      <w:pPr>
                        <w:rPr>
                          <w:rFonts w:ascii="Arial" w:hAnsi="Arial" w:cs="Arial"/>
                          <w:sz w:val="28"/>
                        </w:rPr>
                      </w:pPr>
                    </w:p>
                    <w:p w14:paraId="5BF46A9D" w14:textId="6653EA42" w:rsidR="00DB1F6F" w:rsidRDefault="00DB1F6F" w:rsidP="00DB1F6F">
                      <w:pPr>
                        <w:jc w:val="center"/>
                        <w:rPr>
                          <w:rFonts w:ascii="Arial" w:hAnsi="Arial" w:cs="Arial"/>
                          <w:sz w:val="28"/>
                        </w:rPr>
                      </w:pPr>
                      <w:r>
                        <w:rPr>
                          <w:noProof/>
                          <w:lang w:val="es-MX" w:eastAsia="es-MX"/>
                        </w:rPr>
                        <w:drawing>
                          <wp:inline distT="0" distB="0" distL="0" distR="0" wp14:anchorId="3C4EDB77" wp14:editId="384636E1">
                            <wp:extent cx="1226295" cy="1009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4AAAF24A" w14:textId="64CF0B1F" w:rsidR="00DB1F6F" w:rsidRPr="00EC55C7" w:rsidRDefault="00DB1F6F" w:rsidP="00FF509B">
                      <w:pPr>
                        <w:rPr>
                          <w:rFonts w:ascii="Arial" w:hAnsi="Arial" w:cs="Arial"/>
                          <w:sz w:val="28"/>
                        </w:rPr>
                      </w:pPr>
                    </w:p>
                  </w:txbxContent>
                </v:textbox>
              </v:shape>
            </w:pict>
          </mc:Fallback>
        </mc:AlternateContent>
      </w:r>
      <w:r w:rsidR="00FF509B" w:rsidRPr="003624AF">
        <w:rPr>
          <w:rFonts w:ascii="Arial" w:hAnsi="Arial" w:cs="Arial"/>
          <w:noProof/>
          <w:color w:val="000000" w:themeColor="text1"/>
          <w:sz w:val="22"/>
          <w:szCs w:val="22"/>
          <w:lang w:val="es-MX" w:eastAsia="es-MX"/>
        </w:rPr>
        <w:drawing>
          <wp:anchor distT="0" distB="0" distL="114300" distR="114300" simplePos="0" relativeHeight="251660288" behindDoc="1" locked="0" layoutInCell="1" allowOverlap="1" wp14:anchorId="6D4B12D4" wp14:editId="2DC4FE11">
            <wp:simplePos x="0" y="0"/>
            <wp:positionH relativeFrom="page">
              <wp:posOffset>139700</wp:posOffset>
            </wp:positionH>
            <wp:positionV relativeFrom="page">
              <wp:posOffset>165100</wp:posOffset>
            </wp:positionV>
            <wp:extent cx="7412355" cy="9593580"/>
            <wp:effectExtent l="0" t="0" r="0" b="762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word.jpg"/>
                    <pic:cNvPicPr/>
                  </pic:nvPicPr>
                  <pic:blipFill>
                    <a:blip r:embed="rId10">
                      <a:extLst>
                        <a:ext uri="{28A0092B-C50C-407E-A947-70E740481C1C}">
                          <a14:useLocalDpi xmlns:a14="http://schemas.microsoft.com/office/drawing/2010/main" val="0"/>
                        </a:ext>
                      </a:extLst>
                    </a:blip>
                    <a:stretch>
                      <a:fillRect/>
                    </a:stretch>
                  </pic:blipFill>
                  <pic:spPr>
                    <a:xfrm>
                      <a:off x="0" y="0"/>
                      <a:ext cx="7412355" cy="9593580"/>
                    </a:xfrm>
                    <a:prstGeom prst="rect">
                      <a:avLst/>
                    </a:prstGeom>
                  </pic:spPr>
                </pic:pic>
              </a:graphicData>
            </a:graphic>
            <wp14:sizeRelH relativeFrom="margin">
              <wp14:pctWidth>0</wp14:pctWidth>
            </wp14:sizeRelH>
            <wp14:sizeRelV relativeFrom="margin">
              <wp14:pctHeight>0</wp14:pctHeight>
            </wp14:sizeRelV>
          </wp:anchor>
        </w:drawing>
      </w:r>
      <w:sdt>
        <w:sdtPr>
          <w:rPr>
            <w:rFonts w:ascii="Arial" w:hAnsi="Arial" w:cs="Arial"/>
            <w:color w:val="000000" w:themeColor="text1"/>
            <w:sz w:val="22"/>
            <w:szCs w:val="22"/>
          </w:rPr>
          <w:id w:val="-1340157577"/>
          <w:docPartObj>
            <w:docPartGallery w:val="Cover Pages"/>
            <w:docPartUnique/>
          </w:docPartObj>
        </w:sdtPr>
        <w:sdtEndPr/>
        <w:sdtContent>
          <w:r w:rsidR="00F2410E">
            <w:rPr>
              <w:rFonts w:ascii="Arial" w:hAnsi="Arial" w:cs="Arial"/>
              <w:color w:val="000000" w:themeColor="text1"/>
              <w:sz w:val="22"/>
              <w:szCs w:val="22"/>
            </w:rPr>
            <w:br w:type="page"/>
          </w:r>
        </w:sdtContent>
      </w:sdt>
    </w:p>
    <w:p w14:paraId="2F780CBC" w14:textId="180AAA61" w:rsidR="001B3FD8" w:rsidRPr="001B3FD8" w:rsidRDefault="001B3FD8" w:rsidP="001B3FD8">
      <w:pPr>
        <w:jc w:val="center"/>
        <w:rPr>
          <w:rFonts w:ascii="Arial" w:hAnsi="Arial" w:cs="Arial"/>
          <w:b/>
          <w:color w:val="365F91" w:themeColor="accent1" w:themeShade="BF"/>
          <w:sz w:val="24"/>
          <w:szCs w:val="22"/>
          <w:lang w:val="es-CO"/>
        </w:rPr>
      </w:pPr>
      <w:bookmarkStart w:id="2" w:name="_Toc181004292"/>
      <w:r w:rsidRPr="001B3FD8">
        <w:rPr>
          <w:rFonts w:ascii="Arial" w:hAnsi="Arial" w:cs="Arial"/>
          <w:b/>
          <w:color w:val="365F91" w:themeColor="accent1" w:themeShade="BF"/>
          <w:sz w:val="24"/>
          <w:szCs w:val="22"/>
          <w:lang w:val="es-CO"/>
        </w:rPr>
        <w:lastRenderedPageBreak/>
        <w:t>TABLA DE CONTENIDO</w:t>
      </w:r>
    </w:p>
    <w:sdt>
      <w:sdtPr>
        <w:rPr>
          <w:rFonts w:ascii="Arial" w:hAnsi="Arial" w:cs="Arial"/>
          <w:sz w:val="22"/>
          <w:szCs w:val="22"/>
          <w:lang w:val="es-CO"/>
        </w:rPr>
        <w:id w:val="1052730692"/>
        <w:docPartObj>
          <w:docPartGallery w:val="Table of Contents"/>
          <w:docPartUnique/>
        </w:docPartObj>
      </w:sdtPr>
      <w:sdtEndPr>
        <w:rPr>
          <w:b/>
          <w:bCs/>
        </w:rPr>
      </w:sdtEndPr>
      <w:sdtContent>
        <w:p w14:paraId="2B8D6596" w14:textId="77777777" w:rsidR="001B3FD8" w:rsidRPr="001B3FD8" w:rsidRDefault="001B3FD8" w:rsidP="001B3FD8">
          <w:pPr>
            <w:rPr>
              <w:rFonts w:ascii="Arial" w:hAnsi="Arial" w:cs="Arial"/>
              <w:sz w:val="22"/>
              <w:szCs w:val="22"/>
              <w:lang w:val="es-CO"/>
            </w:rPr>
          </w:pPr>
        </w:p>
        <w:p w14:paraId="6A7EE46F" w14:textId="77777777" w:rsidR="001B3FD8" w:rsidRPr="001B3FD8" w:rsidRDefault="001B3FD8" w:rsidP="001B3FD8">
          <w:pPr>
            <w:pStyle w:val="TDC1"/>
            <w:tabs>
              <w:tab w:val="left" w:pos="480"/>
              <w:tab w:val="right" w:leader="dot" w:pos="9350"/>
            </w:tabs>
            <w:rPr>
              <w:rFonts w:ascii="Arial" w:eastAsiaTheme="minorEastAsia" w:hAnsi="Arial" w:cs="Arial"/>
              <w:noProof/>
              <w:lang w:val="es-CO" w:eastAsia="es-CO"/>
            </w:rPr>
          </w:pPr>
          <w:r w:rsidRPr="001B3FD8">
            <w:rPr>
              <w:rFonts w:ascii="Arial" w:hAnsi="Arial" w:cs="Arial"/>
              <w:lang w:val="es-CO"/>
            </w:rPr>
            <w:fldChar w:fldCharType="begin"/>
          </w:r>
          <w:r w:rsidRPr="001B3FD8">
            <w:rPr>
              <w:rFonts w:ascii="Arial" w:hAnsi="Arial" w:cs="Arial"/>
              <w:lang w:val="es-CO"/>
            </w:rPr>
            <w:instrText xml:space="preserve"> TOC \o "1-3" \h \z \u </w:instrText>
          </w:r>
          <w:r w:rsidRPr="001B3FD8">
            <w:rPr>
              <w:rFonts w:ascii="Arial" w:hAnsi="Arial" w:cs="Arial"/>
              <w:lang w:val="es-CO"/>
            </w:rPr>
            <w:fldChar w:fldCharType="separate"/>
          </w:r>
          <w:hyperlink w:anchor="_Toc3909329" w:history="1">
            <w:r w:rsidRPr="001B3FD8">
              <w:rPr>
                <w:rStyle w:val="Hipervnculo"/>
                <w:rFonts w:ascii="Arial" w:hAnsi="Arial" w:cs="Arial"/>
                <w:noProof/>
              </w:rPr>
              <w:t>1.</w:t>
            </w:r>
            <w:r w:rsidRPr="001B3FD8">
              <w:rPr>
                <w:rFonts w:ascii="Arial" w:eastAsiaTheme="minorEastAsia" w:hAnsi="Arial" w:cs="Arial"/>
                <w:noProof/>
                <w:lang w:val="es-CO" w:eastAsia="es-CO"/>
              </w:rPr>
              <w:tab/>
            </w:r>
            <w:r w:rsidRPr="001B3FD8">
              <w:rPr>
                <w:rStyle w:val="Hipervnculo"/>
                <w:rFonts w:ascii="Arial" w:hAnsi="Arial" w:cs="Arial"/>
                <w:noProof/>
              </w:rPr>
              <w:t>Introducción</w:t>
            </w:r>
            <w:r w:rsidRPr="001B3FD8">
              <w:rPr>
                <w:rFonts w:ascii="Arial" w:hAnsi="Arial" w:cs="Arial"/>
                <w:noProof/>
                <w:webHidden/>
              </w:rPr>
              <w:tab/>
            </w:r>
            <w:r w:rsidRPr="001B3FD8">
              <w:rPr>
                <w:rFonts w:ascii="Arial" w:hAnsi="Arial" w:cs="Arial"/>
                <w:noProof/>
                <w:webHidden/>
              </w:rPr>
              <w:fldChar w:fldCharType="begin"/>
            </w:r>
            <w:r w:rsidRPr="001B3FD8">
              <w:rPr>
                <w:rFonts w:ascii="Arial" w:hAnsi="Arial" w:cs="Arial"/>
                <w:noProof/>
                <w:webHidden/>
              </w:rPr>
              <w:instrText xml:space="preserve"> PAGEREF _Toc3909329 \h </w:instrText>
            </w:r>
            <w:r w:rsidRPr="001B3FD8">
              <w:rPr>
                <w:rFonts w:ascii="Arial" w:hAnsi="Arial" w:cs="Arial"/>
                <w:noProof/>
                <w:webHidden/>
              </w:rPr>
            </w:r>
            <w:r w:rsidRPr="001B3FD8">
              <w:rPr>
                <w:rFonts w:ascii="Arial" w:hAnsi="Arial" w:cs="Arial"/>
                <w:noProof/>
                <w:webHidden/>
              </w:rPr>
              <w:fldChar w:fldCharType="separate"/>
            </w:r>
            <w:r w:rsidRPr="001B3FD8">
              <w:rPr>
                <w:rFonts w:ascii="Arial" w:hAnsi="Arial" w:cs="Arial"/>
                <w:noProof/>
                <w:webHidden/>
              </w:rPr>
              <w:t>2</w:t>
            </w:r>
            <w:r w:rsidRPr="001B3FD8">
              <w:rPr>
                <w:rFonts w:ascii="Arial" w:hAnsi="Arial" w:cs="Arial"/>
                <w:noProof/>
                <w:webHidden/>
              </w:rPr>
              <w:fldChar w:fldCharType="end"/>
            </w:r>
          </w:hyperlink>
        </w:p>
        <w:p w14:paraId="210E7854" w14:textId="77777777" w:rsidR="001B3FD8" w:rsidRPr="001B3FD8" w:rsidRDefault="00F717D1" w:rsidP="001B3FD8">
          <w:pPr>
            <w:pStyle w:val="TDC1"/>
            <w:tabs>
              <w:tab w:val="left" w:pos="480"/>
              <w:tab w:val="right" w:leader="dot" w:pos="9350"/>
            </w:tabs>
            <w:rPr>
              <w:rFonts w:ascii="Arial" w:eastAsiaTheme="minorEastAsia" w:hAnsi="Arial" w:cs="Arial"/>
              <w:noProof/>
              <w:lang w:val="es-CO" w:eastAsia="es-CO"/>
            </w:rPr>
          </w:pPr>
          <w:hyperlink w:anchor="_Toc3909330" w:history="1">
            <w:r w:rsidR="001B3FD8" w:rsidRPr="001B3FD8">
              <w:rPr>
                <w:rStyle w:val="Hipervnculo"/>
                <w:rFonts w:ascii="Arial" w:hAnsi="Arial" w:cs="Arial"/>
                <w:noProof/>
              </w:rPr>
              <w:t>2.</w:t>
            </w:r>
            <w:r w:rsidR="001B3FD8" w:rsidRPr="001B3FD8">
              <w:rPr>
                <w:rFonts w:ascii="Arial" w:eastAsiaTheme="minorEastAsia" w:hAnsi="Arial" w:cs="Arial"/>
                <w:noProof/>
                <w:lang w:val="es-CO" w:eastAsia="es-CO"/>
              </w:rPr>
              <w:tab/>
            </w:r>
            <w:r w:rsidR="001B3FD8" w:rsidRPr="001B3FD8">
              <w:rPr>
                <w:rStyle w:val="Hipervnculo"/>
                <w:rFonts w:ascii="Arial" w:hAnsi="Arial" w:cs="Arial"/>
                <w:noProof/>
              </w:rPr>
              <w:t>Enfoque de la participación ciudadana del IDPC</w:t>
            </w:r>
            <w:r w:rsidR="001B3FD8" w:rsidRPr="001B3FD8">
              <w:rPr>
                <w:rFonts w:ascii="Arial" w:hAnsi="Arial" w:cs="Arial"/>
                <w:noProof/>
                <w:webHidden/>
              </w:rPr>
              <w:tab/>
            </w:r>
            <w:r w:rsidR="001B3FD8" w:rsidRPr="001B3FD8">
              <w:rPr>
                <w:rFonts w:ascii="Arial" w:hAnsi="Arial" w:cs="Arial"/>
                <w:noProof/>
                <w:webHidden/>
              </w:rPr>
              <w:fldChar w:fldCharType="begin"/>
            </w:r>
            <w:r w:rsidR="001B3FD8" w:rsidRPr="001B3FD8">
              <w:rPr>
                <w:rFonts w:ascii="Arial" w:hAnsi="Arial" w:cs="Arial"/>
                <w:noProof/>
                <w:webHidden/>
              </w:rPr>
              <w:instrText xml:space="preserve"> PAGEREF _Toc3909330 \h </w:instrText>
            </w:r>
            <w:r w:rsidR="001B3FD8" w:rsidRPr="001B3FD8">
              <w:rPr>
                <w:rFonts w:ascii="Arial" w:hAnsi="Arial" w:cs="Arial"/>
                <w:noProof/>
                <w:webHidden/>
              </w:rPr>
            </w:r>
            <w:r w:rsidR="001B3FD8" w:rsidRPr="001B3FD8">
              <w:rPr>
                <w:rFonts w:ascii="Arial" w:hAnsi="Arial" w:cs="Arial"/>
                <w:noProof/>
                <w:webHidden/>
              </w:rPr>
              <w:fldChar w:fldCharType="separate"/>
            </w:r>
            <w:r w:rsidR="001B3FD8" w:rsidRPr="001B3FD8">
              <w:rPr>
                <w:rFonts w:ascii="Arial" w:hAnsi="Arial" w:cs="Arial"/>
                <w:noProof/>
                <w:webHidden/>
              </w:rPr>
              <w:t>3</w:t>
            </w:r>
            <w:r w:rsidR="001B3FD8" w:rsidRPr="001B3FD8">
              <w:rPr>
                <w:rFonts w:ascii="Arial" w:hAnsi="Arial" w:cs="Arial"/>
                <w:noProof/>
                <w:webHidden/>
              </w:rPr>
              <w:fldChar w:fldCharType="end"/>
            </w:r>
          </w:hyperlink>
        </w:p>
        <w:p w14:paraId="432AE79C" w14:textId="77777777" w:rsidR="001B3FD8" w:rsidRPr="001B3FD8" w:rsidRDefault="00F717D1" w:rsidP="001B3FD8">
          <w:pPr>
            <w:pStyle w:val="TDC2"/>
            <w:tabs>
              <w:tab w:val="left" w:pos="880"/>
              <w:tab w:val="right" w:leader="dot" w:pos="9350"/>
            </w:tabs>
            <w:rPr>
              <w:rFonts w:ascii="Arial" w:eastAsiaTheme="minorEastAsia" w:hAnsi="Arial" w:cs="Arial"/>
              <w:noProof/>
              <w:lang w:val="es-CO" w:eastAsia="es-CO"/>
            </w:rPr>
          </w:pPr>
          <w:hyperlink w:anchor="_Toc3909331" w:history="1">
            <w:r w:rsidR="001B3FD8" w:rsidRPr="001B3FD8">
              <w:rPr>
                <w:rStyle w:val="Hipervnculo"/>
                <w:rFonts w:ascii="Arial" w:hAnsi="Arial" w:cs="Arial"/>
                <w:noProof/>
              </w:rPr>
              <w:t>2.1</w:t>
            </w:r>
            <w:r w:rsidR="001B3FD8" w:rsidRPr="001B3FD8">
              <w:rPr>
                <w:rFonts w:ascii="Arial" w:eastAsiaTheme="minorEastAsia" w:hAnsi="Arial" w:cs="Arial"/>
                <w:noProof/>
                <w:lang w:val="es-CO" w:eastAsia="es-CO"/>
              </w:rPr>
              <w:tab/>
            </w:r>
            <w:r w:rsidR="001B3FD8" w:rsidRPr="001B3FD8">
              <w:rPr>
                <w:rStyle w:val="Hipervnculo"/>
                <w:rFonts w:ascii="Arial" w:hAnsi="Arial" w:cs="Arial"/>
                <w:noProof/>
              </w:rPr>
              <w:t>Modalidades de la participación en el IDPC</w:t>
            </w:r>
            <w:r w:rsidR="001B3FD8" w:rsidRPr="001B3FD8">
              <w:rPr>
                <w:rFonts w:ascii="Arial" w:hAnsi="Arial" w:cs="Arial"/>
                <w:noProof/>
                <w:webHidden/>
              </w:rPr>
              <w:tab/>
            </w:r>
            <w:r w:rsidR="001B3FD8" w:rsidRPr="001B3FD8">
              <w:rPr>
                <w:rFonts w:ascii="Arial" w:hAnsi="Arial" w:cs="Arial"/>
                <w:noProof/>
                <w:webHidden/>
              </w:rPr>
              <w:fldChar w:fldCharType="begin"/>
            </w:r>
            <w:r w:rsidR="001B3FD8" w:rsidRPr="001B3FD8">
              <w:rPr>
                <w:rFonts w:ascii="Arial" w:hAnsi="Arial" w:cs="Arial"/>
                <w:noProof/>
                <w:webHidden/>
              </w:rPr>
              <w:instrText xml:space="preserve"> PAGEREF _Toc3909331 \h </w:instrText>
            </w:r>
            <w:r w:rsidR="001B3FD8" w:rsidRPr="001B3FD8">
              <w:rPr>
                <w:rFonts w:ascii="Arial" w:hAnsi="Arial" w:cs="Arial"/>
                <w:noProof/>
                <w:webHidden/>
              </w:rPr>
            </w:r>
            <w:r w:rsidR="001B3FD8" w:rsidRPr="001B3FD8">
              <w:rPr>
                <w:rFonts w:ascii="Arial" w:hAnsi="Arial" w:cs="Arial"/>
                <w:noProof/>
                <w:webHidden/>
              </w:rPr>
              <w:fldChar w:fldCharType="separate"/>
            </w:r>
            <w:r w:rsidR="001B3FD8" w:rsidRPr="001B3FD8">
              <w:rPr>
                <w:rFonts w:ascii="Arial" w:hAnsi="Arial" w:cs="Arial"/>
                <w:noProof/>
                <w:webHidden/>
              </w:rPr>
              <w:t>3</w:t>
            </w:r>
            <w:r w:rsidR="001B3FD8" w:rsidRPr="001B3FD8">
              <w:rPr>
                <w:rFonts w:ascii="Arial" w:hAnsi="Arial" w:cs="Arial"/>
                <w:noProof/>
                <w:webHidden/>
              </w:rPr>
              <w:fldChar w:fldCharType="end"/>
            </w:r>
          </w:hyperlink>
        </w:p>
        <w:p w14:paraId="6004353F" w14:textId="77777777" w:rsidR="001B3FD8" w:rsidRPr="001B3FD8" w:rsidRDefault="00F717D1" w:rsidP="001B3FD8">
          <w:pPr>
            <w:pStyle w:val="TDC2"/>
            <w:tabs>
              <w:tab w:val="left" w:pos="880"/>
              <w:tab w:val="right" w:leader="dot" w:pos="9350"/>
            </w:tabs>
            <w:rPr>
              <w:rFonts w:ascii="Arial" w:eastAsiaTheme="minorEastAsia" w:hAnsi="Arial" w:cs="Arial"/>
              <w:noProof/>
              <w:lang w:val="es-CO" w:eastAsia="es-CO"/>
            </w:rPr>
          </w:pPr>
          <w:hyperlink w:anchor="_Toc3909332" w:history="1">
            <w:r w:rsidR="001B3FD8" w:rsidRPr="001B3FD8">
              <w:rPr>
                <w:rStyle w:val="Hipervnculo"/>
                <w:rFonts w:ascii="Arial" w:hAnsi="Arial" w:cs="Arial"/>
                <w:noProof/>
              </w:rPr>
              <w:t>2.2</w:t>
            </w:r>
            <w:r w:rsidR="001B3FD8" w:rsidRPr="001B3FD8">
              <w:rPr>
                <w:rFonts w:ascii="Arial" w:eastAsiaTheme="minorEastAsia" w:hAnsi="Arial" w:cs="Arial"/>
                <w:noProof/>
                <w:lang w:val="es-CO" w:eastAsia="es-CO"/>
              </w:rPr>
              <w:tab/>
            </w:r>
            <w:r w:rsidR="001B3FD8" w:rsidRPr="001B3FD8">
              <w:rPr>
                <w:rStyle w:val="Hipervnculo"/>
                <w:rFonts w:ascii="Arial" w:hAnsi="Arial" w:cs="Arial"/>
                <w:noProof/>
              </w:rPr>
              <w:t>Ejes transversales del enfoque de participación del IDPC</w:t>
            </w:r>
            <w:r w:rsidR="001B3FD8" w:rsidRPr="001B3FD8">
              <w:rPr>
                <w:rFonts w:ascii="Arial" w:hAnsi="Arial" w:cs="Arial"/>
                <w:noProof/>
                <w:webHidden/>
              </w:rPr>
              <w:tab/>
            </w:r>
            <w:r w:rsidR="001B3FD8" w:rsidRPr="001B3FD8">
              <w:rPr>
                <w:rFonts w:ascii="Arial" w:hAnsi="Arial" w:cs="Arial"/>
                <w:noProof/>
                <w:webHidden/>
              </w:rPr>
              <w:fldChar w:fldCharType="begin"/>
            </w:r>
            <w:r w:rsidR="001B3FD8" w:rsidRPr="001B3FD8">
              <w:rPr>
                <w:rFonts w:ascii="Arial" w:hAnsi="Arial" w:cs="Arial"/>
                <w:noProof/>
                <w:webHidden/>
              </w:rPr>
              <w:instrText xml:space="preserve"> PAGEREF _Toc3909332 \h </w:instrText>
            </w:r>
            <w:r w:rsidR="001B3FD8" w:rsidRPr="001B3FD8">
              <w:rPr>
                <w:rFonts w:ascii="Arial" w:hAnsi="Arial" w:cs="Arial"/>
                <w:noProof/>
                <w:webHidden/>
              </w:rPr>
            </w:r>
            <w:r w:rsidR="001B3FD8" w:rsidRPr="001B3FD8">
              <w:rPr>
                <w:rFonts w:ascii="Arial" w:hAnsi="Arial" w:cs="Arial"/>
                <w:noProof/>
                <w:webHidden/>
              </w:rPr>
              <w:fldChar w:fldCharType="separate"/>
            </w:r>
            <w:r w:rsidR="001B3FD8" w:rsidRPr="001B3FD8">
              <w:rPr>
                <w:rFonts w:ascii="Arial" w:hAnsi="Arial" w:cs="Arial"/>
                <w:noProof/>
                <w:webHidden/>
              </w:rPr>
              <w:t>5</w:t>
            </w:r>
            <w:r w:rsidR="001B3FD8" w:rsidRPr="001B3FD8">
              <w:rPr>
                <w:rFonts w:ascii="Arial" w:hAnsi="Arial" w:cs="Arial"/>
                <w:noProof/>
                <w:webHidden/>
              </w:rPr>
              <w:fldChar w:fldCharType="end"/>
            </w:r>
          </w:hyperlink>
        </w:p>
        <w:p w14:paraId="1C7B891B" w14:textId="77777777" w:rsidR="001B3FD8" w:rsidRPr="001B3FD8" w:rsidRDefault="00F717D1" w:rsidP="001B3FD8">
          <w:pPr>
            <w:pStyle w:val="TDC3"/>
            <w:tabs>
              <w:tab w:val="left" w:pos="1320"/>
              <w:tab w:val="right" w:leader="dot" w:pos="9350"/>
            </w:tabs>
            <w:rPr>
              <w:rFonts w:ascii="Arial" w:eastAsiaTheme="minorEastAsia" w:hAnsi="Arial" w:cs="Arial"/>
              <w:noProof/>
              <w:lang w:val="es-CO" w:eastAsia="es-CO"/>
            </w:rPr>
          </w:pPr>
          <w:hyperlink w:anchor="_Toc3909333" w:history="1">
            <w:r w:rsidR="001B3FD8" w:rsidRPr="001B3FD8">
              <w:rPr>
                <w:rStyle w:val="Hipervnculo"/>
                <w:rFonts w:ascii="Arial" w:hAnsi="Arial" w:cs="Arial"/>
                <w:noProof/>
              </w:rPr>
              <w:t>2.2.1</w:t>
            </w:r>
            <w:r w:rsidR="001B3FD8" w:rsidRPr="001B3FD8">
              <w:rPr>
                <w:rFonts w:ascii="Arial" w:eastAsiaTheme="minorEastAsia" w:hAnsi="Arial" w:cs="Arial"/>
                <w:noProof/>
                <w:lang w:val="es-CO" w:eastAsia="es-CO"/>
              </w:rPr>
              <w:tab/>
            </w:r>
            <w:r w:rsidR="001B3FD8" w:rsidRPr="001B3FD8">
              <w:rPr>
                <w:rStyle w:val="Hipervnculo"/>
                <w:rFonts w:ascii="Arial" w:hAnsi="Arial" w:cs="Arial"/>
                <w:noProof/>
              </w:rPr>
              <w:t>Articulación con el Modelo de Gestión Social</w:t>
            </w:r>
            <w:r w:rsidR="001B3FD8" w:rsidRPr="001B3FD8">
              <w:rPr>
                <w:rFonts w:ascii="Arial" w:hAnsi="Arial" w:cs="Arial"/>
                <w:noProof/>
                <w:webHidden/>
              </w:rPr>
              <w:tab/>
            </w:r>
            <w:r w:rsidR="001B3FD8" w:rsidRPr="001B3FD8">
              <w:rPr>
                <w:rFonts w:ascii="Arial" w:hAnsi="Arial" w:cs="Arial"/>
                <w:noProof/>
                <w:webHidden/>
              </w:rPr>
              <w:fldChar w:fldCharType="begin"/>
            </w:r>
            <w:r w:rsidR="001B3FD8" w:rsidRPr="001B3FD8">
              <w:rPr>
                <w:rFonts w:ascii="Arial" w:hAnsi="Arial" w:cs="Arial"/>
                <w:noProof/>
                <w:webHidden/>
              </w:rPr>
              <w:instrText xml:space="preserve"> PAGEREF _Toc3909333 \h </w:instrText>
            </w:r>
            <w:r w:rsidR="001B3FD8" w:rsidRPr="001B3FD8">
              <w:rPr>
                <w:rFonts w:ascii="Arial" w:hAnsi="Arial" w:cs="Arial"/>
                <w:noProof/>
                <w:webHidden/>
              </w:rPr>
            </w:r>
            <w:r w:rsidR="001B3FD8" w:rsidRPr="001B3FD8">
              <w:rPr>
                <w:rFonts w:ascii="Arial" w:hAnsi="Arial" w:cs="Arial"/>
                <w:noProof/>
                <w:webHidden/>
              </w:rPr>
              <w:fldChar w:fldCharType="separate"/>
            </w:r>
            <w:r w:rsidR="001B3FD8" w:rsidRPr="001B3FD8">
              <w:rPr>
                <w:rFonts w:ascii="Arial" w:hAnsi="Arial" w:cs="Arial"/>
                <w:noProof/>
                <w:webHidden/>
              </w:rPr>
              <w:t>5</w:t>
            </w:r>
            <w:r w:rsidR="001B3FD8" w:rsidRPr="001B3FD8">
              <w:rPr>
                <w:rFonts w:ascii="Arial" w:hAnsi="Arial" w:cs="Arial"/>
                <w:noProof/>
                <w:webHidden/>
              </w:rPr>
              <w:fldChar w:fldCharType="end"/>
            </w:r>
          </w:hyperlink>
        </w:p>
        <w:p w14:paraId="4A4794C5" w14:textId="77777777" w:rsidR="001B3FD8" w:rsidRPr="001B3FD8" w:rsidRDefault="00F717D1" w:rsidP="001B3FD8">
          <w:pPr>
            <w:pStyle w:val="TDC3"/>
            <w:tabs>
              <w:tab w:val="left" w:pos="1320"/>
              <w:tab w:val="right" w:leader="dot" w:pos="9350"/>
            </w:tabs>
            <w:rPr>
              <w:rFonts w:ascii="Arial" w:eastAsiaTheme="minorEastAsia" w:hAnsi="Arial" w:cs="Arial"/>
              <w:noProof/>
              <w:lang w:val="es-CO" w:eastAsia="es-CO"/>
            </w:rPr>
          </w:pPr>
          <w:hyperlink w:anchor="_Toc3909334" w:history="1">
            <w:r w:rsidR="001B3FD8" w:rsidRPr="001B3FD8">
              <w:rPr>
                <w:rStyle w:val="Hipervnculo"/>
                <w:rFonts w:ascii="Arial" w:hAnsi="Arial" w:cs="Arial"/>
                <w:noProof/>
              </w:rPr>
              <w:t>2.2.2</w:t>
            </w:r>
            <w:r w:rsidR="001B3FD8" w:rsidRPr="001B3FD8">
              <w:rPr>
                <w:rFonts w:ascii="Arial" w:eastAsiaTheme="minorEastAsia" w:hAnsi="Arial" w:cs="Arial"/>
                <w:noProof/>
                <w:lang w:val="es-CO" w:eastAsia="es-CO"/>
              </w:rPr>
              <w:tab/>
            </w:r>
            <w:r w:rsidR="001B3FD8" w:rsidRPr="001B3FD8">
              <w:rPr>
                <w:rStyle w:val="Hipervnculo"/>
                <w:rFonts w:ascii="Arial" w:hAnsi="Arial" w:cs="Arial"/>
                <w:noProof/>
                <w:highlight w:val="white"/>
              </w:rPr>
              <w:t xml:space="preserve">Articulación con la Estrategia de Transparencia, Atención a la Ciudadanía y Participación 2017-2019 </w:t>
            </w:r>
            <w:r w:rsidR="001B3FD8" w:rsidRPr="001B3FD8">
              <w:rPr>
                <w:rStyle w:val="Hipervnculo"/>
                <w:rFonts w:ascii="Arial" w:hAnsi="Arial" w:cs="Arial"/>
                <w:noProof/>
              </w:rPr>
              <w:t>y otros planes</w:t>
            </w:r>
            <w:r w:rsidR="001B3FD8" w:rsidRPr="001B3FD8">
              <w:rPr>
                <w:rFonts w:ascii="Arial" w:hAnsi="Arial" w:cs="Arial"/>
                <w:noProof/>
                <w:webHidden/>
              </w:rPr>
              <w:tab/>
            </w:r>
            <w:r w:rsidR="001B3FD8" w:rsidRPr="001B3FD8">
              <w:rPr>
                <w:rFonts w:ascii="Arial" w:hAnsi="Arial" w:cs="Arial"/>
                <w:noProof/>
                <w:webHidden/>
              </w:rPr>
              <w:fldChar w:fldCharType="begin"/>
            </w:r>
            <w:r w:rsidR="001B3FD8" w:rsidRPr="001B3FD8">
              <w:rPr>
                <w:rFonts w:ascii="Arial" w:hAnsi="Arial" w:cs="Arial"/>
                <w:noProof/>
                <w:webHidden/>
              </w:rPr>
              <w:instrText xml:space="preserve"> PAGEREF _Toc3909334 \h </w:instrText>
            </w:r>
            <w:r w:rsidR="001B3FD8" w:rsidRPr="001B3FD8">
              <w:rPr>
                <w:rFonts w:ascii="Arial" w:hAnsi="Arial" w:cs="Arial"/>
                <w:noProof/>
                <w:webHidden/>
              </w:rPr>
            </w:r>
            <w:r w:rsidR="001B3FD8" w:rsidRPr="001B3FD8">
              <w:rPr>
                <w:rFonts w:ascii="Arial" w:hAnsi="Arial" w:cs="Arial"/>
                <w:noProof/>
                <w:webHidden/>
              </w:rPr>
              <w:fldChar w:fldCharType="separate"/>
            </w:r>
            <w:r w:rsidR="001B3FD8" w:rsidRPr="001B3FD8">
              <w:rPr>
                <w:rFonts w:ascii="Arial" w:hAnsi="Arial" w:cs="Arial"/>
                <w:noProof/>
                <w:webHidden/>
              </w:rPr>
              <w:t>6</w:t>
            </w:r>
            <w:r w:rsidR="001B3FD8" w:rsidRPr="001B3FD8">
              <w:rPr>
                <w:rFonts w:ascii="Arial" w:hAnsi="Arial" w:cs="Arial"/>
                <w:noProof/>
                <w:webHidden/>
              </w:rPr>
              <w:fldChar w:fldCharType="end"/>
            </w:r>
          </w:hyperlink>
        </w:p>
        <w:p w14:paraId="372319BE" w14:textId="77777777" w:rsidR="001B3FD8" w:rsidRPr="001B3FD8" w:rsidRDefault="00F717D1" w:rsidP="001B3FD8">
          <w:pPr>
            <w:pStyle w:val="TDC3"/>
            <w:tabs>
              <w:tab w:val="left" w:pos="1320"/>
              <w:tab w:val="right" w:leader="dot" w:pos="9350"/>
            </w:tabs>
            <w:rPr>
              <w:rFonts w:ascii="Arial" w:eastAsiaTheme="minorEastAsia" w:hAnsi="Arial" w:cs="Arial"/>
              <w:noProof/>
              <w:lang w:val="es-CO" w:eastAsia="es-CO"/>
            </w:rPr>
          </w:pPr>
          <w:hyperlink w:anchor="_Toc3909335" w:history="1">
            <w:r w:rsidR="001B3FD8" w:rsidRPr="001B3FD8">
              <w:rPr>
                <w:rStyle w:val="Hipervnculo"/>
                <w:rFonts w:ascii="Arial" w:hAnsi="Arial" w:cs="Arial"/>
                <w:noProof/>
              </w:rPr>
              <w:t>2.2.3</w:t>
            </w:r>
            <w:r w:rsidR="001B3FD8" w:rsidRPr="001B3FD8">
              <w:rPr>
                <w:rFonts w:ascii="Arial" w:eastAsiaTheme="minorEastAsia" w:hAnsi="Arial" w:cs="Arial"/>
                <w:noProof/>
                <w:lang w:val="es-CO" w:eastAsia="es-CO"/>
              </w:rPr>
              <w:tab/>
            </w:r>
            <w:r w:rsidR="001B3FD8" w:rsidRPr="001B3FD8">
              <w:rPr>
                <w:rStyle w:val="Hipervnculo"/>
                <w:rFonts w:ascii="Arial" w:hAnsi="Arial" w:cs="Arial"/>
                <w:noProof/>
              </w:rPr>
              <w:t>Articulación con enfoques en las políticas públicas</w:t>
            </w:r>
            <w:r w:rsidR="001B3FD8" w:rsidRPr="001B3FD8">
              <w:rPr>
                <w:rFonts w:ascii="Arial" w:hAnsi="Arial" w:cs="Arial"/>
                <w:noProof/>
                <w:webHidden/>
              </w:rPr>
              <w:tab/>
            </w:r>
            <w:r w:rsidR="001B3FD8" w:rsidRPr="001B3FD8">
              <w:rPr>
                <w:rFonts w:ascii="Arial" w:hAnsi="Arial" w:cs="Arial"/>
                <w:noProof/>
                <w:webHidden/>
              </w:rPr>
              <w:fldChar w:fldCharType="begin"/>
            </w:r>
            <w:r w:rsidR="001B3FD8" w:rsidRPr="001B3FD8">
              <w:rPr>
                <w:rFonts w:ascii="Arial" w:hAnsi="Arial" w:cs="Arial"/>
                <w:noProof/>
                <w:webHidden/>
              </w:rPr>
              <w:instrText xml:space="preserve"> PAGEREF _Toc3909335 \h </w:instrText>
            </w:r>
            <w:r w:rsidR="001B3FD8" w:rsidRPr="001B3FD8">
              <w:rPr>
                <w:rFonts w:ascii="Arial" w:hAnsi="Arial" w:cs="Arial"/>
                <w:noProof/>
                <w:webHidden/>
              </w:rPr>
            </w:r>
            <w:r w:rsidR="001B3FD8" w:rsidRPr="001B3FD8">
              <w:rPr>
                <w:rFonts w:ascii="Arial" w:hAnsi="Arial" w:cs="Arial"/>
                <w:noProof/>
                <w:webHidden/>
              </w:rPr>
              <w:fldChar w:fldCharType="separate"/>
            </w:r>
            <w:r w:rsidR="001B3FD8" w:rsidRPr="001B3FD8">
              <w:rPr>
                <w:rFonts w:ascii="Arial" w:hAnsi="Arial" w:cs="Arial"/>
                <w:noProof/>
                <w:webHidden/>
              </w:rPr>
              <w:t>7</w:t>
            </w:r>
            <w:r w:rsidR="001B3FD8" w:rsidRPr="001B3FD8">
              <w:rPr>
                <w:rFonts w:ascii="Arial" w:hAnsi="Arial" w:cs="Arial"/>
                <w:noProof/>
                <w:webHidden/>
              </w:rPr>
              <w:fldChar w:fldCharType="end"/>
            </w:r>
          </w:hyperlink>
        </w:p>
        <w:p w14:paraId="589F4F23" w14:textId="77777777" w:rsidR="001B3FD8" w:rsidRPr="001B3FD8" w:rsidRDefault="00F717D1" w:rsidP="001B3FD8">
          <w:pPr>
            <w:pStyle w:val="TDC1"/>
            <w:tabs>
              <w:tab w:val="left" w:pos="480"/>
              <w:tab w:val="right" w:leader="dot" w:pos="9350"/>
            </w:tabs>
            <w:rPr>
              <w:rFonts w:ascii="Arial" w:eastAsiaTheme="minorEastAsia" w:hAnsi="Arial" w:cs="Arial"/>
              <w:noProof/>
              <w:lang w:val="es-CO" w:eastAsia="es-CO"/>
            </w:rPr>
          </w:pPr>
          <w:hyperlink w:anchor="_Toc3909336" w:history="1">
            <w:r w:rsidR="001B3FD8" w:rsidRPr="001B3FD8">
              <w:rPr>
                <w:rStyle w:val="Hipervnculo"/>
                <w:rFonts w:ascii="Arial" w:hAnsi="Arial" w:cs="Arial"/>
                <w:noProof/>
              </w:rPr>
              <w:t>3.</w:t>
            </w:r>
            <w:r w:rsidR="001B3FD8" w:rsidRPr="001B3FD8">
              <w:rPr>
                <w:rFonts w:ascii="Arial" w:eastAsiaTheme="minorEastAsia" w:hAnsi="Arial" w:cs="Arial"/>
                <w:noProof/>
                <w:lang w:val="es-CO" w:eastAsia="es-CO"/>
              </w:rPr>
              <w:tab/>
            </w:r>
            <w:r w:rsidR="001B3FD8" w:rsidRPr="001B3FD8">
              <w:rPr>
                <w:rStyle w:val="Hipervnculo"/>
                <w:rFonts w:ascii="Arial" w:hAnsi="Arial" w:cs="Arial"/>
                <w:noProof/>
              </w:rPr>
              <w:t>PLAN INSTITUCIONAL DE PARTICIPACIÓN CIUDADANA IDPC 2019</w:t>
            </w:r>
            <w:r w:rsidR="001B3FD8" w:rsidRPr="001B3FD8">
              <w:rPr>
                <w:rFonts w:ascii="Arial" w:hAnsi="Arial" w:cs="Arial"/>
                <w:noProof/>
                <w:webHidden/>
              </w:rPr>
              <w:tab/>
            </w:r>
            <w:r w:rsidR="001B3FD8" w:rsidRPr="001B3FD8">
              <w:rPr>
                <w:rFonts w:ascii="Arial" w:hAnsi="Arial" w:cs="Arial"/>
                <w:noProof/>
                <w:webHidden/>
              </w:rPr>
              <w:fldChar w:fldCharType="begin"/>
            </w:r>
            <w:r w:rsidR="001B3FD8" w:rsidRPr="001B3FD8">
              <w:rPr>
                <w:rFonts w:ascii="Arial" w:hAnsi="Arial" w:cs="Arial"/>
                <w:noProof/>
                <w:webHidden/>
              </w:rPr>
              <w:instrText xml:space="preserve"> PAGEREF _Toc3909336 \h </w:instrText>
            </w:r>
            <w:r w:rsidR="001B3FD8" w:rsidRPr="001B3FD8">
              <w:rPr>
                <w:rFonts w:ascii="Arial" w:hAnsi="Arial" w:cs="Arial"/>
                <w:noProof/>
                <w:webHidden/>
              </w:rPr>
            </w:r>
            <w:r w:rsidR="001B3FD8" w:rsidRPr="001B3FD8">
              <w:rPr>
                <w:rFonts w:ascii="Arial" w:hAnsi="Arial" w:cs="Arial"/>
                <w:noProof/>
                <w:webHidden/>
              </w:rPr>
              <w:fldChar w:fldCharType="separate"/>
            </w:r>
            <w:r w:rsidR="001B3FD8" w:rsidRPr="001B3FD8">
              <w:rPr>
                <w:rFonts w:ascii="Arial" w:hAnsi="Arial" w:cs="Arial"/>
                <w:noProof/>
                <w:webHidden/>
              </w:rPr>
              <w:t>9</w:t>
            </w:r>
            <w:r w:rsidR="001B3FD8" w:rsidRPr="001B3FD8">
              <w:rPr>
                <w:rFonts w:ascii="Arial" w:hAnsi="Arial" w:cs="Arial"/>
                <w:noProof/>
                <w:webHidden/>
              </w:rPr>
              <w:fldChar w:fldCharType="end"/>
            </w:r>
          </w:hyperlink>
        </w:p>
        <w:p w14:paraId="72ABC5A2" w14:textId="77777777" w:rsidR="001B3FD8" w:rsidRPr="001B3FD8" w:rsidRDefault="00F717D1" w:rsidP="001B3FD8">
          <w:pPr>
            <w:pStyle w:val="TDC2"/>
            <w:tabs>
              <w:tab w:val="right" w:leader="dot" w:pos="9350"/>
            </w:tabs>
            <w:rPr>
              <w:rFonts w:ascii="Arial" w:eastAsiaTheme="minorEastAsia" w:hAnsi="Arial" w:cs="Arial"/>
              <w:noProof/>
              <w:lang w:val="es-CO" w:eastAsia="es-CO"/>
            </w:rPr>
          </w:pPr>
          <w:hyperlink w:anchor="_Toc3909337" w:history="1">
            <w:r w:rsidR="001B3FD8" w:rsidRPr="001B3FD8">
              <w:rPr>
                <w:rStyle w:val="Hipervnculo"/>
                <w:rFonts w:ascii="Arial" w:hAnsi="Arial" w:cs="Arial"/>
                <w:noProof/>
              </w:rPr>
              <w:t>3.1 Objetivo general</w:t>
            </w:r>
            <w:r w:rsidR="001B3FD8" w:rsidRPr="001B3FD8">
              <w:rPr>
                <w:rFonts w:ascii="Arial" w:hAnsi="Arial" w:cs="Arial"/>
                <w:noProof/>
                <w:webHidden/>
              </w:rPr>
              <w:tab/>
            </w:r>
            <w:r w:rsidR="001B3FD8" w:rsidRPr="001B3FD8">
              <w:rPr>
                <w:rFonts w:ascii="Arial" w:hAnsi="Arial" w:cs="Arial"/>
                <w:noProof/>
                <w:webHidden/>
              </w:rPr>
              <w:fldChar w:fldCharType="begin"/>
            </w:r>
            <w:r w:rsidR="001B3FD8" w:rsidRPr="001B3FD8">
              <w:rPr>
                <w:rFonts w:ascii="Arial" w:hAnsi="Arial" w:cs="Arial"/>
                <w:noProof/>
                <w:webHidden/>
              </w:rPr>
              <w:instrText xml:space="preserve"> PAGEREF _Toc3909337 \h </w:instrText>
            </w:r>
            <w:r w:rsidR="001B3FD8" w:rsidRPr="001B3FD8">
              <w:rPr>
                <w:rFonts w:ascii="Arial" w:hAnsi="Arial" w:cs="Arial"/>
                <w:noProof/>
                <w:webHidden/>
              </w:rPr>
            </w:r>
            <w:r w:rsidR="001B3FD8" w:rsidRPr="001B3FD8">
              <w:rPr>
                <w:rFonts w:ascii="Arial" w:hAnsi="Arial" w:cs="Arial"/>
                <w:noProof/>
                <w:webHidden/>
              </w:rPr>
              <w:fldChar w:fldCharType="separate"/>
            </w:r>
            <w:r w:rsidR="001B3FD8" w:rsidRPr="001B3FD8">
              <w:rPr>
                <w:rFonts w:ascii="Arial" w:hAnsi="Arial" w:cs="Arial"/>
                <w:noProof/>
                <w:webHidden/>
              </w:rPr>
              <w:t>9</w:t>
            </w:r>
            <w:r w:rsidR="001B3FD8" w:rsidRPr="001B3FD8">
              <w:rPr>
                <w:rFonts w:ascii="Arial" w:hAnsi="Arial" w:cs="Arial"/>
                <w:noProof/>
                <w:webHidden/>
              </w:rPr>
              <w:fldChar w:fldCharType="end"/>
            </w:r>
          </w:hyperlink>
        </w:p>
        <w:p w14:paraId="42C9C27A" w14:textId="77777777" w:rsidR="001B3FD8" w:rsidRPr="001B3FD8" w:rsidRDefault="00F717D1" w:rsidP="001B3FD8">
          <w:pPr>
            <w:pStyle w:val="TDC2"/>
            <w:tabs>
              <w:tab w:val="right" w:leader="dot" w:pos="9350"/>
            </w:tabs>
            <w:rPr>
              <w:rFonts w:ascii="Arial" w:eastAsiaTheme="minorEastAsia" w:hAnsi="Arial" w:cs="Arial"/>
              <w:noProof/>
              <w:lang w:val="es-CO" w:eastAsia="es-CO"/>
            </w:rPr>
          </w:pPr>
          <w:hyperlink w:anchor="_Toc3909338" w:history="1">
            <w:r w:rsidR="001B3FD8" w:rsidRPr="001B3FD8">
              <w:rPr>
                <w:rStyle w:val="Hipervnculo"/>
                <w:rFonts w:ascii="Arial" w:hAnsi="Arial" w:cs="Arial"/>
                <w:noProof/>
              </w:rPr>
              <w:t>3.2 Objetivos específicos</w:t>
            </w:r>
            <w:r w:rsidR="001B3FD8" w:rsidRPr="001B3FD8">
              <w:rPr>
                <w:rFonts w:ascii="Arial" w:hAnsi="Arial" w:cs="Arial"/>
                <w:noProof/>
                <w:webHidden/>
              </w:rPr>
              <w:tab/>
            </w:r>
            <w:r w:rsidR="001B3FD8" w:rsidRPr="001B3FD8">
              <w:rPr>
                <w:rFonts w:ascii="Arial" w:hAnsi="Arial" w:cs="Arial"/>
                <w:noProof/>
                <w:webHidden/>
              </w:rPr>
              <w:fldChar w:fldCharType="begin"/>
            </w:r>
            <w:r w:rsidR="001B3FD8" w:rsidRPr="001B3FD8">
              <w:rPr>
                <w:rFonts w:ascii="Arial" w:hAnsi="Arial" w:cs="Arial"/>
                <w:noProof/>
                <w:webHidden/>
              </w:rPr>
              <w:instrText xml:space="preserve"> PAGEREF _Toc3909338 \h </w:instrText>
            </w:r>
            <w:r w:rsidR="001B3FD8" w:rsidRPr="001B3FD8">
              <w:rPr>
                <w:rFonts w:ascii="Arial" w:hAnsi="Arial" w:cs="Arial"/>
                <w:noProof/>
                <w:webHidden/>
              </w:rPr>
            </w:r>
            <w:r w:rsidR="001B3FD8" w:rsidRPr="001B3FD8">
              <w:rPr>
                <w:rFonts w:ascii="Arial" w:hAnsi="Arial" w:cs="Arial"/>
                <w:noProof/>
                <w:webHidden/>
              </w:rPr>
              <w:fldChar w:fldCharType="separate"/>
            </w:r>
            <w:r w:rsidR="001B3FD8" w:rsidRPr="001B3FD8">
              <w:rPr>
                <w:rFonts w:ascii="Arial" w:hAnsi="Arial" w:cs="Arial"/>
                <w:noProof/>
                <w:webHidden/>
              </w:rPr>
              <w:t>9</w:t>
            </w:r>
            <w:r w:rsidR="001B3FD8" w:rsidRPr="001B3FD8">
              <w:rPr>
                <w:rFonts w:ascii="Arial" w:hAnsi="Arial" w:cs="Arial"/>
                <w:noProof/>
                <w:webHidden/>
              </w:rPr>
              <w:fldChar w:fldCharType="end"/>
            </w:r>
          </w:hyperlink>
        </w:p>
        <w:p w14:paraId="51368814" w14:textId="77777777" w:rsidR="001B3FD8" w:rsidRPr="001B3FD8" w:rsidRDefault="00F717D1" w:rsidP="001B3FD8">
          <w:pPr>
            <w:pStyle w:val="TDC2"/>
            <w:tabs>
              <w:tab w:val="right" w:leader="dot" w:pos="9350"/>
            </w:tabs>
            <w:rPr>
              <w:rFonts w:ascii="Arial" w:eastAsiaTheme="minorEastAsia" w:hAnsi="Arial" w:cs="Arial"/>
              <w:noProof/>
              <w:lang w:val="es-CO" w:eastAsia="es-CO"/>
            </w:rPr>
          </w:pPr>
          <w:hyperlink w:anchor="_Toc3909339" w:history="1">
            <w:r w:rsidR="001B3FD8" w:rsidRPr="001B3FD8">
              <w:rPr>
                <w:rStyle w:val="Hipervnculo"/>
                <w:rFonts w:ascii="Arial" w:hAnsi="Arial" w:cs="Arial"/>
                <w:noProof/>
              </w:rPr>
              <w:t>3.3 Alcance</w:t>
            </w:r>
            <w:r w:rsidR="001B3FD8" w:rsidRPr="001B3FD8">
              <w:rPr>
                <w:rFonts w:ascii="Arial" w:hAnsi="Arial" w:cs="Arial"/>
                <w:noProof/>
                <w:webHidden/>
              </w:rPr>
              <w:tab/>
            </w:r>
            <w:r w:rsidR="001B3FD8" w:rsidRPr="001B3FD8">
              <w:rPr>
                <w:rFonts w:ascii="Arial" w:hAnsi="Arial" w:cs="Arial"/>
                <w:noProof/>
                <w:webHidden/>
              </w:rPr>
              <w:fldChar w:fldCharType="begin"/>
            </w:r>
            <w:r w:rsidR="001B3FD8" w:rsidRPr="001B3FD8">
              <w:rPr>
                <w:rFonts w:ascii="Arial" w:hAnsi="Arial" w:cs="Arial"/>
                <w:noProof/>
                <w:webHidden/>
              </w:rPr>
              <w:instrText xml:space="preserve"> PAGEREF _Toc3909339 \h </w:instrText>
            </w:r>
            <w:r w:rsidR="001B3FD8" w:rsidRPr="001B3FD8">
              <w:rPr>
                <w:rFonts w:ascii="Arial" w:hAnsi="Arial" w:cs="Arial"/>
                <w:noProof/>
                <w:webHidden/>
              </w:rPr>
            </w:r>
            <w:r w:rsidR="001B3FD8" w:rsidRPr="001B3FD8">
              <w:rPr>
                <w:rFonts w:ascii="Arial" w:hAnsi="Arial" w:cs="Arial"/>
                <w:noProof/>
                <w:webHidden/>
              </w:rPr>
              <w:fldChar w:fldCharType="separate"/>
            </w:r>
            <w:r w:rsidR="001B3FD8" w:rsidRPr="001B3FD8">
              <w:rPr>
                <w:rFonts w:ascii="Arial" w:hAnsi="Arial" w:cs="Arial"/>
                <w:noProof/>
                <w:webHidden/>
              </w:rPr>
              <w:t>9</w:t>
            </w:r>
            <w:r w:rsidR="001B3FD8" w:rsidRPr="001B3FD8">
              <w:rPr>
                <w:rFonts w:ascii="Arial" w:hAnsi="Arial" w:cs="Arial"/>
                <w:noProof/>
                <w:webHidden/>
              </w:rPr>
              <w:fldChar w:fldCharType="end"/>
            </w:r>
          </w:hyperlink>
        </w:p>
        <w:p w14:paraId="340F453A" w14:textId="77777777" w:rsidR="001B3FD8" w:rsidRPr="001B3FD8" w:rsidRDefault="00F717D1" w:rsidP="001B3FD8">
          <w:pPr>
            <w:pStyle w:val="TDC3"/>
            <w:tabs>
              <w:tab w:val="left" w:pos="1320"/>
              <w:tab w:val="right" w:leader="dot" w:pos="9350"/>
            </w:tabs>
            <w:rPr>
              <w:rFonts w:ascii="Arial" w:eastAsiaTheme="minorEastAsia" w:hAnsi="Arial" w:cs="Arial"/>
              <w:noProof/>
              <w:lang w:val="es-CO" w:eastAsia="es-CO"/>
            </w:rPr>
          </w:pPr>
          <w:hyperlink w:anchor="_Toc3909340" w:history="1">
            <w:r w:rsidR="001B3FD8" w:rsidRPr="001B3FD8">
              <w:rPr>
                <w:rStyle w:val="Hipervnculo"/>
                <w:rFonts w:ascii="Arial" w:hAnsi="Arial" w:cs="Arial"/>
                <w:noProof/>
              </w:rPr>
              <w:t>3.3.1</w:t>
            </w:r>
            <w:r w:rsidR="001B3FD8" w:rsidRPr="001B3FD8">
              <w:rPr>
                <w:rFonts w:ascii="Arial" w:eastAsiaTheme="minorEastAsia" w:hAnsi="Arial" w:cs="Arial"/>
                <w:noProof/>
                <w:lang w:val="es-CO" w:eastAsia="es-CO"/>
              </w:rPr>
              <w:tab/>
            </w:r>
            <w:r w:rsidR="001B3FD8" w:rsidRPr="001B3FD8">
              <w:rPr>
                <w:rStyle w:val="Hipervnculo"/>
                <w:rFonts w:ascii="Arial" w:hAnsi="Arial" w:cs="Arial"/>
                <w:noProof/>
              </w:rPr>
              <w:t>Ámbitos de participación institucionales</w:t>
            </w:r>
            <w:r w:rsidR="001B3FD8" w:rsidRPr="001B3FD8">
              <w:rPr>
                <w:rFonts w:ascii="Arial" w:hAnsi="Arial" w:cs="Arial"/>
                <w:noProof/>
                <w:webHidden/>
              </w:rPr>
              <w:tab/>
            </w:r>
            <w:r w:rsidR="001B3FD8" w:rsidRPr="001B3FD8">
              <w:rPr>
                <w:rFonts w:ascii="Arial" w:hAnsi="Arial" w:cs="Arial"/>
                <w:noProof/>
                <w:webHidden/>
              </w:rPr>
              <w:fldChar w:fldCharType="begin"/>
            </w:r>
            <w:r w:rsidR="001B3FD8" w:rsidRPr="001B3FD8">
              <w:rPr>
                <w:rFonts w:ascii="Arial" w:hAnsi="Arial" w:cs="Arial"/>
                <w:noProof/>
                <w:webHidden/>
              </w:rPr>
              <w:instrText xml:space="preserve"> PAGEREF _Toc3909340 \h </w:instrText>
            </w:r>
            <w:r w:rsidR="001B3FD8" w:rsidRPr="001B3FD8">
              <w:rPr>
                <w:rFonts w:ascii="Arial" w:hAnsi="Arial" w:cs="Arial"/>
                <w:noProof/>
                <w:webHidden/>
              </w:rPr>
            </w:r>
            <w:r w:rsidR="001B3FD8" w:rsidRPr="001B3FD8">
              <w:rPr>
                <w:rFonts w:ascii="Arial" w:hAnsi="Arial" w:cs="Arial"/>
                <w:noProof/>
                <w:webHidden/>
              </w:rPr>
              <w:fldChar w:fldCharType="separate"/>
            </w:r>
            <w:r w:rsidR="001B3FD8" w:rsidRPr="001B3FD8">
              <w:rPr>
                <w:rFonts w:ascii="Arial" w:hAnsi="Arial" w:cs="Arial"/>
                <w:noProof/>
                <w:webHidden/>
              </w:rPr>
              <w:t>9</w:t>
            </w:r>
            <w:r w:rsidR="001B3FD8" w:rsidRPr="001B3FD8">
              <w:rPr>
                <w:rFonts w:ascii="Arial" w:hAnsi="Arial" w:cs="Arial"/>
                <w:noProof/>
                <w:webHidden/>
              </w:rPr>
              <w:fldChar w:fldCharType="end"/>
            </w:r>
          </w:hyperlink>
        </w:p>
        <w:p w14:paraId="48DF935E" w14:textId="77777777" w:rsidR="001B3FD8" w:rsidRPr="001B3FD8" w:rsidRDefault="00F717D1" w:rsidP="001B3FD8">
          <w:pPr>
            <w:pStyle w:val="TDC3"/>
            <w:tabs>
              <w:tab w:val="left" w:pos="1320"/>
              <w:tab w:val="right" w:leader="dot" w:pos="9350"/>
            </w:tabs>
            <w:rPr>
              <w:rFonts w:ascii="Arial" w:eastAsiaTheme="minorEastAsia" w:hAnsi="Arial" w:cs="Arial"/>
              <w:noProof/>
              <w:lang w:val="es-CO" w:eastAsia="es-CO"/>
            </w:rPr>
          </w:pPr>
          <w:hyperlink w:anchor="_Toc3909341" w:history="1">
            <w:r w:rsidR="001B3FD8" w:rsidRPr="001B3FD8">
              <w:rPr>
                <w:rStyle w:val="Hipervnculo"/>
                <w:rFonts w:ascii="Arial" w:hAnsi="Arial" w:cs="Arial"/>
                <w:noProof/>
              </w:rPr>
              <w:t>3.3.2</w:t>
            </w:r>
            <w:r w:rsidR="001B3FD8" w:rsidRPr="001B3FD8">
              <w:rPr>
                <w:rFonts w:ascii="Arial" w:eastAsiaTheme="minorEastAsia" w:hAnsi="Arial" w:cs="Arial"/>
                <w:noProof/>
                <w:lang w:val="es-CO" w:eastAsia="es-CO"/>
              </w:rPr>
              <w:tab/>
            </w:r>
            <w:r w:rsidR="001B3FD8" w:rsidRPr="001B3FD8">
              <w:rPr>
                <w:rStyle w:val="Hipervnculo"/>
                <w:rFonts w:ascii="Arial" w:hAnsi="Arial" w:cs="Arial"/>
                <w:noProof/>
              </w:rPr>
              <w:t>Ámbitos e instancias de participación sectoriales</w:t>
            </w:r>
            <w:r w:rsidR="001B3FD8" w:rsidRPr="001B3FD8">
              <w:rPr>
                <w:rFonts w:ascii="Arial" w:hAnsi="Arial" w:cs="Arial"/>
                <w:noProof/>
                <w:webHidden/>
              </w:rPr>
              <w:tab/>
            </w:r>
            <w:r w:rsidR="001B3FD8" w:rsidRPr="001B3FD8">
              <w:rPr>
                <w:rFonts w:ascii="Arial" w:hAnsi="Arial" w:cs="Arial"/>
                <w:noProof/>
                <w:webHidden/>
              </w:rPr>
              <w:fldChar w:fldCharType="begin"/>
            </w:r>
            <w:r w:rsidR="001B3FD8" w:rsidRPr="001B3FD8">
              <w:rPr>
                <w:rFonts w:ascii="Arial" w:hAnsi="Arial" w:cs="Arial"/>
                <w:noProof/>
                <w:webHidden/>
              </w:rPr>
              <w:instrText xml:space="preserve"> PAGEREF _Toc3909341 \h </w:instrText>
            </w:r>
            <w:r w:rsidR="001B3FD8" w:rsidRPr="001B3FD8">
              <w:rPr>
                <w:rFonts w:ascii="Arial" w:hAnsi="Arial" w:cs="Arial"/>
                <w:noProof/>
                <w:webHidden/>
              </w:rPr>
            </w:r>
            <w:r w:rsidR="001B3FD8" w:rsidRPr="001B3FD8">
              <w:rPr>
                <w:rFonts w:ascii="Arial" w:hAnsi="Arial" w:cs="Arial"/>
                <w:noProof/>
                <w:webHidden/>
              </w:rPr>
              <w:fldChar w:fldCharType="separate"/>
            </w:r>
            <w:r w:rsidR="001B3FD8" w:rsidRPr="001B3FD8">
              <w:rPr>
                <w:rFonts w:ascii="Arial" w:hAnsi="Arial" w:cs="Arial"/>
                <w:noProof/>
                <w:webHidden/>
              </w:rPr>
              <w:t>10</w:t>
            </w:r>
            <w:r w:rsidR="001B3FD8" w:rsidRPr="001B3FD8">
              <w:rPr>
                <w:rFonts w:ascii="Arial" w:hAnsi="Arial" w:cs="Arial"/>
                <w:noProof/>
                <w:webHidden/>
              </w:rPr>
              <w:fldChar w:fldCharType="end"/>
            </w:r>
          </w:hyperlink>
        </w:p>
        <w:p w14:paraId="44255A0F" w14:textId="77777777" w:rsidR="001B3FD8" w:rsidRPr="001B3FD8" w:rsidRDefault="00F717D1" w:rsidP="001B3FD8">
          <w:pPr>
            <w:pStyle w:val="TDC3"/>
            <w:tabs>
              <w:tab w:val="left" w:pos="1320"/>
              <w:tab w:val="right" w:leader="dot" w:pos="9350"/>
            </w:tabs>
            <w:rPr>
              <w:rFonts w:ascii="Arial" w:eastAsiaTheme="minorEastAsia" w:hAnsi="Arial" w:cs="Arial"/>
              <w:noProof/>
              <w:lang w:val="es-CO" w:eastAsia="es-CO"/>
            </w:rPr>
          </w:pPr>
          <w:hyperlink w:anchor="_Toc3909342" w:history="1">
            <w:r w:rsidR="001B3FD8" w:rsidRPr="001B3FD8">
              <w:rPr>
                <w:rStyle w:val="Hipervnculo"/>
                <w:rFonts w:ascii="Arial" w:hAnsi="Arial" w:cs="Arial"/>
                <w:noProof/>
              </w:rPr>
              <w:t>3.3.3</w:t>
            </w:r>
            <w:r w:rsidR="001B3FD8" w:rsidRPr="001B3FD8">
              <w:rPr>
                <w:rFonts w:ascii="Arial" w:eastAsiaTheme="minorEastAsia" w:hAnsi="Arial" w:cs="Arial"/>
                <w:noProof/>
                <w:lang w:val="es-CO" w:eastAsia="es-CO"/>
              </w:rPr>
              <w:tab/>
            </w:r>
            <w:r w:rsidR="001B3FD8" w:rsidRPr="001B3FD8">
              <w:rPr>
                <w:rStyle w:val="Hipervnculo"/>
                <w:rFonts w:ascii="Arial" w:hAnsi="Arial" w:cs="Arial"/>
                <w:noProof/>
              </w:rPr>
              <w:t>Otros ámbitos locales y distritales</w:t>
            </w:r>
            <w:r w:rsidR="001B3FD8" w:rsidRPr="001B3FD8">
              <w:rPr>
                <w:rFonts w:ascii="Arial" w:hAnsi="Arial" w:cs="Arial"/>
                <w:noProof/>
                <w:webHidden/>
              </w:rPr>
              <w:tab/>
            </w:r>
            <w:r w:rsidR="001B3FD8" w:rsidRPr="001B3FD8">
              <w:rPr>
                <w:rFonts w:ascii="Arial" w:hAnsi="Arial" w:cs="Arial"/>
                <w:noProof/>
                <w:webHidden/>
              </w:rPr>
              <w:fldChar w:fldCharType="begin"/>
            </w:r>
            <w:r w:rsidR="001B3FD8" w:rsidRPr="001B3FD8">
              <w:rPr>
                <w:rFonts w:ascii="Arial" w:hAnsi="Arial" w:cs="Arial"/>
                <w:noProof/>
                <w:webHidden/>
              </w:rPr>
              <w:instrText xml:space="preserve"> PAGEREF _Toc3909342 \h </w:instrText>
            </w:r>
            <w:r w:rsidR="001B3FD8" w:rsidRPr="001B3FD8">
              <w:rPr>
                <w:rFonts w:ascii="Arial" w:hAnsi="Arial" w:cs="Arial"/>
                <w:noProof/>
                <w:webHidden/>
              </w:rPr>
            </w:r>
            <w:r w:rsidR="001B3FD8" w:rsidRPr="001B3FD8">
              <w:rPr>
                <w:rFonts w:ascii="Arial" w:hAnsi="Arial" w:cs="Arial"/>
                <w:noProof/>
                <w:webHidden/>
              </w:rPr>
              <w:fldChar w:fldCharType="separate"/>
            </w:r>
            <w:r w:rsidR="001B3FD8" w:rsidRPr="001B3FD8">
              <w:rPr>
                <w:rFonts w:ascii="Arial" w:hAnsi="Arial" w:cs="Arial"/>
                <w:noProof/>
                <w:webHidden/>
              </w:rPr>
              <w:t>11</w:t>
            </w:r>
            <w:r w:rsidR="001B3FD8" w:rsidRPr="001B3FD8">
              <w:rPr>
                <w:rFonts w:ascii="Arial" w:hAnsi="Arial" w:cs="Arial"/>
                <w:noProof/>
                <w:webHidden/>
              </w:rPr>
              <w:fldChar w:fldCharType="end"/>
            </w:r>
          </w:hyperlink>
        </w:p>
        <w:p w14:paraId="67FCD447" w14:textId="77777777" w:rsidR="001B3FD8" w:rsidRPr="001B3FD8" w:rsidRDefault="00F717D1" w:rsidP="001B3FD8">
          <w:pPr>
            <w:pStyle w:val="TDC2"/>
            <w:tabs>
              <w:tab w:val="right" w:leader="dot" w:pos="9350"/>
            </w:tabs>
            <w:rPr>
              <w:rFonts w:ascii="Arial" w:eastAsiaTheme="minorEastAsia" w:hAnsi="Arial" w:cs="Arial"/>
              <w:noProof/>
              <w:lang w:val="es-CO" w:eastAsia="es-CO"/>
            </w:rPr>
          </w:pPr>
          <w:hyperlink w:anchor="_Toc3909343" w:history="1">
            <w:r w:rsidR="001B3FD8" w:rsidRPr="001B3FD8">
              <w:rPr>
                <w:rStyle w:val="Hipervnculo"/>
                <w:rFonts w:ascii="Arial" w:hAnsi="Arial" w:cs="Arial"/>
                <w:noProof/>
              </w:rPr>
              <w:t>3.4 Plan de acción de actividades de participación ciudadana 2019</w:t>
            </w:r>
            <w:r w:rsidR="001B3FD8" w:rsidRPr="001B3FD8">
              <w:rPr>
                <w:rFonts w:ascii="Arial" w:hAnsi="Arial" w:cs="Arial"/>
                <w:noProof/>
                <w:webHidden/>
              </w:rPr>
              <w:tab/>
            </w:r>
            <w:r w:rsidR="001B3FD8" w:rsidRPr="001B3FD8">
              <w:rPr>
                <w:rFonts w:ascii="Arial" w:hAnsi="Arial" w:cs="Arial"/>
                <w:noProof/>
                <w:webHidden/>
              </w:rPr>
              <w:fldChar w:fldCharType="begin"/>
            </w:r>
            <w:r w:rsidR="001B3FD8" w:rsidRPr="001B3FD8">
              <w:rPr>
                <w:rFonts w:ascii="Arial" w:hAnsi="Arial" w:cs="Arial"/>
                <w:noProof/>
                <w:webHidden/>
              </w:rPr>
              <w:instrText xml:space="preserve"> PAGEREF _Toc3909343 \h </w:instrText>
            </w:r>
            <w:r w:rsidR="001B3FD8" w:rsidRPr="001B3FD8">
              <w:rPr>
                <w:rFonts w:ascii="Arial" w:hAnsi="Arial" w:cs="Arial"/>
                <w:noProof/>
                <w:webHidden/>
              </w:rPr>
            </w:r>
            <w:r w:rsidR="001B3FD8" w:rsidRPr="001B3FD8">
              <w:rPr>
                <w:rFonts w:ascii="Arial" w:hAnsi="Arial" w:cs="Arial"/>
                <w:noProof/>
                <w:webHidden/>
              </w:rPr>
              <w:fldChar w:fldCharType="separate"/>
            </w:r>
            <w:r w:rsidR="001B3FD8" w:rsidRPr="001B3FD8">
              <w:rPr>
                <w:rFonts w:ascii="Arial" w:hAnsi="Arial" w:cs="Arial"/>
                <w:noProof/>
                <w:webHidden/>
              </w:rPr>
              <w:t>12</w:t>
            </w:r>
            <w:r w:rsidR="001B3FD8" w:rsidRPr="001B3FD8">
              <w:rPr>
                <w:rFonts w:ascii="Arial" w:hAnsi="Arial" w:cs="Arial"/>
                <w:noProof/>
                <w:webHidden/>
              </w:rPr>
              <w:fldChar w:fldCharType="end"/>
            </w:r>
          </w:hyperlink>
        </w:p>
        <w:p w14:paraId="69689809" w14:textId="77777777" w:rsidR="001B3FD8" w:rsidRPr="001B3FD8" w:rsidRDefault="00F717D1" w:rsidP="001B3FD8">
          <w:pPr>
            <w:pStyle w:val="TDC1"/>
            <w:tabs>
              <w:tab w:val="left" w:pos="480"/>
              <w:tab w:val="right" w:leader="dot" w:pos="9350"/>
            </w:tabs>
            <w:rPr>
              <w:rFonts w:ascii="Arial" w:eastAsiaTheme="minorEastAsia" w:hAnsi="Arial" w:cs="Arial"/>
              <w:noProof/>
              <w:lang w:val="es-CO" w:eastAsia="es-CO"/>
            </w:rPr>
          </w:pPr>
          <w:hyperlink w:anchor="_Toc3909344" w:history="1">
            <w:r w:rsidR="001B3FD8" w:rsidRPr="001B3FD8">
              <w:rPr>
                <w:rStyle w:val="Hipervnculo"/>
                <w:rFonts w:ascii="Arial" w:hAnsi="Arial" w:cs="Arial"/>
                <w:noProof/>
              </w:rPr>
              <w:t>4.</w:t>
            </w:r>
            <w:r w:rsidR="001B3FD8" w:rsidRPr="001B3FD8">
              <w:rPr>
                <w:rFonts w:ascii="Arial" w:eastAsiaTheme="minorEastAsia" w:hAnsi="Arial" w:cs="Arial"/>
                <w:noProof/>
                <w:lang w:val="es-CO" w:eastAsia="es-CO"/>
              </w:rPr>
              <w:tab/>
            </w:r>
            <w:r w:rsidR="001B3FD8" w:rsidRPr="001B3FD8">
              <w:rPr>
                <w:rStyle w:val="Hipervnculo"/>
                <w:rFonts w:ascii="Arial" w:hAnsi="Arial" w:cs="Arial"/>
                <w:noProof/>
              </w:rPr>
              <w:t>Participación ciudadana a través de los canales de comunicación</w:t>
            </w:r>
            <w:r w:rsidR="001B3FD8" w:rsidRPr="001B3FD8">
              <w:rPr>
                <w:rFonts w:ascii="Arial" w:hAnsi="Arial" w:cs="Arial"/>
                <w:noProof/>
                <w:webHidden/>
              </w:rPr>
              <w:tab/>
            </w:r>
            <w:r w:rsidR="001B3FD8" w:rsidRPr="001B3FD8">
              <w:rPr>
                <w:rFonts w:ascii="Arial" w:hAnsi="Arial" w:cs="Arial"/>
                <w:noProof/>
                <w:webHidden/>
              </w:rPr>
              <w:fldChar w:fldCharType="begin"/>
            </w:r>
            <w:r w:rsidR="001B3FD8" w:rsidRPr="001B3FD8">
              <w:rPr>
                <w:rFonts w:ascii="Arial" w:hAnsi="Arial" w:cs="Arial"/>
                <w:noProof/>
                <w:webHidden/>
              </w:rPr>
              <w:instrText xml:space="preserve"> PAGEREF _Toc3909344 \h </w:instrText>
            </w:r>
            <w:r w:rsidR="001B3FD8" w:rsidRPr="001B3FD8">
              <w:rPr>
                <w:rFonts w:ascii="Arial" w:hAnsi="Arial" w:cs="Arial"/>
                <w:noProof/>
                <w:webHidden/>
              </w:rPr>
            </w:r>
            <w:r w:rsidR="001B3FD8" w:rsidRPr="001B3FD8">
              <w:rPr>
                <w:rFonts w:ascii="Arial" w:hAnsi="Arial" w:cs="Arial"/>
                <w:noProof/>
                <w:webHidden/>
              </w:rPr>
              <w:fldChar w:fldCharType="separate"/>
            </w:r>
            <w:r w:rsidR="001B3FD8" w:rsidRPr="001B3FD8">
              <w:rPr>
                <w:rFonts w:ascii="Arial" w:hAnsi="Arial" w:cs="Arial"/>
                <w:noProof/>
                <w:webHidden/>
              </w:rPr>
              <w:t>12</w:t>
            </w:r>
            <w:r w:rsidR="001B3FD8" w:rsidRPr="001B3FD8">
              <w:rPr>
                <w:rFonts w:ascii="Arial" w:hAnsi="Arial" w:cs="Arial"/>
                <w:noProof/>
                <w:webHidden/>
              </w:rPr>
              <w:fldChar w:fldCharType="end"/>
            </w:r>
          </w:hyperlink>
        </w:p>
        <w:p w14:paraId="6C9D6EDA" w14:textId="77777777" w:rsidR="001B3FD8" w:rsidRPr="001B3FD8" w:rsidRDefault="00F717D1" w:rsidP="001B3FD8">
          <w:pPr>
            <w:pStyle w:val="TDC2"/>
            <w:tabs>
              <w:tab w:val="right" w:leader="dot" w:pos="9350"/>
            </w:tabs>
            <w:rPr>
              <w:rFonts w:ascii="Arial" w:eastAsiaTheme="minorEastAsia" w:hAnsi="Arial" w:cs="Arial"/>
              <w:noProof/>
              <w:lang w:val="es-CO" w:eastAsia="es-CO"/>
            </w:rPr>
          </w:pPr>
          <w:hyperlink w:anchor="_Toc3909345" w:history="1">
            <w:r w:rsidR="001B3FD8" w:rsidRPr="001B3FD8">
              <w:rPr>
                <w:rStyle w:val="Hipervnculo"/>
                <w:rFonts w:ascii="Arial" w:hAnsi="Arial" w:cs="Arial"/>
                <w:noProof/>
              </w:rPr>
              <w:t>4.1 Canales presenciales</w:t>
            </w:r>
            <w:r w:rsidR="001B3FD8" w:rsidRPr="001B3FD8">
              <w:rPr>
                <w:rFonts w:ascii="Arial" w:hAnsi="Arial" w:cs="Arial"/>
                <w:noProof/>
                <w:webHidden/>
              </w:rPr>
              <w:tab/>
            </w:r>
            <w:r w:rsidR="001B3FD8" w:rsidRPr="001B3FD8">
              <w:rPr>
                <w:rFonts w:ascii="Arial" w:hAnsi="Arial" w:cs="Arial"/>
                <w:noProof/>
                <w:webHidden/>
              </w:rPr>
              <w:fldChar w:fldCharType="begin"/>
            </w:r>
            <w:r w:rsidR="001B3FD8" w:rsidRPr="001B3FD8">
              <w:rPr>
                <w:rFonts w:ascii="Arial" w:hAnsi="Arial" w:cs="Arial"/>
                <w:noProof/>
                <w:webHidden/>
              </w:rPr>
              <w:instrText xml:space="preserve"> PAGEREF _Toc3909345 \h </w:instrText>
            </w:r>
            <w:r w:rsidR="001B3FD8" w:rsidRPr="001B3FD8">
              <w:rPr>
                <w:rFonts w:ascii="Arial" w:hAnsi="Arial" w:cs="Arial"/>
                <w:noProof/>
                <w:webHidden/>
              </w:rPr>
            </w:r>
            <w:r w:rsidR="001B3FD8" w:rsidRPr="001B3FD8">
              <w:rPr>
                <w:rFonts w:ascii="Arial" w:hAnsi="Arial" w:cs="Arial"/>
                <w:noProof/>
                <w:webHidden/>
              </w:rPr>
              <w:fldChar w:fldCharType="separate"/>
            </w:r>
            <w:r w:rsidR="001B3FD8" w:rsidRPr="001B3FD8">
              <w:rPr>
                <w:rFonts w:ascii="Arial" w:hAnsi="Arial" w:cs="Arial"/>
                <w:noProof/>
                <w:webHidden/>
              </w:rPr>
              <w:t>12</w:t>
            </w:r>
            <w:r w:rsidR="001B3FD8" w:rsidRPr="001B3FD8">
              <w:rPr>
                <w:rFonts w:ascii="Arial" w:hAnsi="Arial" w:cs="Arial"/>
                <w:noProof/>
                <w:webHidden/>
              </w:rPr>
              <w:fldChar w:fldCharType="end"/>
            </w:r>
          </w:hyperlink>
        </w:p>
        <w:p w14:paraId="6EB29C60" w14:textId="77777777" w:rsidR="001B3FD8" w:rsidRPr="001B3FD8" w:rsidRDefault="00F717D1" w:rsidP="001B3FD8">
          <w:pPr>
            <w:pStyle w:val="TDC2"/>
            <w:tabs>
              <w:tab w:val="left" w:pos="880"/>
              <w:tab w:val="right" w:leader="dot" w:pos="9350"/>
            </w:tabs>
            <w:rPr>
              <w:rFonts w:ascii="Arial" w:eastAsiaTheme="minorEastAsia" w:hAnsi="Arial" w:cs="Arial"/>
              <w:noProof/>
              <w:lang w:val="es-CO" w:eastAsia="es-CO"/>
            </w:rPr>
          </w:pPr>
          <w:hyperlink w:anchor="_Toc3909346" w:history="1">
            <w:r w:rsidR="001B3FD8" w:rsidRPr="001B3FD8">
              <w:rPr>
                <w:rStyle w:val="Hipervnculo"/>
                <w:rFonts w:ascii="Arial" w:hAnsi="Arial" w:cs="Arial"/>
                <w:noProof/>
              </w:rPr>
              <w:t>4.2</w:t>
            </w:r>
            <w:r w:rsidR="001B3FD8" w:rsidRPr="001B3FD8">
              <w:rPr>
                <w:rFonts w:ascii="Arial" w:eastAsiaTheme="minorEastAsia" w:hAnsi="Arial" w:cs="Arial"/>
                <w:noProof/>
                <w:lang w:val="es-CO" w:eastAsia="es-CO"/>
              </w:rPr>
              <w:tab/>
            </w:r>
            <w:r w:rsidR="001B3FD8" w:rsidRPr="001B3FD8">
              <w:rPr>
                <w:rStyle w:val="Hipervnculo"/>
                <w:rFonts w:ascii="Arial" w:hAnsi="Arial" w:cs="Arial"/>
                <w:noProof/>
              </w:rPr>
              <w:t>Canales virtuales</w:t>
            </w:r>
            <w:r w:rsidR="001B3FD8" w:rsidRPr="001B3FD8">
              <w:rPr>
                <w:rFonts w:ascii="Arial" w:hAnsi="Arial" w:cs="Arial"/>
                <w:noProof/>
                <w:webHidden/>
              </w:rPr>
              <w:tab/>
            </w:r>
            <w:r w:rsidR="001B3FD8" w:rsidRPr="001B3FD8">
              <w:rPr>
                <w:rFonts w:ascii="Arial" w:hAnsi="Arial" w:cs="Arial"/>
                <w:noProof/>
                <w:webHidden/>
              </w:rPr>
              <w:fldChar w:fldCharType="begin"/>
            </w:r>
            <w:r w:rsidR="001B3FD8" w:rsidRPr="001B3FD8">
              <w:rPr>
                <w:rFonts w:ascii="Arial" w:hAnsi="Arial" w:cs="Arial"/>
                <w:noProof/>
                <w:webHidden/>
              </w:rPr>
              <w:instrText xml:space="preserve"> PAGEREF _Toc3909346 \h </w:instrText>
            </w:r>
            <w:r w:rsidR="001B3FD8" w:rsidRPr="001B3FD8">
              <w:rPr>
                <w:rFonts w:ascii="Arial" w:hAnsi="Arial" w:cs="Arial"/>
                <w:noProof/>
                <w:webHidden/>
              </w:rPr>
            </w:r>
            <w:r w:rsidR="001B3FD8" w:rsidRPr="001B3FD8">
              <w:rPr>
                <w:rFonts w:ascii="Arial" w:hAnsi="Arial" w:cs="Arial"/>
                <w:noProof/>
                <w:webHidden/>
              </w:rPr>
              <w:fldChar w:fldCharType="separate"/>
            </w:r>
            <w:r w:rsidR="001B3FD8" w:rsidRPr="001B3FD8">
              <w:rPr>
                <w:rFonts w:ascii="Arial" w:hAnsi="Arial" w:cs="Arial"/>
                <w:noProof/>
                <w:webHidden/>
              </w:rPr>
              <w:t>13</w:t>
            </w:r>
            <w:r w:rsidR="001B3FD8" w:rsidRPr="001B3FD8">
              <w:rPr>
                <w:rFonts w:ascii="Arial" w:hAnsi="Arial" w:cs="Arial"/>
                <w:noProof/>
                <w:webHidden/>
              </w:rPr>
              <w:fldChar w:fldCharType="end"/>
            </w:r>
          </w:hyperlink>
        </w:p>
        <w:p w14:paraId="55260064" w14:textId="77777777" w:rsidR="001B3FD8" w:rsidRPr="001B3FD8" w:rsidRDefault="00F717D1" w:rsidP="001B3FD8">
          <w:pPr>
            <w:pStyle w:val="TDC2"/>
            <w:tabs>
              <w:tab w:val="left" w:pos="880"/>
              <w:tab w:val="right" w:leader="dot" w:pos="9350"/>
            </w:tabs>
            <w:rPr>
              <w:rFonts w:ascii="Arial" w:eastAsiaTheme="minorEastAsia" w:hAnsi="Arial" w:cs="Arial"/>
              <w:noProof/>
              <w:lang w:val="es-CO" w:eastAsia="es-CO"/>
            </w:rPr>
          </w:pPr>
          <w:hyperlink w:anchor="_Toc3909347" w:history="1">
            <w:r w:rsidR="001B3FD8" w:rsidRPr="001B3FD8">
              <w:rPr>
                <w:rStyle w:val="Hipervnculo"/>
                <w:rFonts w:ascii="Arial" w:hAnsi="Arial" w:cs="Arial"/>
                <w:noProof/>
              </w:rPr>
              <w:t>4.3</w:t>
            </w:r>
            <w:r w:rsidR="001B3FD8" w:rsidRPr="001B3FD8">
              <w:rPr>
                <w:rFonts w:ascii="Arial" w:eastAsiaTheme="minorEastAsia" w:hAnsi="Arial" w:cs="Arial"/>
                <w:noProof/>
                <w:lang w:val="es-CO" w:eastAsia="es-CO"/>
              </w:rPr>
              <w:tab/>
            </w:r>
            <w:r w:rsidR="001B3FD8" w:rsidRPr="001B3FD8">
              <w:rPr>
                <w:rStyle w:val="Hipervnculo"/>
                <w:rFonts w:ascii="Arial" w:hAnsi="Arial" w:cs="Arial"/>
                <w:noProof/>
              </w:rPr>
              <w:t>Canales telefónicos</w:t>
            </w:r>
            <w:r w:rsidR="001B3FD8" w:rsidRPr="001B3FD8">
              <w:rPr>
                <w:rFonts w:ascii="Arial" w:hAnsi="Arial" w:cs="Arial"/>
                <w:noProof/>
                <w:webHidden/>
              </w:rPr>
              <w:tab/>
            </w:r>
            <w:r w:rsidR="001B3FD8" w:rsidRPr="001B3FD8">
              <w:rPr>
                <w:rFonts w:ascii="Arial" w:hAnsi="Arial" w:cs="Arial"/>
                <w:noProof/>
                <w:webHidden/>
              </w:rPr>
              <w:fldChar w:fldCharType="begin"/>
            </w:r>
            <w:r w:rsidR="001B3FD8" w:rsidRPr="001B3FD8">
              <w:rPr>
                <w:rFonts w:ascii="Arial" w:hAnsi="Arial" w:cs="Arial"/>
                <w:noProof/>
                <w:webHidden/>
              </w:rPr>
              <w:instrText xml:space="preserve"> PAGEREF _Toc3909347 \h </w:instrText>
            </w:r>
            <w:r w:rsidR="001B3FD8" w:rsidRPr="001B3FD8">
              <w:rPr>
                <w:rFonts w:ascii="Arial" w:hAnsi="Arial" w:cs="Arial"/>
                <w:noProof/>
                <w:webHidden/>
              </w:rPr>
            </w:r>
            <w:r w:rsidR="001B3FD8" w:rsidRPr="001B3FD8">
              <w:rPr>
                <w:rFonts w:ascii="Arial" w:hAnsi="Arial" w:cs="Arial"/>
                <w:noProof/>
                <w:webHidden/>
              </w:rPr>
              <w:fldChar w:fldCharType="separate"/>
            </w:r>
            <w:r w:rsidR="001B3FD8" w:rsidRPr="001B3FD8">
              <w:rPr>
                <w:rFonts w:ascii="Arial" w:hAnsi="Arial" w:cs="Arial"/>
                <w:noProof/>
                <w:webHidden/>
              </w:rPr>
              <w:t>13</w:t>
            </w:r>
            <w:r w:rsidR="001B3FD8" w:rsidRPr="001B3FD8">
              <w:rPr>
                <w:rFonts w:ascii="Arial" w:hAnsi="Arial" w:cs="Arial"/>
                <w:noProof/>
                <w:webHidden/>
              </w:rPr>
              <w:fldChar w:fldCharType="end"/>
            </w:r>
          </w:hyperlink>
        </w:p>
        <w:p w14:paraId="2DE9DD5D" w14:textId="77777777" w:rsidR="001B3FD8" w:rsidRPr="001B3FD8" w:rsidRDefault="00F717D1" w:rsidP="001B3FD8">
          <w:pPr>
            <w:pStyle w:val="TDC1"/>
            <w:tabs>
              <w:tab w:val="left" w:pos="480"/>
              <w:tab w:val="right" w:leader="dot" w:pos="9350"/>
            </w:tabs>
            <w:rPr>
              <w:rFonts w:ascii="Arial" w:eastAsiaTheme="minorEastAsia" w:hAnsi="Arial" w:cs="Arial"/>
              <w:noProof/>
              <w:lang w:val="es-CO" w:eastAsia="es-CO"/>
            </w:rPr>
          </w:pPr>
          <w:hyperlink w:anchor="_Toc3909348" w:history="1">
            <w:r w:rsidR="001B3FD8" w:rsidRPr="001B3FD8">
              <w:rPr>
                <w:rStyle w:val="Hipervnculo"/>
                <w:rFonts w:ascii="Arial" w:hAnsi="Arial" w:cs="Arial"/>
                <w:noProof/>
              </w:rPr>
              <w:t>5.</w:t>
            </w:r>
            <w:r w:rsidR="001B3FD8" w:rsidRPr="001B3FD8">
              <w:rPr>
                <w:rFonts w:ascii="Arial" w:eastAsiaTheme="minorEastAsia" w:hAnsi="Arial" w:cs="Arial"/>
                <w:noProof/>
                <w:lang w:val="es-CO" w:eastAsia="es-CO"/>
              </w:rPr>
              <w:tab/>
            </w:r>
            <w:r w:rsidR="001B3FD8" w:rsidRPr="001B3FD8">
              <w:rPr>
                <w:rStyle w:val="Hipervnculo"/>
                <w:rFonts w:ascii="Arial" w:hAnsi="Arial" w:cs="Arial"/>
                <w:noProof/>
              </w:rPr>
              <w:t>Vigencia</w:t>
            </w:r>
            <w:r w:rsidR="001B3FD8" w:rsidRPr="001B3FD8">
              <w:rPr>
                <w:rFonts w:ascii="Arial" w:hAnsi="Arial" w:cs="Arial"/>
                <w:noProof/>
                <w:webHidden/>
              </w:rPr>
              <w:tab/>
            </w:r>
            <w:r w:rsidR="001B3FD8" w:rsidRPr="001B3FD8">
              <w:rPr>
                <w:rFonts w:ascii="Arial" w:hAnsi="Arial" w:cs="Arial"/>
                <w:noProof/>
                <w:webHidden/>
              </w:rPr>
              <w:fldChar w:fldCharType="begin"/>
            </w:r>
            <w:r w:rsidR="001B3FD8" w:rsidRPr="001B3FD8">
              <w:rPr>
                <w:rFonts w:ascii="Arial" w:hAnsi="Arial" w:cs="Arial"/>
                <w:noProof/>
                <w:webHidden/>
              </w:rPr>
              <w:instrText xml:space="preserve"> PAGEREF _Toc3909348 \h </w:instrText>
            </w:r>
            <w:r w:rsidR="001B3FD8" w:rsidRPr="001B3FD8">
              <w:rPr>
                <w:rFonts w:ascii="Arial" w:hAnsi="Arial" w:cs="Arial"/>
                <w:noProof/>
                <w:webHidden/>
              </w:rPr>
            </w:r>
            <w:r w:rsidR="001B3FD8" w:rsidRPr="001B3FD8">
              <w:rPr>
                <w:rFonts w:ascii="Arial" w:hAnsi="Arial" w:cs="Arial"/>
                <w:noProof/>
                <w:webHidden/>
              </w:rPr>
              <w:fldChar w:fldCharType="separate"/>
            </w:r>
            <w:r w:rsidR="001B3FD8" w:rsidRPr="001B3FD8">
              <w:rPr>
                <w:rFonts w:ascii="Arial" w:hAnsi="Arial" w:cs="Arial"/>
                <w:noProof/>
                <w:webHidden/>
              </w:rPr>
              <w:t>14</w:t>
            </w:r>
            <w:r w:rsidR="001B3FD8" w:rsidRPr="001B3FD8">
              <w:rPr>
                <w:rFonts w:ascii="Arial" w:hAnsi="Arial" w:cs="Arial"/>
                <w:noProof/>
                <w:webHidden/>
              </w:rPr>
              <w:fldChar w:fldCharType="end"/>
            </w:r>
          </w:hyperlink>
        </w:p>
        <w:p w14:paraId="7FDDF4E0" w14:textId="77777777" w:rsidR="001B3FD8" w:rsidRPr="001B3FD8" w:rsidRDefault="00F717D1" w:rsidP="001B3FD8">
          <w:pPr>
            <w:pStyle w:val="TDC1"/>
            <w:tabs>
              <w:tab w:val="left" w:pos="480"/>
              <w:tab w:val="right" w:leader="dot" w:pos="9350"/>
            </w:tabs>
            <w:rPr>
              <w:rFonts w:ascii="Arial" w:eastAsiaTheme="minorEastAsia" w:hAnsi="Arial" w:cs="Arial"/>
              <w:noProof/>
              <w:lang w:val="es-CO" w:eastAsia="es-CO"/>
            </w:rPr>
          </w:pPr>
          <w:hyperlink w:anchor="_Toc3909349" w:history="1">
            <w:r w:rsidR="001B3FD8" w:rsidRPr="001B3FD8">
              <w:rPr>
                <w:rStyle w:val="Hipervnculo"/>
                <w:rFonts w:ascii="Arial" w:hAnsi="Arial" w:cs="Arial"/>
                <w:noProof/>
              </w:rPr>
              <w:t>6.</w:t>
            </w:r>
            <w:r w:rsidR="001B3FD8" w:rsidRPr="001B3FD8">
              <w:rPr>
                <w:rFonts w:ascii="Arial" w:eastAsiaTheme="minorEastAsia" w:hAnsi="Arial" w:cs="Arial"/>
                <w:noProof/>
                <w:lang w:val="es-CO" w:eastAsia="es-CO"/>
              </w:rPr>
              <w:tab/>
            </w:r>
            <w:r w:rsidR="001B3FD8" w:rsidRPr="001B3FD8">
              <w:rPr>
                <w:rStyle w:val="Hipervnculo"/>
                <w:rFonts w:ascii="Arial" w:hAnsi="Arial" w:cs="Arial"/>
                <w:noProof/>
              </w:rPr>
              <w:t>Seguimiento y evaluación</w:t>
            </w:r>
            <w:r w:rsidR="001B3FD8" w:rsidRPr="001B3FD8">
              <w:rPr>
                <w:rFonts w:ascii="Arial" w:hAnsi="Arial" w:cs="Arial"/>
                <w:noProof/>
                <w:webHidden/>
              </w:rPr>
              <w:tab/>
            </w:r>
            <w:r w:rsidR="001B3FD8" w:rsidRPr="001B3FD8">
              <w:rPr>
                <w:rFonts w:ascii="Arial" w:hAnsi="Arial" w:cs="Arial"/>
                <w:noProof/>
                <w:webHidden/>
              </w:rPr>
              <w:fldChar w:fldCharType="begin"/>
            </w:r>
            <w:r w:rsidR="001B3FD8" w:rsidRPr="001B3FD8">
              <w:rPr>
                <w:rFonts w:ascii="Arial" w:hAnsi="Arial" w:cs="Arial"/>
                <w:noProof/>
                <w:webHidden/>
              </w:rPr>
              <w:instrText xml:space="preserve"> PAGEREF _Toc3909349 \h </w:instrText>
            </w:r>
            <w:r w:rsidR="001B3FD8" w:rsidRPr="001B3FD8">
              <w:rPr>
                <w:rFonts w:ascii="Arial" w:hAnsi="Arial" w:cs="Arial"/>
                <w:noProof/>
                <w:webHidden/>
              </w:rPr>
            </w:r>
            <w:r w:rsidR="001B3FD8" w:rsidRPr="001B3FD8">
              <w:rPr>
                <w:rFonts w:ascii="Arial" w:hAnsi="Arial" w:cs="Arial"/>
                <w:noProof/>
                <w:webHidden/>
              </w:rPr>
              <w:fldChar w:fldCharType="separate"/>
            </w:r>
            <w:r w:rsidR="001B3FD8" w:rsidRPr="001B3FD8">
              <w:rPr>
                <w:rFonts w:ascii="Arial" w:hAnsi="Arial" w:cs="Arial"/>
                <w:noProof/>
                <w:webHidden/>
              </w:rPr>
              <w:t>14</w:t>
            </w:r>
            <w:r w:rsidR="001B3FD8" w:rsidRPr="001B3FD8">
              <w:rPr>
                <w:rFonts w:ascii="Arial" w:hAnsi="Arial" w:cs="Arial"/>
                <w:noProof/>
                <w:webHidden/>
              </w:rPr>
              <w:fldChar w:fldCharType="end"/>
            </w:r>
          </w:hyperlink>
        </w:p>
        <w:p w14:paraId="01082925" w14:textId="77777777" w:rsidR="001B3FD8" w:rsidRPr="001B3FD8" w:rsidRDefault="001B3FD8" w:rsidP="001B3FD8">
          <w:pPr>
            <w:rPr>
              <w:rFonts w:ascii="Arial" w:hAnsi="Arial" w:cs="Arial"/>
              <w:sz w:val="22"/>
              <w:szCs w:val="22"/>
              <w:lang w:val="es-CO"/>
            </w:rPr>
          </w:pPr>
          <w:r w:rsidRPr="001B3FD8">
            <w:rPr>
              <w:rFonts w:ascii="Arial" w:hAnsi="Arial" w:cs="Arial"/>
              <w:b/>
              <w:bCs/>
              <w:sz w:val="22"/>
              <w:szCs w:val="22"/>
              <w:lang w:val="es-CO"/>
            </w:rPr>
            <w:fldChar w:fldCharType="end"/>
          </w:r>
        </w:p>
      </w:sdtContent>
    </w:sdt>
    <w:p w14:paraId="311F15FB" w14:textId="77777777" w:rsidR="001B3FD8" w:rsidRPr="001B3FD8" w:rsidRDefault="001B3FD8" w:rsidP="001B3FD8">
      <w:pPr>
        <w:rPr>
          <w:rFonts w:ascii="Arial" w:hAnsi="Arial" w:cs="Arial"/>
          <w:sz w:val="22"/>
          <w:szCs w:val="22"/>
        </w:rPr>
      </w:pPr>
    </w:p>
    <w:p w14:paraId="109B181A" w14:textId="77777777" w:rsidR="001B3FD8" w:rsidRPr="001B3FD8" w:rsidRDefault="001B3FD8" w:rsidP="001B3FD8">
      <w:pPr>
        <w:rPr>
          <w:rFonts w:ascii="Arial" w:hAnsi="Arial" w:cs="Arial"/>
          <w:sz w:val="22"/>
          <w:szCs w:val="22"/>
        </w:rPr>
      </w:pPr>
    </w:p>
    <w:p w14:paraId="28F85B3A" w14:textId="77777777" w:rsidR="001B3FD8" w:rsidRPr="001B3FD8" w:rsidRDefault="001B3FD8" w:rsidP="001B3FD8">
      <w:pPr>
        <w:rPr>
          <w:rFonts w:ascii="Arial" w:hAnsi="Arial" w:cs="Arial"/>
          <w:sz w:val="22"/>
          <w:szCs w:val="22"/>
        </w:rPr>
      </w:pPr>
    </w:p>
    <w:p w14:paraId="73C35B57" w14:textId="1EEA3014" w:rsidR="001B3FD8" w:rsidRPr="001B3FD8" w:rsidRDefault="001B3FD8" w:rsidP="0020034A">
      <w:pPr>
        <w:pStyle w:val="Ttulo1"/>
        <w:numPr>
          <w:ilvl w:val="0"/>
          <w:numId w:val="15"/>
        </w:numPr>
        <w:jc w:val="center"/>
        <w:rPr>
          <w:rFonts w:ascii="Arial" w:eastAsia="Times New Roman" w:hAnsi="Arial" w:cs="Arial"/>
          <w:sz w:val="36"/>
          <w:szCs w:val="22"/>
          <w:lang w:val="es-CO" w:eastAsia="es-ES_tradnl"/>
        </w:rPr>
      </w:pPr>
      <w:r w:rsidRPr="001B3FD8">
        <w:rPr>
          <w:rFonts w:ascii="Arial" w:hAnsi="Arial" w:cs="Arial"/>
          <w:sz w:val="22"/>
          <w:szCs w:val="22"/>
          <w:lang w:val="es-CO"/>
        </w:rPr>
        <w:br w:type="page"/>
      </w:r>
      <w:bookmarkStart w:id="3" w:name="_Toc3909337"/>
      <w:r w:rsidRPr="001B3FD8">
        <w:rPr>
          <w:rFonts w:ascii="Arial" w:eastAsiaTheme="minorHAnsi" w:hAnsi="Arial" w:cs="Arial"/>
          <w:sz w:val="44"/>
        </w:rPr>
        <w:lastRenderedPageBreak/>
        <w:t>OBJETIVO GENERAL</w:t>
      </w:r>
      <w:bookmarkEnd w:id="3"/>
    </w:p>
    <w:p w14:paraId="56ECF5C7" w14:textId="77777777" w:rsidR="001B3FD8" w:rsidRPr="001B3FD8" w:rsidRDefault="001B3FD8" w:rsidP="001B3FD8">
      <w:pPr>
        <w:rPr>
          <w:rFonts w:ascii="Arial" w:hAnsi="Arial" w:cs="Arial"/>
          <w:sz w:val="22"/>
          <w:szCs w:val="22"/>
          <w:lang w:val="es-CO" w:eastAsia="es-ES_tradnl"/>
        </w:rPr>
      </w:pPr>
    </w:p>
    <w:p w14:paraId="5B9DB6A6" w14:textId="77777777" w:rsidR="001B3FD8" w:rsidRPr="001B3FD8" w:rsidRDefault="001B3FD8" w:rsidP="001B3FD8">
      <w:pPr>
        <w:pStyle w:val="pa7"/>
        <w:shd w:val="clear" w:color="auto" w:fill="FFFFFF"/>
        <w:spacing w:before="0" w:beforeAutospacing="0" w:after="200" w:afterAutospacing="0"/>
        <w:jc w:val="both"/>
        <w:rPr>
          <w:rFonts w:ascii="Arial" w:eastAsiaTheme="minorHAnsi" w:hAnsi="Arial" w:cs="Arial"/>
          <w:lang w:val="es-CO" w:eastAsia="en-US"/>
        </w:rPr>
      </w:pPr>
      <w:r w:rsidRPr="001B3FD8">
        <w:rPr>
          <w:rFonts w:ascii="Arial" w:eastAsiaTheme="minorHAnsi" w:hAnsi="Arial" w:cs="Arial"/>
          <w:lang w:val="es-CO" w:eastAsia="en-US"/>
        </w:rPr>
        <w:t>Promover y garantizar espacios y mecanismos de participación ciudadana activa e incidente en la gestión de la promoción, conservación y sostenibilidad del patrimonio cultural de Bogotá para la vigencia 2019.</w:t>
      </w:r>
    </w:p>
    <w:p w14:paraId="4C74D299" w14:textId="3B2D5BD0" w:rsidR="001B3FD8" w:rsidRPr="001B3FD8" w:rsidRDefault="001B3FD8" w:rsidP="001B3FD8">
      <w:pPr>
        <w:pStyle w:val="Ttulo2"/>
        <w:jc w:val="center"/>
        <w:rPr>
          <w:rFonts w:ascii="Arial" w:eastAsiaTheme="minorHAnsi" w:hAnsi="Arial" w:cs="Arial"/>
          <w:sz w:val="36"/>
          <w:szCs w:val="22"/>
        </w:rPr>
      </w:pPr>
      <w:bookmarkStart w:id="4" w:name="_Toc3909338"/>
      <w:r w:rsidRPr="001B3FD8">
        <w:rPr>
          <w:rFonts w:ascii="Arial" w:eastAsiaTheme="minorHAnsi" w:hAnsi="Arial" w:cs="Arial"/>
          <w:sz w:val="36"/>
          <w:szCs w:val="22"/>
        </w:rPr>
        <w:t>Objetivos específicos</w:t>
      </w:r>
      <w:bookmarkEnd w:id="4"/>
    </w:p>
    <w:p w14:paraId="38C01EAF" w14:textId="77777777" w:rsidR="001B3FD8" w:rsidRPr="001B3FD8" w:rsidRDefault="001B3FD8" w:rsidP="001B3FD8">
      <w:pPr>
        <w:rPr>
          <w:rFonts w:ascii="Arial" w:hAnsi="Arial" w:cs="Arial"/>
          <w:sz w:val="22"/>
          <w:szCs w:val="22"/>
          <w:lang w:val="es-CO" w:eastAsia="es-ES_tradnl"/>
        </w:rPr>
      </w:pPr>
    </w:p>
    <w:p w14:paraId="3D65F704" w14:textId="77777777" w:rsidR="001B3FD8" w:rsidRPr="001B3FD8" w:rsidRDefault="001B3FD8" w:rsidP="0020034A">
      <w:pPr>
        <w:pStyle w:val="pa7"/>
        <w:numPr>
          <w:ilvl w:val="0"/>
          <w:numId w:val="6"/>
        </w:numPr>
        <w:shd w:val="clear" w:color="auto" w:fill="FFFFFF"/>
        <w:spacing w:before="0" w:beforeAutospacing="0" w:after="200" w:afterAutospacing="0"/>
        <w:jc w:val="both"/>
        <w:rPr>
          <w:rFonts w:ascii="Arial" w:eastAsiaTheme="minorHAnsi" w:hAnsi="Arial" w:cs="Arial"/>
          <w:lang w:val="es-CO" w:eastAsia="en-US"/>
        </w:rPr>
      </w:pPr>
      <w:r w:rsidRPr="001B3FD8">
        <w:rPr>
          <w:rFonts w:ascii="Arial" w:eastAsiaTheme="minorHAnsi" w:hAnsi="Arial" w:cs="Arial"/>
          <w:lang w:val="es-CO" w:eastAsia="en-US"/>
        </w:rPr>
        <w:t>Coordinar las actividades de participación ciudadana, control social y rendición de cuentas en los planes, programas y proyectos del IDPC durante la vigencia de 2019.</w:t>
      </w:r>
    </w:p>
    <w:p w14:paraId="0BC22D52" w14:textId="77777777" w:rsidR="001B3FD8" w:rsidRPr="001B3FD8" w:rsidRDefault="001B3FD8" w:rsidP="0020034A">
      <w:pPr>
        <w:pStyle w:val="pa7"/>
        <w:numPr>
          <w:ilvl w:val="0"/>
          <w:numId w:val="6"/>
        </w:numPr>
        <w:shd w:val="clear" w:color="auto" w:fill="FFFFFF"/>
        <w:spacing w:before="0" w:beforeAutospacing="0" w:after="200" w:afterAutospacing="0"/>
        <w:jc w:val="both"/>
        <w:rPr>
          <w:rFonts w:ascii="Arial" w:eastAsiaTheme="minorHAnsi" w:hAnsi="Arial" w:cs="Arial"/>
          <w:lang w:val="es-CO" w:eastAsia="en-US"/>
        </w:rPr>
      </w:pPr>
      <w:r w:rsidRPr="001B3FD8">
        <w:rPr>
          <w:rFonts w:ascii="Arial" w:eastAsiaTheme="minorHAnsi" w:hAnsi="Arial" w:cs="Arial"/>
          <w:lang w:val="es-CO" w:eastAsia="en-US"/>
        </w:rPr>
        <w:t xml:space="preserve">Articular los escenarios de participación ciudadana del IDPC con otros planes institucionales, instancias y compromisos establecidos para la vigencia.  </w:t>
      </w:r>
    </w:p>
    <w:p w14:paraId="3351669A" w14:textId="77777777" w:rsidR="001B3FD8" w:rsidRPr="001B3FD8" w:rsidRDefault="001B3FD8" w:rsidP="0020034A">
      <w:pPr>
        <w:pStyle w:val="pa7"/>
        <w:numPr>
          <w:ilvl w:val="0"/>
          <w:numId w:val="6"/>
        </w:numPr>
        <w:shd w:val="clear" w:color="auto" w:fill="FFFFFF"/>
        <w:spacing w:before="0" w:beforeAutospacing="0" w:after="200" w:afterAutospacing="0"/>
        <w:jc w:val="both"/>
        <w:rPr>
          <w:rFonts w:ascii="Arial" w:eastAsiaTheme="minorHAnsi" w:hAnsi="Arial" w:cs="Arial"/>
          <w:lang w:val="es-CO" w:eastAsia="en-US"/>
        </w:rPr>
      </w:pPr>
      <w:r w:rsidRPr="001B3FD8">
        <w:rPr>
          <w:rFonts w:ascii="Arial" w:eastAsiaTheme="minorHAnsi" w:hAnsi="Arial" w:cs="Arial"/>
          <w:lang w:val="es-CO" w:eastAsia="en-US"/>
        </w:rPr>
        <w:t>Brindar a los colaboradores del IDPC, grupos de valor y a la ciudadanía en general, un marco de referencia y seguimiento del enfoque y de las actividades de participación a desarrollar durante la vigencia 2019.</w:t>
      </w:r>
    </w:p>
    <w:p w14:paraId="54D9E42E" w14:textId="77777777" w:rsidR="001B3FD8" w:rsidRPr="001B3FD8" w:rsidRDefault="001B3FD8" w:rsidP="0020034A">
      <w:pPr>
        <w:pStyle w:val="pa7"/>
        <w:numPr>
          <w:ilvl w:val="0"/>
          <w:numId w:val="6"/>
        </w:numPr>
        <w:shd w:val="clear" w:color="auto" w:fill="FFFFFF"/>
        <w:spacing w:before="0" w:beforeAutospacing="0" w:after="200" w:afterAutospacing="0"/>
        <w:jc w:val="both"/>
        <w:rPr>
          <w:rFonts w:ascii="Arial" w:eastAsiaTheme="minorHAnsi" w:hAnsi="Arial" w:cs="Arial"/>
          <w:lang w:val="es-CO" w:eastAsia="en-US"/>
        </w:rPr>
      </w:pPr>
      <w:r w:rsidRPr="001B3FD8">
        <w:rPr>
          <w:rFonts w:ascii="Arial" w:eastAsiaTheme="minorHAnsi" w:hAnsi="Arial" w:cs="Arial"/>
          <w:lang w:val="es-CO" w:eastAsia="en-US"/>
        </w:rPr>
        <w:t>Contribuir al fortalecimiento de los canales permanentes de comunicación entre el IDPC y la ciudadanía.</w:t>
      </w:r>
    </w:p>
    <w:p w14:paraId="4613A86E" w14:textId="57185428" w:rsidR="001B3FD8" w:rsidRPr="001B3FD8" w:rsidRDefault="001B3FD8" w:rsidP="0020034A">
      <w:pPr>
        <w:pStyle w:val="Ttulo1"/>
        <w:numPr>
          <w:ilvl w:val="0"/>
          <w:numId w:val="15"/>
        </w:numPr>
        <w:jc w:val="center"/>
        <w:rPr>
          <w:rFonts w:ascii="Arial" w:eastAsiaTheme="minorHAnsi" w:hAnsi="Arial" w:cs="Arial"/>
          <w:sz w:val="44"/>
        </w:rPr>
      </w:pPr>
      <w:bookmarkStart w:id="5" w:name="_Toc3909339"/>
      <w:r w:rsidRPr="001B3FD8">
        <w:rPr>
          <w:rFonts w:ascii="Arial" w:eastAsiaTheme="minorHAnsi" w:hAnsi="Arial" w:cs="Arial"/>
          <w:sz w:val="44"/>
        </w:rPr>
        <w:t>ALCANCE</w:t>
      </w:r>
      <w:bookmarkEnd w:id="5"/>
    </w:p>
    <w:p w14:paraId="7B315721" w14:textId="77777777" w:rsidR="001B3FD8" w:rsidRPr="001B3FD8" w:rsidRDefault="001B3FD8" w:rsidP="001B3FD8">
      <w:pPr>
        <w:jc w:val="both"/>
        <w:rPr>
          <w:rFonts w:ascii="Arial" w:hAnsi="Arial" w:cs="Arial"/>
          <w:b/>
          <w:sz w:val="22"/>
          <w:szCs w:val="22"/>
          <w:lang w:val="es-CO"/>
        </w:rPr>
      </w:pPr>
    </w:p>
    <w:p w14:paraId="2EE87EA8" w14:textId="77777777" w:rsidR="001B3FD8" w:rsidRPr="001B3FD8" w:rsidRDefault="001B3FD8" w:rsidP="001B3FD8">
      <w:pPr>
        <w:jc w:val="both"/>
        <w:rPr>
          <w:rFonts w:ascii="Arial" w:hAnsi="Arial" w:cs="Arial"/>
          <w:sz w:val="22"/>
          <w:szCs w:val="22"/>
          <w:lang w:val="es-CO" w:eastAsia="es-ES_tradnl"/>
        </w:rPr>
      </w:pPr>
      <w:r w:rsidRPr="001B3FD8">
        <w:rPr>
          <w:rFonts w:ascii="Arial" w:hAnsi="Arial" w:cs="Arial"/>
          <w:sz w:val="22"/>
          <w:szCs w:val="22"/>
          <w:lang w:val="es-CO" w:eastAsia="es-ES_tradnl"/>
        </w:rPr>
        <w:t>Con base en lo anterior, el presente plan abarca tanto las políticas, planes, programas y proyectos del IDPC que implican ámbitos de participación ciudadana y control social, así como otras instancias y compromisos establecidos en el cumplimiento de su misión como se detalla a continuación.</w:t>
      </w:r>
    </w:p>
    <w:p w14:paraId="284FBBA3" w14:textId="77777777" w:rsidR="001B3FD8" w:rsidRPr="001B3FD8" w:rsidRDefault="001B3FD8" w:rsidP="001B3FD8">
      <w:pPr>
        <w:jc w:val="both"/>
        <w:rPr>
          <w:rFonts w:ascii="Arial" w:hAnsi="Arial" w:cs="Arial"/>
          <w:sz w:val="22"/>
          <w:szCs w:val="22"/>
          <w:lang w:val="es-CO" w:eastAsia="es-ES_tradnl"/>
        </w:rPr>
      </w:pPr>
    </w:p>
    <w:p w14:paraId="15DE366E" w14:textId="574830FC" w:rsidR="001B3FD8" w:rsidRPr="001B3FD8" w:rsidRDefault="001B3FD8" w:rsidP="0020034A">
      <w:pPr>
        <w:pStyle w:val="Ttulo3"/>
        <w:keepLines/>
        <w:numPr>
          <w:ilvl w:val="1"/>
          <w:numId w:val="15"/>
        </w:numPr>
        <w:spacing w:before="40"/>
        <w:jc w:val="left"/>
        <w:rPr>
          <w:rFonts w:cs="Arial"/>
          <w:sz w:val="22"/>
          <w:szCs w:val="22"/>
        </w:rPr>
      </w:pPr>
      <w:bookmarkStart w:id="6" w:name="_Toc3474306"/>
      <w:bookmarkStart w:id="7" w:name="_Toc3909340"/>
      <w:r w:rsidRPr="001B3FD8">
        <w:rPr>
          <w:rFonts w:cs="Arial"/>
          <w:sz w:val="22"/>
          <w:szCs w:val="22"/>
        </w:rPr>
        <w:t>Ámbitos de participación institucionales</w:t>
      </w:r>
      <w:bookmarkEnd w:id="6"/>
      <w:bookmarkEnd w:id="7"/>
    </w:p>
    <w:p w14:paraId="08DAE81D" w14:textId="77777777" w:rsidR="001B3FD8" w:rsidRPr="001B3FD8" w:rsidRDefault="001B3FD8" w:rsidP="001B3FD8">
      <w:pPr>
        <w:jc w:val="both"/>
        <w:rPr>
          <w:rFonts w:ascii="Arial" w:hAnsi="Arial" w:cs="Arial"/>
          <w:sz w:val="22"/>
          <w:szCs w:val="22"/>
          <w:lang w:val="es-CO"/>
        </w:rPr>
      </w:pPr>
    </w:p>
    <w:p w14:paraId="51076552" w14:textId="77777777" w:rsidR="001B3FD8" w:rsidRPr="001B3FD8" w:rsidRDefault="001B3FD8" w:rsidP="0020034A">
      <w:pPr>
        <w:numPr>
          <w:ilvl w:val="0"/>
          <w:numId w:val="7"/>
        </w:numPr>
        <w:contextualSpacing/>
        <w:jc w:val="both"/>
        <w:rPr>
          <w:rFonts w:ascii="Arial" w:hAnsi="Arial" w:cs="Arial"/>
          <w:sz w:val="22"/>
          <w:szCs w:val="22"/>
          <w:lang w:val="es-CO"/>
        </w:rPr>
      </w:pPr>
      <w:r w:rsidRPr="001B3FD8">
        <w:rPr>
          <w:rFonts w:ascii="Arial" w:hAnsi="Arial" w:cs="Arial"/>
          <w:sz w:val="22"/>
          <w:szCs w:val="22"/>
          <w:lang w:val="es-CO"/>
        </w:rPr>
        <w:t>Procesos de direccionamiento estratégico y planeación de la gestión del IDPC.</w:t>
      </w:r>
    </w:p>
    <w:p w14:paraId="23C6CAE4" w14:textId="77777777" w:rsidR="001B3FD8" w:rsidRPr="001B3FD8" w:rsidRDefault="001B3FD8" w:rsidP="0020034A">
      <w:pPr>
        <w:numPr>
          <w:ilvl w:val="0"/>
          <w:numId w:val="7"/>
        </w:numPr>
        <w:contextualSpacing/>
        <w:jc w:val="both"/>
        <w:rPr>
          <w:rFonts w:ascii="Arial" w:hAnsi="Arial" w:cs="Arial"/>
          <w:sz w:val="22"/>
          <w:szCs w:val="22"/>
          <w:lang w:val="es-CO"/>
        </w:rPr>
      </w:pPr>
      <w:r w:rsidRPr="001B3FD8">
        <w:rPr>
          <w:rFonts w:ascii="Arial" w:hAnsi="Arial" w:cs="Arial"/>
          <w:sz w:val="22"/>
          <w:szCs w:val="22"/>
          <w:lang w:val="es-CO"/>
        </w:rPr>
        <w:t>Escenarios de formulación del Plan Especial de Manejo y Protección (PEMP) del Centro Histórico y otros planes e instrumentos liderados por la Subdirección de Gestión Territorial del Patrimonio.</w:t>
      </w:r>
    </w:p>
    <w:p w14:paraId="1C6246FA" w14:textId="77777777" w:rsidR="001B3FD8" w:rsidRPr="001B3FD8" w:rsidRDefault="001B3FD8" w:rsidP="0020034A">
      <w:pPr>
        <w:numPr>
          <w:ilvl w:val="0"/>
          <w:numId w:val="7"/>
        </w:numPr>
        <w:contextualSpacing/>
        <w:jc w:val="both"/>
        <w:rPr>
          <w:rFonts w:ascii="Arial" w:hAnsi="Arial" w:cs="Arial"/>
          <w:sz w:val="22"/>
          <w:szCs w:val="22"/>
          <w:lang w:val="es-CO"/>
        </w:rPr>
      </w:pPr>
      <w:r w:rsidRPr="001B3FD8">
        <w:rPr>
          <w:rFonts w:ascii="Arial" w:hAnsi="Arial" w:cs="Arial"/>
          <w:sz w:val="22"/>
          <w:szCs w:val="22"/>
          <w:lang w:val="es-CO"/>
        </w:rPr>
        <w:t>Espacios de participación convocados por la Subdirección de Protección e Intervención del Patrimonio, especialmente los relacionados con enlucimiento de fachadas, adopción de monumentos, y los procesos de gestión social.</w:t>
      </w:r>
    </w:p>
    <w:p w14:paraId="01499680" w14:textId="77777777" w:rsidR="001B3FD8" w:rsidRPr="001B3FD8" w:rsidRDefault="001B3FD8" w:rsidP="0020034A">
      <w:pPr>
        <w:numPr>
          <w:ilvl w:val="0"/>
          <w:numId w:val="7"/>
        </w:numPr>
        <w:contextualSpacing/>
        <w:jc w:val="both"/>
        <w:rPr>
          <w:rFonts w:ascii="Arial" w:hAnsi="Arial" w:cs="Arial"/>
          <w:sz w:val="22"/>
          <w:szCs w:val="22"/>
          <w:lang w:val="es-CO"/>
        </w:rPr>
      </w:pPr>
      <w:r w:rsidRPr="001B3FD8">
        <w:rPr>
          <w:rFonts w:ascii="Arial" w:hAnsi="Arial" w:cs="Arial"/>
          <w:sz w:val="22"/>
          <w:szCs w:val="22"/>
          <w:lang w:val="es-CO"/>
        </w:rPr>
        <w:t>Programas y actividades de formación y divulgación del patrimonio cultural que adelanta el IDPC, a través de la Subdirección de Divulgación y Apropiación del Patrimonio, en particular ligados a la salvaguardia del patrimonio cultural inmaterial, los recorridos patrimoniales, el programa Civinautas, el Museo de Bogotá y el programa distrital de estímulos.</w:t>
      </w:r>
    </w:p>
    <w:p w14:paraId="7F1F7062" w14:textId="77777777" w:rsidR="001B3FD8" w:rsidRPr="001B3FD8" w:rsidRDefault="001B3FD8" w:rsidP="0020034A">
      <w:pPr>
        <w:numPr>
          <w:ilvl w:val="0"/>
          <w:numId w:val="7"/>
        </w:numPr>
        <w:contextualSpacing/>
        <w:jc w:val="both"/>
        <w:rPr>
          <w:rFonts w:ascii="Arial" w:hAnsi="Arial" w:cs="Arial"/>
          <w:sz w:val="22"/>
          <w:szCs w:val="22"/>
          <w:lang w:val="es-CO"/>
        </w:rPr>
      </w:pPr>
      <w:r w:rsidRPr="001B3FD8">
        <w:rPr>
          <w:rFonts w:ascii="Arial" w:hAnsi="Arial" w:cs="Arial"/>
          <w:sz w:val="22"/>
          <w:szCs w:val="22"/>
          <w:lang w:val="es-CO"/>
        </w:rPr>
        <w:t xml:space="preserve">Los procesos de transparencia y atención a la ciudadanía. </w:t>
      </w:r>
    </w:p>
    <w:p w14:paraId="74274F2B" w14:textId="77777777" w:rsidR="001B3FD8" w:rsidRPr="001B3FD8" w:rsidRDefault="001B3FD8" w:rsidP="0020034A">
      <w:pPr>
        <w:numPr>
          <w:ilvl w:val="0"/>
          <w:numId w:val="7"/>
        </w:numPr>
        <w:contextualSpacing/>
        <w:jc w:val="both"/>
        <w:rPr>
          <w:rFonts w:ascii="Arial" w:hAnsi="Arial" w:cs="Arial"/>
          <w:sz w:val="22"/>
          <w:szCs w:val="22"/>
          <w:lang w:val="es-CO"/>
        </w:rPr>
      </w:pPr>
      <w:r w:rsidRPr="001B3FD8">
        <w:rPr>
          <w:rFonts w:ascii="Arial" w:hAnsi="Arial" w:cs="Arial"/>
          <w:sz w:val="22"/>
          <w:szCs w:val="22"/>
          <w:lang w:val="es-CO"/>
        </w:rPr>
        <w:t xml:space="preserve">Los escenarios de rendición de cuentas del IDPC. </w:t>
      </w:r>
    </w:p>
    <w:p w14:paraId="23151BAF" w14:textId="77777777" w:rsidR="001B3FD8" w:rsidRPr="001B3FD8" w:rsidRDefault="001B3FD8" w:rsidP="0020034A">
      <w:pPr>
        <w:numPr>
          <w:ilvl w:val="0"/>
          <w:numId w:val="7"/>
        </w:numPr>
        <w:contextualSpacing/>
        <w:jc w:val="both"/>
        <w:rPr>
          <w:rFonts w:ascii="Arial" w:hAnsi="Arial" w:cs="Arial"/>
          <w:sz w:val="22"/>
          <w:szCs w:val="22"/>
          <w:lang w:val="es-CO"/>
        </w:rPr>
      </w:pPr>
      <w:r w:rsidRPr="001B3FD8">
        <w:rPr>
          <w:rFonts w:ascii="Arial" w:hAnsi="Arial" w:cs="Arial"/>
          <w:sz w:val="22"/>
          <w:szCs w:val="22"/>
          <w:lang w:val="es-CO"/>
        </w:rPr>
        <w:t xml:space="preserve">Los canales de comunicación presenciales y virtuales del IDPC. </w:t>
      </w:r>
    </w:p>
    <w:p w14:paraId="7BD3D42C" w14:textId="77777777" w:rsidR="001B3FD8" w:rsidRPr="001B3FD8" w:rsidRDefault="001B3FD8" w:rsidP="001B3FD8">
      <w:pPr>
        <w:jc w:val="both"/>
        <w:rPr>
          <w:rFonts w:ascii="Arial" w:hAnsi="Arial" w:cs="Arial"/>
          <w:sz w:val="22"/>
          <w:szCs w:val="22"/>
          <w:lang w:val="es-CO"/>
        </w:rPr>
      </w:pPr>
    </w:p>
    <w:p w14:paraId="087FA6C1" w14:textId="0CD43560" w:rsidR="001B3FD8" w:rsidRPr="001B3FD8" w:rsidRDefault="001B3FD8" w:rsidP="0020034A">
      <w:pPr>
        <w:pStyle w:val="Ttulo3"/>
        <w:keepLines/>
        <w:numPr>
          <w:ilvl w:val="1"/>
          <w:numId w:val="15"/>
        </w:numPr>
        <w:spacing w:before="40"/>
        <w:jc w:val="left"/>
        <w:rPr>
          <w:rFonts w:cs="Arial"/>
          <w:sz w:val="22"/>
          <w:szCs w:val="22"/>
        </w:rPr>
      </w:pPr>
      <w:bookmarkStart w:id="8" w:name="_Toc3474307"/>
      <w:bookmarkStart w:id="9" w:name="_Toc3909341"/>
      <w:r w:rsidRPr="001B3FD8">
        <w:rPr>
          <w:rFonts w:cs="Arial"/>
          <w:sz w:val="22"/>
          <w:szCs w:val="22"/>
        </w:rPr>
        <w:t>Ámbitos e instancias de participación sectoriales</w:t>
      </w:r>
      <w:bookmarkEnd w:id="8"/>
      <w:bookmarkEnd w:id="9"/>
    </w:p>
    <w:p w14:paraId="242CFCE0" w14:textId="77777777" w:rsidR="001B3FD8" w:rsidRPr="001B3FD8" w:rsidRDefault="001B3FD8" w:rsidP="001B3FD8">
      <w:pPr>
        <w:jc w:val="both"/>
        <w:rPr>
          <w:rFonts w:ascii="Arial" w:hAnsi="Arial" w:cs="Arial"/>
          <w:sz w:val="22"/>
          <w:szCs w:val="22"/>
          <w:lang w:val="es-CO"/>
        </w:rPr>
      </w:pPr>
    </w:p>
    <w:p w14:paraId="6CEDF124" w14:textId="77777777" w:rsidR="001B3FD8" w:rsidRPr="001B3FD8" w:rsidRDefault="001B3FD8" w:rsidP="0020034A">
      <w:pPr>
        <w:pStyle w:val="Prrafodelista"/>
        <w:numPr>
          <w:ilvl w:val="0"/>
          <w:numId w:val="8"/>
        </w:numPr>
        <w:jc w:val="both"/>
        <w:rPr>
          <w:rFonts w:ascii="Arial" w:hAnsi="Arial" w:cs="Arial"/>
          <w:sz w:val="22"/>
          <w:szCs w:val="22"/>
          <w:highlight w:val="white"/>
        </w:rPr>
      </w:pPr>
      <w:r w:rsidRPr="001B3FD8">
        <w:rPr>
          <w:rFonts w:ascii="Arial" w:hAnsi="Arial" w:cs="Arial"/>
          <w:sz w:val="22"/>
          <w:szCs w:val="22"/>
        </w:rPr>
        <w:t xml:space="preserve">Instancias de participación del </w:t>
      </w:r>
      <w:r w:rsidRPr="001B3FD8">
        <w:rPr>
          <w:rFonts w:ascii="Arial" w:hAnsi="Arial" w:cs="Arial"/>
          <w:sz w:val="22"/>
          <w:szCs w:val="22"/>
          <w:highlight w:val="white"/>
        </w:rPr>
        <w:t>Sistema Distrital de Patrimonio Cultural: el Consejo Distrital de Patrimonio Cultural y la Mesa de Consejeros Locales de Patrimonio Cultural, espacios para los cuales el IDPC ejerce la secretaría técnica.</w:t>
      </w:r>
    </w:p>
    <w:p w14:paraId="7F48F520" w14:textId="77777777" w:rsidR="001B3FD8" w:rsidRPr="001B3FD8" w:rsidRDefault="001B3FD8" w:rsidP="0020034A">
      <w:pPr>
        <w:pStyle w:val="Prrafodelista"/>
        <w:numPr>
          <w:ilvl w:val="0"/>
          <w:numId w:val="8"/>
        </w:numPr>
        <w:jc w:val="both"/>
        <w:rPr>
          <w:rFonts w:ascii="Arial" w:hAnsi="Arial" w:cs="Arial"/>
          <w:sz w:val="22"/>
          <w:szCs w:val="22"/>
        </w:rPr>
      </w:pPr>
      <w:r w:rsidRPr="001B3FD8">
        <w:rPr>
          <w:rFonts w:ascii="Arial" w:hAnsi="Arial" w:cs="Arial"/>
          <w:sz w:val="22"/>
          <w:szCs w:val="22"/>
        </w:rPr>
        <w:t xml:space="preserve">Instancias de participación del </w:t>
      </w:r>
      <w:r w:rsidRPr="001B3FD8">
        <w:rPr>
          <w:rFonts w:ascii="Arial" w:hAnsi="Arial" w:cs="Arial"/>
          <w:sz w:val="22"/>
          <w:szCs w:val="22"/>
          <w:highlight w:val="white"/>
        </w:rPr>
        <w:t>Sistema Distrital de Arte Cultura y Patrimonio en las cuales el IDPC hace presencia: C</w:t>
      </w:r>
      <w:r w:rsidRPr="001B3FD8">
        <w:rPr>
          <w:rFonts w:ascii="Arial" w:hAnsi="Arial" w:cs="Arial"/>
          <w:sz w:val="22"/>
          <w:szCs w:val="22"/>
        </w:rPr>
        <w:t xml:space="preserve">onsejo Distrital de Arte, Cultura y Patrimonio, Consejos Distritales de Cultura Poblacional, Mesa Temática de Museos, y Consejos Locales de Arte, Cultura y Patrimonio. </w:t>
      </w:r>
    </w:p>
    <w:p w14:paraId="2CF0C0FD" w14:textId="77777777" w:rsidR="001B3FD8" w:rsidRPr="001B3FD8" w:rsidRDefault="001B3FD8" w:rsidP="001B3FD8">
      <w:pPr>
        <w:contextualSpacing/>
        <w:jc w:val="both"/>
        <w:rPr>
          <w:rFonts w:ascii="Arial" w:hAnsi="Arial" w:cs="Arial"/>
          <w:sz w:val="22"/>
          <w:szCs w:val="22"/>
          <w:lang w:val="es-CO"/>
        </w:rPr>
      </w:pPr>
    </w:p>
    <w:p w14:paraId="2B288733" w14:textId="77777777" w:rsidR="001B3FD8" w:rsidRPr="001B3FD8" w:rsidRDefault="001B3FD8" w:rsidP="001B3FD8">
      <w:pPr>
        <w:jc w:val="center"/>
        <w:rPr>
          <w:rFonts w:ascii="Arial" w:hAnsi="Arial" w:cs="Arial"/>
          <w:sz w:val="22"/>
          <w:szCs w:val="22"/>
          <w:lang w:val="es-CO"/>
        </w:rPr>
      </w:pPr>
      <w:r w:rsidRPr="001B3FD8">
        <w:rPr>
          <w:rFonts w:ascii="Arial" w:hAnsi="Arial" w:cs="Arial"/>
          <w:noProof/>
          <w:sz w:val="22"/>
          <w:szCs w:val="22"/>
          <w:lang w:val="es-MX" w:eastAsia="es-MX"/>
        </w:rPr>
        <w:drawing>
          <wp:inline distT="114300" distB="114300" distL="114300" distR="114300" wp14:anchorId="030382BD" wp14:editId="38BB4981">
            <wp:extent cx="4333875" cy="2143125"/>
            <wp:effectExtent l="0" t="0" r="9525" b="9525"/>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338370" cy="2145348"/>
                    </a:xfrm>
                    <a:prstGeom prst="rect">
                      <a:avLst/>
                    </a:prstGeom>
                    <a:ln/>
                  </pic:spPr>
                </pic:pic>
              </a:graphicData>
            </a:graphic>
          </wp:inline>
        </w:drawing>
      </w:r>
    </w:p>
    <w:p w14:paraId="4CD76879" w14:textId="77777777" w:rsidR="001B3FD8" w:rsidRPr="001B3FD8" w:rsidRDefault="001B3FD8" w:rsidP="001B3FD8">
      <w:pPr>
        <w:jc w:val="center"/>
        <w:rPr>
          <w:rFonts w:ascii="Arial" w:hAnsi="Arial" w:cs="Arial"/>
          <w:sz w:val="22"/>
          <w:szCs w:val="22"/>
          <w:lang w:val="es-CO"/>
        </w:rPr>
      </w:pPr>
      <w:r w:rsidRPr="001B3FD8">
        <w:rPr>
          <w:rFonts w:ascii="Arial" w:hAnsi="Arial" w:cs="Arial"/>
          <w:b/>
          <w:sz w:val="22"/>
          <w:szCs w:val="22"/>
          <w:lang w:val="es-CO"/>
        </w:rPr>
        <w:t>Gráfico 2</w:t>
      </w:r>
      <w:r w:rsidRPr="001B3FD8">
        <w:rPr>
          <w:rFonts w:ascii="Arial" w:hAnsi="Arial" w:cs="Arial"/>
          <w:sz w:val="22"/>
          <w:szCs w:val="22"/>
          <w:lang w:val="es-CO"/>
        </w:rPr>
        <w:t>. Sistema Distrital de Patrimonio Cultural. Fuente: elaboración propia (2018)</w:t>
      </w:r>
    </w:p>
    <w:p w14:paraId="7ECFC597" w14:textId="77777777" w:rsidR="001B3FD8" w:rsidRPr="001B3FD8" w:rsidRDefault="001B3FD8" w:rsidP="001B3FD8">
      <w:pPr>
        <w:jc w:val="both"/>
        <w:rPr>
          <w:rFonts w:ascii="Arial" w:hAnsi="Arial" w:cs="Arial"/>
          <w:sz w:val="22"/>
          <w:szCs w:val="22"/>
          <w:lang w:val="es-CO"/>
        </w:rPr>
      </w:pPr>
    </w:p>
    <w:p w14:paraId="03DC37AE" w14:textId="77777777" w:rsidR="001B3FD8" w:rsidRPr="001B3FD8" w:rsidRDefault="001B3FD8" w:rsidP="001B3FD8">
      <w:pPr>
        <w:pStyle w:val="Ttulo3"/>
        <w:numPr>
          <w:ilvl w:val="0"/>
          <w:numId w:val="0"/>
        </w:numPr>
        <w:ind w:left="1080"/>
        <w:rPr>
          <w:rFonts w:cs="Arial"/>
          <w:sz w:val="22"/>
          <w:szCs w:val="22"/>
        </w:rPr>
      </w:pPr>
      <w:bookmarkStart w:id="10" w:name="_Toc531956552"/>
    </w:p>
    <w:bookmarkEnd w:id="10"/>
    <w:p w14:paraId="3250D16C" w14:textId="77777777" w:rsidR="001B3FD8" w:rsidRPr="001B3FD8" w:rsidRDefault="001B3FD8" w:rsidP="001B3FD8">
      <w:pPr>
        <w:jc w:val="center"/>
        <w:rPr>
          <w:rFonts w:ascii="Arial" w:hAnsi="Arial" w:cs="Arial"/>
          <w:sz w:val="22"/>
          <w:szCs w:val="22"/>
          <w:lang w:val="es-CO"/>
        </w:rPr>
      </w:pPr>
      <w:r w:rsidRPr="001B3FD8">
        <w:rPr>
          <w:rFonts w:ascii="Arial" w:hAnsi="Arial" w:cs="Arial"/>
          <w:noProof/>
          <w:sz w:val="22"/>
          <w:szCs w:val="22"/>
          <w:lang w:val="es-MX" w:eastAsia="es-MX"/>
        </w:rPr>
        <w:drawing>
          <wp:inline distT="114300" distB="114300" distL="114300" distR="114300" wp14:anchorId="03FFA03A" wp14:editId="00B28AB2">
            <wp:extent cx="4514850" cy="2790825"/>
            <wp:effectExtent l="0" t="0" r="0" b="9525"/>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515261" cy="2791079"/>
                    </a:xfrm>
                    <a:prstGeom prst="rect">
                      <a:avLst/>
                    </a:prstGeom>
                    <a:ln/>
                  </pic:spPr>
                </pic:pic>
              </a:graphicData>
            </a:graphic>
          </wp:inline>
        </w:drawing>
      </w:r>
    </w:p>
    <w:p w14:paraId="617EF373" w14:textId="77777777" w:rsidR="001B3FD8" w:rsidRPr="001B3FD8" w:rsidRDefault="001B3FD8" w:rsidP="001B3FD8">
      <w:pPr>
        <w:jc w:val="center"/>
        <w:rPr>
          <w:rFonts w:ascii="Arial" w:hAnsi="Arial" w:cs="Arial"/>
          <w:sz w:val="22"/>
          <w:szCs w:val="22"/>
          <w:lang w:val="es-CO"/>
        </w:rPr>
      </w:pPr>
      <w:r w:rsidRPr="001B3FD8">
        <w:rPr>
          <w:rFonts w:ascii="Arial" w:hAnsi="Arial" w:cs="Arial"/>
          <w:b/>
          <w:sz w:val="22"/>
          <w:szCs w:val="22"/>
          <w:lang w:val="es-CO"/>
        </w:rPr>
        <w:t xml:space="preserve">Gráfico 3. </w:t>
      </w:r>
      <w:r w:rsidRPr="001B3FD8">
        <w:rPr>
          <w:rFonts w:ascii="Arial" w:hAnsi="Arial" w:cs="Arial"/>
          <w:sz w:val="22"/>
          <w:szCs w:val="22"/>
          <w:lang w:val="es-CO"/>
        </w:rPr>
        <w:t>Sistema Distrital de Arte, Cultura y Patrimonio. Fuente: elaboración propia (2018)</w:t>
      </w:r>
    </w:p>
    <w:p w14:paraId="5E4E6D19" w14:textId="77777777" w:rsidR="001B3FD8" w:rsidRPr="001B3FD8" w:rsidRDefault="001B3FD8" w:rsidP="001B3FD8">
      <w:pPr>
        <w:contextualSpacing/>
        <w:jc w:val="both"/>
        <w:rPr>
          <w:rFonts w:ascii="Arial" w:hAnsi="Arial" w:cs="Arial"/>
          <w:sz w:val="22"/>
          <w:szCs w:val="22"/>
          <w:lang w:val="es-CO"/>
        </w:rPr>
      </w:pPr>
    </w:p>
    <w:p w14:paraId="01BC4E9F" w14:textId="26ADE503" w:rsidR="001B3FD8" w:rsidRPr="001B3FD8" w:rsidRDefault="001B3FD8" w:rsidP="0020034A">
      <w:pPr>
        <w:pStyle w:val="Ttulo3"/>
        <w:keepLines/>
        <w:numPr>
          <w:ilvl w:val="1"/>
          <w:numId w:val="15"/>
        </w:numPr>
        <w:spacing w:before="40"/>
        <w:jc w:val="left"/>
        <w:rPr>
          <w:rFonts w:cs="Arial"/>
          <w:sz w:val="22"/>
          <w:szCs w:val="22"/>
        </w:rPr>
      </w:pPr>
      <w:bookmarkStart w:id="11" w:name="_Toc3474308"/>
      <w:bookmarkStart w:id="12" w:name="_Toc3909342"/>
      <w:r w:rsidRPr="001B3FD8">
        <w:rPr>
          <w:rFonts w:cs="Arial"/>
          <w:sz w:val="22"/>
          <w:szCs w:val="22"/>
        </w:rPr>
        <w:lastRenderedPageBreak/>
        <w:t>Otros ámbitos locales y distritales</w:t>
      </w:r>
      <w:bookmarkEnd w:id="11"/>
      <w:bookmarkEnd w:id="12"/>
    </w:p>
    <w:p w14:paraId="3020EAE0" w14:textId="77777777" w:rsidR="001B3FD8" w:rsidRPr="001B3FD8" w:rsidRDefault="001B3FD8" w:rsidP="001B3FD8">
      <w:pPr>
        <w:jc w:val="both"/>
        <w:rPr>
          <w:rFonts w:ascii="Arial" w:hAnsi="Arial" w:cs="Arial"/>
          <w:sz w:val="22"/>
          <w:szCs w:val="22"/>
          <w:lang w:val="es-CO"/>
        </w:rPr>
      </w:pPr>
    </w:p>
    <w:p w14:paraId="79DF674B" w14:textId="77777777" w:rsidR="001B3FD8" w:rsidRPr="001B3FD8" w:rsidRDefault="001B3FD8" w:rsidP="0020034A">
      <w:pPr>
        <w:pStyle w:val="Prrafodelista"/>
        <w:numPr>
          <w:ilvl w:val="0"/>
          <w:numId w:val="14"/>
        </w:numPr>
        <w:jc w:val="both"/>
        <w:rPr>
          <w:rFonts w:ascii="Arial" w:hAnsi="Arial" w:cs="Arial"/>
          <w:sz w:val="22"/>
          <w:szCs w:val="22"/>
        </w:rPr>
      </w:pPr>
      <w:r w:rsidRPr="001B3FD8">
        <w:rPr>
          <w:rFonts w:ascii="Arial" w:hAnsi="Arial" w:cs="Arial"/>
          <w:sz w:val="22"/>
          <w:szCs w:val="22"/>
        </w:rPr>
        <w:t>Mesas de diálogo relacionadas con el enfoque poblacional-diferencial y otras políticas distritales: por ejemplo, mesas de concertación y seguimiento a los Planes Integrales de Acciones Afirmativas (PIAA) con grupos étnicos, mesas sobre la política pública de mujeres y equidad de género, entre otras.</w:t>
      </w:r>
    </w:p>
    <w:p w14:paraId="0A8AA9E0" w14:textId="77777777" w:rsidR="001B3FD8" w:rsidRPr="001B3FD8" w:rsidRDefault="001B3FD8" w:rsidP="0020034A">
      <w:pPr>
        <w:pStyle w:val="Prrafodelista"/>
        <w:numPr>
          <w:ilvl w:val="0"/>
          <w:numId w:val="9"/>
        </w:numPr>
        <w:jc w:val="both"/>
        <w:rPr>
          <w:rFonts w:ascii="Arial" w:hAnsi="Arial" w:cs="Arial"/>
          <w:sz w:val="22"/>
          <w:szCs w:val="22"/>
        </w:rPr>
      </w:pPr>
      <w:r w:rsidRPr="001B3FD8">
        <w:rPr>
          <w:rFonts w:ascii="Arial" w:hAnsi="Arial" w:cs="Arial"/>
          <w:sz w:val="22"/>
          <w:szCs w:val="22"/>
        </w:rPr>
        <w:t xml:space="preserve">Espacios no formales de participación ciudadana convocados por entidades públicas, privadas y actores sociales relacionados con el patrimonio cultural de la ciudad. </w:t>
      </w:r>
    </w:p>
    <w:p w14:paraId="04A3B2FF" w14:textId="77777777" w:rsidR="001B3FD8" w:rsidRPr="001B3FD8" w:rsidRDefault="001B3FD8" w:rsidP="0020034A">
      <w:pPr>
        <w:pStyle w:val="Prrafodelista"/>
        <w:numPr>
          <w:ilvl w:val="0"/>
          <w:numId w:val="9"/>
        </w:numPr>
        <w:jc w:val="both"/>
        <w:rPr>
          <w:rFonts w:ascii="Arial" w:hAnsi="Arial" w:cs="Arial"/>
          <w:sz w:val="22"/>
          <w:szCs w:val="22"/>
        </w:rPr>
      </w:pPr>
      <w:r w:rsidRPr="001B3FD8">
        <w:rPr>
          <w:rFonts w:ascii="Arial" w:hAnsi="Arial" w:cs="Arial"/>
          <w:sz w:val="22"/>
          <w:szCs w:val="22"/>
        </w:rPr>
        <w:t>Otros escenarios de rendición permanente de cuentas: Consejos Locales de Gobierno, encuentros ciudadanos, compromisos ciudadanos mediados por la Veeduría Distrital</w:t>
      </w:r>
      <w:r w:rsidRPr="001B3FD8">
        <w:rPr>
          <w:rStyle w:val="Refdenotaalpie"/>
          <w:rFonts w:ascii="Arial" w:hAnsi="Arial" w:cs="Arial"/>
          <w:sz w:val="22"/>
          <w:szCs w:val="22"/>
        </w:rPr>
        <w:footnoteReference w:id="1"/>
      </w:r>
      <w:r w:rsidRPr="001B3FD8">
        <w:rPr>
          <w:rFonts w:ascii="Arial" w:hAnsi="Arial" w:cs="Arial"/>
          <w:sz w:val="22"/>
          <w:szCs w:val="22"/>
        </w:rPr>
        <w:t>, peticiones y citaciones por entes de control político.</w:t>
      </w:r>
    </w:p>
    <w:p w14:paraId="17169218" w14:textId="77777777" w:rsidR="001B3FD8" w:rsidRPr="001B3FD8" w:rsidRDefault="001B3FD8" w:rsidP="001B3FD8">
      <w:pPr>
        <w:jc w:val="both"/>
        <w:rPr>
          <w:rFonts w:ascii="Arial" w:hAnsi="Arial" w:cs="Arial"/>
          <w:b/>
          <w:sz w:val="22"/>
          <w:szCs w:val="22"/>
          <w:lang w:val="es-CO"/>
        </w:rPr>
      </w:pPr>
    </w:p>
    <w:p w14:paraId="57EF51B3" w14:textId="77777777" w:rsidR="001B3FD8" w:rsidRPr="001B3FD8" w:rsidRDefault="001B3FD8" w:rsidP="001B3FD8">
      <w:pPr>
        <w:jc w:val="center"/>
        <w:rPr>
          <w:rFonts w:ascii="Arial" w:hAnsi="Arial" w:cs="Arial"/>
          <w:sz w:val="22"/>
          <w:szCs w:val="22"/>
          <w:lang w:val="es-CO"/>
        </w:rPr>
      </w:pPr>
      <w:r w:rsidRPr="001B3FD8">
        <w:rPr>
          <w:rFonts w:ascii="Arial" w:hAnsi="Arial" w:cs="Arial"/>
          <w:b/>
          <w:noProof/>
          <w:sz w:val="22"/>
          <w:szCs w:val="22"/>
          <w:lang w:val="es-MX" w:eastAsia="es-MX"/>
        </w:rPr>
        <w:drawing>
          <wp:inline distT="0" distB="0" distL="0" distR="0" wp14:anchorId="5C7F75ED" wp14:editId="10E0933F">
            <wp:extent cx="5903250" cy="4804913"/>
            <wp:effectExtent l="0" t="0" r="254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Compromisos Ciudadanos.JPG"/>
                    <pic:cNvPicPr/>
                  </pic:nvPicPr>
                  <pic:blipFill>
                    <a:blip r:embed="rId13">
                      <a:extLst>
                        <a:ext uri="{28A0092B-C50C-407E-A947-70E740481C1C}">
                          <a14:useLocalDpi xmlns:a14="http://schemas.microsoft.com/office/drawing/2010/main" val="0"/>
                        </a:ext>
                      </a:extLst>
                    </a:blip>
                    <a:stretch>
                      <a:fillRect/>
                    </a:stretch>
                  </pic:blipFill>
                  <pic:spPr>
                    <a:xfrm>
                      <a:off x="0" y="0"/>
                      <a:ext cx="5954205" cy="4846387"/>
                    </a:xfrm>
                    <a:prstGeom prst="rect">
                      <a:avLst/>
                    </a:prstGeom>
                  </pic:spPr>
                </pic:pic>
              </a:graphicData>
            </a:graphic>
          </wp:inline>
        </w:drawing>
      </w:r>
    </w:p>
    <w:p w14:paraId="131E1599" w14:textId="77777777" w:rsidR="001B3FD8" w:rsidRPr="001B3FD8" w:rsidRDefault="001B3FD8" w:rsidP="001B3FD8">
      <w:pPr>
        <w:jc w:val="center"/>
        <w:rPr>
          <w:rFonts w:ascii="Arial" w:hAnsi="Arial" w:cs="Arial"/>
          <w:szCs w:val="22"/>
          <w:lang w:val="es-CO"/>
        </w:rPr>
      </w:pPr>
      <w:r w:rsidRPr="001B3FD8">
        <w:rPr>
          <w:rFonts w:ascii="Arial" w:hAnsi="Arial" w:cs="Arial"/>
          <w:b/>
          <w:szCs w:val="22"/>
          <w:lang w:val="es-CO"/>
        </w:rPr>
        <w:t>Tabla 4</w:t>
      </w:r>
      <w:r w:rsidRPr="001B3FD8">
        <w:rPr>
          <w:rFonts w:ascii="Arial" w:hAnsi="Arial" w:cs="Arial"/>
          <w:szCs w:val="22"/>
          <w:lang w:val="es-CO"/>
        </w:rPr>
        <w:t>: Pactos ciudadanos donde se involucra al IDPC. Fuente: elaboración propia adaptada del Formato de Verificación de la Veeduría Distrital (2018)</w:t>
      </w:r>
    </w:p>
    <w:p w14:paraId="49B8E154" w14:textId="78377229" w:rsidR="001B3FD8" w:rsidRPr="001B3FD8" w:rsidRDefault="001B3FD8" w:rsidP="0020034A">
      <w:pPr>
        <w:pStyle w:val="Ttulo1"/>
        <w:numPr>
          <w:ilvl w:val="0"/>
          <w:numId w:val="15"/>
        </w:numPr>
        <w:jc w:val="center"/>
        <w:rPr>
          <w:rFonts w:ascii="Arial" w:eastAsiaTheme="minorHAnsi" w:hAnsi="Arial" w:cs="Arial"/>
          <w:sz w:val="44"/>
        </w:rPr>
      </w:pPr>
      <w:bookmarkStart w:id="13" w:name="_Toc3909343"/>
      <w:r w:rsidRPr="001B3FD8">
        <w:rPr>
          <w:rFonts w:ascii="Arial" w:eastAsiaTheme="minorHAnsi" w:hAnsi="Arial" w:cs="Arial"/>
          <w:sz w:val="44"/>
        </w:rPr>
        <w:lastRenderedPageBreak/>
        <w:t>CONTENIDO</w:t>
      </w:r>
    </w:p>
    <w:p w14:paraId="05B4A50E" w14:textId="77777777" w:rsidR="001B3FD8" w:rsidRPr="001B3FD8" w:rsidRDefault="001B3FD8" w:rsidP="001B3FD8">
      <w:pPr>
        <w:jc w:val="both"/>
        <w:rPr>
          <w:rFonts w:ascii="Arial" w:hAnsi="Arial" w:cs="Arial"/>
          <w:sz w:val="22"/>
          <w:szCs w:val="22"/>
          <w:lang w:val="es-CO"/>
        </w:rPr>
      </w:pPr>
    </w:p>
    <w:p w14:paraId="4323001C" w14:textId="25093B71" w:rsidR="002C6411" w:rsidRPr="002C6411" w:rsidRDefault="002C6411" w:rsidP="0020034A">
      <w:pPr>
        <w:pStyle w:val="Ttulo2"/>
        <w:numPr>
          <w:ilvl w:val="1"/>
          <w:numId w:val="15"/>
        </w:numPr>
        <w:rPr>
          <w:rFonts w:ascii="Arial" w:hAnsi="Arial" w:cs="Arial"/>
          <w:sz w:val="24"/>
          <w:lang w:val="es-CO"/>
        </w:rPr>
      </w:pPr>
      <w:r w:rsidRPr="002C6411">
        <w:rPr>
          <w:rFonts w:ascii="Arial" w:hAnsi="Arial" w:cs="Arial"/>
          <w:sz w:val="24"/>
          <w:lang w:val="es-CO"/>
        </w:rPr>
        <w:t>Generalidades</w:t>
      </w:r>
    </w:p>
    <w:p w14:paraId="637E8CD6" w14:textId="77777777" w:rsidR="002C6411" w:rsidRDefault="002C6411" w:rsidP="001B3FD8">
      <w:pPr>
        <w:jc w:val="both"/>
        <w:rPr>
          <w:rFonts w:ascii="Arial" w:hAnsi="Arial" w:cs="Arial"/>
          <w:sz w:val="22"/>
          <w:szCs w:val="22"/>
          <w:lang w:val="es-CO"/>
        </w:rPr>
      </w:pPr>
    </w:p>
    <w:p w14:paraId="7E2CD071" w14:textId="77777777" w:rsidR="001B3FD8" w:rsidRPr="001B3FD8" w:rsidRDefault="001B3FD8" w:rsidP="001B3FD8">
      <w:pPr>
        <w:jc w:val="both"/>
        <w:rPr>
          <w:rFonts w:ascii="Arial" w:hAnsi="Arial" w:cs="Arial"/>
          <w:sz w:val="22"/>
          <w:szCs w:val="22"/>
          <w:shd w:val="clear" w:color="auto" w:fill="FFFFFF"/>
          <w:lang w:val="es-CO" w:eastAsia="es-ES_tradnl"/>
        </w:rPr>
      </w:pPr>
      <w:r w:rsidRPr="001B3FD8">
        <w:rPr>
          <w:rFonts w:ascii="Arial" w:hAnsi="Arial" w:cs="Arial"/>
          <w:sz w:val="22"/>
          <w:szCs w:val="22"/>
          <w:lang w:val="es-CO"/>
        </w:rPr>
        <w:t xml:space="preserve">Para el Instituto Distrital de Patrimonio Cultural-IDPC, la participación ciudadana es fundamental en el cumplimiento de su misión, que consiste en </w:t>
      </w:r>
      <w:r w:rsidRPr="001B3FD8">
        <w:rPr>
          <w:rFonts w:ascii="Arial" w:hAnsi="Arial" w:cs="Arial"/>
          <w:sz w:val="22"/>
          <w:szCs w:val="22"/>
          <w:shd w:val="clear" w:color="auto" w:fill="FFFFFF"/>
          <w:lang w:val="es-CO" w:eastAsia="es-ES_tradnl"/>
        </w:rPr>
        <w:t>promover y gestionar la preservación y sostenibilidad del patrimonio cultural de Bogotá, mediante la implementación de estrategias y acciones de identificación, valoración, protección, recuperación y divulgación, con el fin de garantizar el ejercicio efectivo de los derechos patrimoniales y culturales de la ciudadanía, y afianzar el sentido de apropiación social del patrimonio cultural.</w:t>
      </w:r>
    </w:p>
    <w:p w14:paraId="18456E66" w14:textId="77777777" w:rsidR="001B3FD8" w:rsidRPr="001B3FD8" w:rsidRDefault="001B3FD8" w:rsidP="001B3FD8">
      <w:pPr>
        <w:jc w:val="both"/>
        <w:rPr>
          <w:rFonts w:ascii="Arial" w:hAnsi="Arial" w:cs="Arial"/>
          <w:color w:val="000000" w:themeColor="text1"/>
          <w:sz w:val="22"/>
          <w:szCs w:val="22"/>
          <w:shd w:val="clear" w:color="auto" w:fill="FFFFFF"/>
          <w:lang w:val="es-CO" w:eastAsia="es-ES_tradnl"/>
        </w:rPr>
      </w:pPr>
    </w:p>
    <w:p w14:paraId="3AA8EF62" w14:textId="77777777" w:rsidR="001B3FD8" w:rsidRPr="001B3FD8" w:rsidRDefault="001B3FD8" w:rsidP="001B3FD8">
      <w:pPr>
        <w:jc w:val="both"/>
        <w:rPr>
          <w:rFonts w:ascii="Arial" w:hAnsi="Arial" w:cs="Arial"/>
          <w:color w:val="000000" w:themeColor="text1"/>
          <w:sz w:val="22"/>
          <w:szCs w:val="22"/>
          <w:lang w:val="es-CO"/>
        </w:rPr>
      </w:pPr>
      <w:r w:rsidRPr="001B3FD8">
        <w:rPr>
          <w:rFonts w:ascii="Arial" w:hAnsi="Arial" w:cs="Arial"/>
          <w:color w:val="000000" w:themeColor="text1"/>
          <w:sz w:val="22"/>
          <w:szCs w:val="22"/>
          <w:shd w:val="clear" w:color="auto" w:fill="FFFFFF"/>
          <w:lang w:val="es-CO" w:eastAsia="es-ES_tradnl"/>
        </w:rPr>
        <w:t>La participación ciudadana se entiende como “</w:t>
      </w:r>
      <w:r w:rsidRPr="001B3FD8">
        <w:rPr>
          <w:rFonts w:ascii="Arial" w:hAnsi="Arial" w:cs="Arial"/>
          <w:color w:val="000000" w:themeColor="text1"/>
          <w:sz w:val="22"/>
          <w:szCs w:val="22"/>
          <w:lang w:val="es-CO"/>
        </w:rPr>
        <w:t xml:space="preserve">el derecho al ejercicio pleno del poder de las personas que en condición de sujetos sociales y políticos, y de manera individual o colectiva, transforman e inciden en la esfera pública en función del bien general y el cumplimiento de los derechos civiles, políticos, sociales, económicos, ambientales y culturales, mediante procesos de diálogo, deliberación y concertación entre actores sociales e institucionales, para materializar las políticas públicas. La participación se realizará sin discriminación por situación de discapacidad, ciclo vital, sexual, política, económica, étnica, cultural, o de cualquier otra índole” (Decreto Distrital 503 de 2011). </w:t>
      </w:r>
    </w:p>
    <w:p w14:paraId="7DF46282" w14:textId="77777777" w:rsidR="001B3FD8" w:rsidRPr="001B3FD8" w:rsidRDefault="001B3FD8" w:rsidP="001B3FD8">
      <w:pPr>
        <w:tabs>
          <w:tab w:val="left" w:pos="3240"/>
        </w:tabs>
        <w:jc w:val="both"/>
        <w:rPr>
          <w:rFonts w:ascii="Arial" w:hAnsi="Arial" w:cs="Arial"/>
          <w:color w:val="000000" w:themeColor="text1"/>
          <w:sz w:val="22"/>
          <w:szCs w:val="22"/>
          <w:shd w:val="clear" w:color="auto" w:fill="FFFFFF"/>
          <w:lang w:val="es-CO" w:eastAsia="es-ES_tradnl"/>
        </w:rPr>
      </w:pPr>
      <w:r w:rsidRPr="001B3FD8">
        <w:rPr>
          <w:rFonts w:ascii="Arial" w:hAnsi="Arial" w:cs="Arial"/>
          <w:color w:val="000000" w:themeColor="text1"/>
          <w:sz w:val="22"/>
          <w:szCs w:val="22"/>
          <w:shd w:val="clear" w:color="auto" w:fill="FFFFFF"/>
          <w:lang w:val="es-CO" w:eastAsia="es-ES_tradnl"/>
        </w:rPr>
        <w:tab/>
      </w:r>
    </w:p>
    <w:p w14:paraId="23740240" w14:textId="77777777" w:rsidR="001B3FD8" w:rsidRPr="001B3FD8" w:rsidRDefault="001B3FD8" w:rsidP="001B3FD8">
      <w:pPr>
        <w:jc w:val="both"/>
        <w:rPr>
          <w:rFonts w:ascii="Arial" w:hAnsi="Arial" w:cs="Arial"/>
          <w:color w:val="000000" w:themeColor="text1"/>
          <w:sz w:val="22"/>
          <w:szCs w:val="22"/>
          <w:shd w:val="clear" w:color="auto" w:fill="FFFFFF"/>
          <w:lang w:val="es-CO" w:eastAsia="es-ES_tradnl"/>
        </w:rPr>
      </w:pPr>
      <w:r w:rsidRPr="001B3FD8">
        <w:rPr>
          <w:rFonts w:ascii="Arial" w:hAnsi="Arial" w:cs="Arial"/>
          <w:color w:val="000000" w:themeColor="text1"/>
          <w:sz w:val="22"/>
          <w:szCs w:val="22"/>
          <w:shd w:val="clear" w:color="auto" w:fill="FFFFFF"/>
          <w:lang w:val="es-CO" w:eastAsia="es-ES_tradnl"/>
        </w:rPr>
        <w:t>De ahí la relevancia que tienen las acciones de participación en los planes, programas y proyectos que adelanta el IDPC en desarrollo de su mandato misional, las cuales, fundamentadas en el reconocimiento del valor de lo público y el interés colectivo, estimulan el cuidado y disfrute del patrimonio de todos, pilar de nuestra memoria e identidad.</w:t>
      </w:r>
    </w:p>
    <w:p w14:paraId="34870FD1" w14:textId="77777777" w:rsidR="001B3FD8" w:rsidRPr="001B3FD8" w:rsidRDefault="001B3FD8" w:rsidP="001B3FD8">
      <w:pPr>
        <w:jc w:val="both"/>
        <w:rPr>
          <w:rFonts w:ascii="Arial" w:hAnsi="Arial" w:cs="Arial"/>
          <w:color w:val="000000" w:themeColor="text1"/>
          <w:sz w:val="22"/>
          <w:szCs w:val="22"/>
          <w:lang w:val="es-CO"/>
        </w:rPr>
      </w:pPr>
    </w:p>
    <w:p w14:paraId="3C76921A" w14:textId="77777777" w:rsidR="001B3FD8" w:rsidRPr="001B3FD8" w:rsidRDefault="001B3FD8" w:rsidP="001B3FD8">
      <w:pPr>
        <w:jc w:val="both"/>
        <w:rPr>
          <w:rFonts w:ascii="Arial" w:hAnsi="Arial" w:cs="Arial"/>
          <w:sz w:val="22"/>
          <w:szCs w:val="22"/>
          <w:lang w:val="es-CO"/>
        </w:rPr>
      </w:pPr>
      <w:r w:rsidRPr="001B3FD8">
        <w:rPr>
          <w:rFonts w:ascii="Arial" w:hAnsi="Arial" w:cs="Arial"/>
          <w:color w:val="000000" w:themeColor="text1"/>
          <w:sz w:val="22"/>
          <w:szCs w:val="22"/>
          <w:lang w:val="es-CO"/>
        </w:rPr>
        <w:t xml:space="preserve">Con base en el Decreto 070 de 2015 que asigna al IDPC la función de “promover la participación ciudadana y adelantar concertaciones con las Alcaldías Locales, grupos organizados y la comunidad para ejecutar los proyectos que promueva, gestione, lidere </w:t>
      </w:r>
      <w:r w:rsidRPr="001B3FD8">
        <w:rPr>
          <w:rFonts w:ascii="Arial" w:hAnsi="Arial" w:cs="Arial"/>
          <w:sz w:val="22"/>
          <w:szCs w:val="22"/>
          <w:lang w:val="es-CO"/>
        </w:rPr>
        <w:t>o coordine en cumplimiento de sus funciones”, el Instituto reiteró su compromiso con la participación en su</w:t>
      </w:r>
      <w:r w:rsidRPr="001B3FD8">
        <w:rPr>
          <w:rFonts w:ascii="Arial" w:hAnsi="Arial" w:cs="Arial"/>
          <w:sz w:val="22"/>
          <w:szCs w:val="22"/>
          <w:highlight w:val="white"/>
          <w:lang w:val="es-CO"/>
        </w:rPr>
        <w:t xml:space="preserve"> Plan Estratégico 2016-2020, incluyendo entre sus </w:t>
      </w:r>
      <w:r w:rsidRPr="001B3FD8">
        <w:rPr>
          <w:rFonts w:ascii="Arial" w:hAnsi="Arial" w:cs="Arial"/>
          <w:sz w:val="22"/>
          <w:szCs w:val="22"/>
          <w:lang w:val="es-CO"/>
        </w:rPr>
        <w:t xml:space="preserve">principios éticos que “los ciudadanos tienen derecho a participar en las decisiones públicas que los afecten”. </w:t>
      </w:r>
    </w:p>
    <w:p w14:paraId="2BCFCCBC" w14:textId="77777777" w:rsidR="001B3FD8" w:rsidRPr="001B3FD8" w:rsidRDefault="001B3FD8" w:rsidP="001B3FD8">
      <w:pPr>
        <w:jc w:val="both"/>
        <w:rPr>
          <w:rFonts w:ascii="Arial" w:hAnsi="Arial" w:cs="Arial"/>
          <w:b/>
          <w:sz w:val="22"/>
          <w:szCs w:val="22"/>
          <w:lang w:val="es-CO"/>
        </w:rPr>
      </w:pPr>
    </w:p>
    <w:p w14:paraId="5DEE013E" w14:textId="77777777" w:rsidR="001B3FD8" w:rsidRPr="001B3FD8" w:rsidRDefault="001B3FD8" w:rsidP="001B3FD8">
      <w:pPr>
        <w:jc w:val="both"/>
        <w:rPr>
          <w:rFonts w:ascii="Arial" w:hAnsi="Arial" w:cs="Arial"/>
          <w:sz w:val="22"/>
          <w:szCs w:val="22"/>
          <w:lang w:val="es-CO"/>
        </w:rPr>
      </w:pPr>
      <w:r w:rsidRPr="001B3FD8">
        <w:rPr>
          <w:rFonts w:ascii="Arial" w:hAnsi="Arial" w:cs="Arial"/>
          <w:sz w:val="22"/>
          <w:szCs w:val="22"/>
          <w:lang w:val="es-CO"/>
        </w:rPr>
        <w:t xml:space="preserve">Es así como el llamado a la participación ciudadana se ha venido fortaleciendo en los diferentes instrumentos y estrategias de planeación, gestión y control de la entidad: proceso de direccionamiento estratégico, Sistema Integrado de Gestión, Planes Anticorrupción y de Atención al Ciudadano, entre otros. En particular, la Estrategia de Transparencia, Atención a la Ciudadanía y Participación 2017-2019 identificó la necesidad de poner en marcha el Modelo de Participación Ciudadana y Control Social del IDPC, con el </w:t>
      </w:r>
      <w:r w:rsidRPr="001B3FD8">
        <w:rPr>
          <w:rFonts w:ascii="Arial" w:hAnsi="Arial" w:cs="Arial"/>
          <w:i/>
          <w:sz w:val="22"/>
          <w:szCs w:val="22"/>
          <w:lang w:val="es-CO"/>
        </w:rPr>
        <w:t>“objetivo de garantizar espacios y mecanismos de participación activa e incidente en la gestión de la promoción, conservación y sostenibilidad del patrimonio cultural de Bogotá”</w:t>
      </w:r>
      <w:r w:rsidRPr="001B3FD8">
        <w:rPr>
          <w:rFonts w:ascii="Arial" w:hAnsi="Arial" w:cs="Arial"/>
          <w:sz w:val="22"/>
          <w:szCs w:val="22"/>
          <w:lang w:val="es-CO"/>
        </w:rPr>
        <w:t>.</w:t>
      </w:r>
    </w:p>
    <w:p w14:paraId="0EB2832A" w14:textId="77777777" w:rsidR="001B3FD8" w:rsidRPr="001B3FD8" w:rsidRDefault="001B3FD8" w:rsidP="001B3FD8">
      <w:pPr>
        <w:jc w:val="both"/>
        <w:rPr>
          <w:rFonts w:ascii="Arial" w:hAnsi="Arial" w:cs="Arial"/>
          <w:sz w:val="22"/>
          <w:szCs w:val="22"/>
          <w:lang w:val="es-CO"/>
        </w:rPr>
      </w:pPr>
    </w:p>
    <w:p w14:paraId="715E9B5A" w14:textId="77777777" w:rsidR="001B3FD8" w:rsidRPr="001B3FD8" w:rsidRDefault="001B3FD8" w:rsidP="001B3FD8">
      <w:pPr>
        <w:jc w:val="both"/>
        <w:rPr>
          <w:rFonts w:ascii="Arial" w:hAnsi="Arial" w:cs="Arial"/>
          <w:sz w:val="22"/>
          <w:szCs w:val="22"/>
          <w:lang w:val="es-CO"/>
        </w:rPr>
      </w:pPr>
      <w:r w:rsidRPr="001B3FD8">
        <w:rPr>
          <w:rFonts w:ascii="Arial" w:hAnsi="Arial" w:cs="Arial"/>
          <w:sz w:val="22"/>
          <w:szCs w:val="22"/>
          <w:lang w:val="es-CO"/>
        </w:rPr>
        <w:t>Desde el año 2018, se ha venido consolidando el Modelo de Participación Ciudadana y Control Social del Instituto</w:t>
      </w:r>
      <w:r w:rsidRPr="001B3FD8">
        <w:rPr>
          <w:rStyle w:val="Refdenotaalpie"/>
          <w:rFonts w:ascii="Arial" w:hAnsi="Arial" w:cs="Arial"/>
          <w:sz w:val="22"/>
          <w:szCs w:val="22"/>
          <w:lang w:val="es-CO"/>
        </w:rPr>
        <w:footnoteReference w:id="2"/>
      </w:r>
      <w:r w:rsidRPr="001B3FD8">
        <w:rPr>
          <w:rFonts w:ascii="Arial" w:hAnsi="Arial" w:cs="Arial"/>
          <w:sz w:val="22"/>
          <w:szCs w:val="22"/>
          <w:lang w:val="es-CO"/>
        </w:rPr>
        <w:t>, que integra los siguientes seis componentes:</w:t>
      </w:r>
    </w:p>
    <w:p w14:paraId="557AB545" w14:textId="77777777" w:rsidR="001B3FD8" w:rsidRPr="001B3FD8" w:rsidRDefault="001B3FD8" w:rsidP="0020034A">
      <w:pPr>
        <w:pStyle w:val="Prrafodelista"/>
        <w:numPr>
          <w:ilvl w:val="0"/>
          <w:numId w:val="13"/>
        </w:numPr>
        <w:pBdr>
          <w:top w:val="nil"/>
          <w:left w:val="nil"/>
          <w:bottom w:val="nil"/>
          <w:right w:val="nil"/>
          <w:between w:val="nil"/>
        </w:pBdr>
        <w:jc w:val="both"/>
        <w:rPr>
          <w:rFonts w:ascii="Arial" w:hAnsi="Arial" w:cs="Arial"/>
          <w:color w:val="000000" w:themeColor="text1"/>
          <w:sz w:val="22"/>
          <w:szCs w:val="22"/>
        </w:rPr>
      </w:pPr>
      <w:r w:rsidRPr="001B3FD8">
        <w:rPr>
          <w:rFonts w:ascii="Arial" w:hAnsi="Arial" w:cs="Arial"/>
          <w:color w:val="000000" w:themeColor="text1"/>
          <w:sz w:val="22"/>
          <w:szCs w:val="22"/>
        </w:rPr>
        <w:lastRenderedPageBreak/>
        <w:t>Lineamientos para fortalecer la participación ciudadana y el control social;</w:t>
      </w:r>
    </w:p>
    <w:p w14:paraId="5F88EF5B" w14:textId="77777777" w:rsidR="001B3FD8" w:rsidRPr="001B3FD8" w:rsidRDefault="001B3FD8" w:rsidP="0020034A">
      <w:pPr>
        <w:pStyle w:val="Prrafodelista"/>
        <w:numPr>
          <w:ilvl w:val="0"/>
          <w:numId w:val="13"/>
        </w:numPr>
        <w:pBdr>
          <w:top w:val="nil"/>
          <w:left w:val="nil"/>
          <w:bottom w:val="nil"/>
          <w:right w:val="nil"/>
          <w:between w:val="nil"/>
        </w:pBdr>
        <w:jc w:val="both"/>
        <w:rPr>
          <w:rFonts w:ascii="Arial" w:hAnsi="Arial" w:cs="Arial"/>
          <w:color w:val="000000" w:themeColor="text1"/>
          <w:sz w:val="22"/>
          <w:szCs w:val="22"/>
        </w:rPr>
      </w:pPr>
      <w:r w:rsidRPr="001B3FD8">
        <w:rPr>
          <w:rFonts w:ascii="Arial" w:hAnsi="Arial" w:cs="Arial"/>
          <w:color w:val="000000" w:themeColor="text1"/>
          <w:sz w:val="22"/>
          <w:szCs w:val="22"/>
        </w:rPr>
        <w:t>Caja de herramientas para la mejora continua;</w:t>
      </w:r>
    </w:p>
    <w:p w14:paraId="2353675A" w14:textId="77777777" w:rsidR="001B3FD8" w:rsidRPr="001B3FD8" w:rsidRDefault="001B3FD8" w:rsidP="0020034A">
      <w:pPr>
        <w:pStyle w:val="Prrafodelista"/>
        <w:numPr>
          <w:ilvl w:val="0"/>
          <w:numId w:val="13"/>
        </w:numPr>
        <w:pBdr>
          <w:top w:val="nil"/>
          <w:left w:val="nil"/>
          <w:bottom w:val="nil"/>
          <w:right w:val="nil"/>
          <w:between w:val="nil"/>
        </w:pBdr>
        <w:jc w:val="both"/>
        <w:rPr>
          <w:rFonts w:ascii="Arial" w:hAnsi="Arial" w:cs="Arial"/>
          <w:color w:val="000000"/>
          <w:sz w:val="22"/>
          <w:szCs w:val="22"/>
        </w:rPr>
      </w:pPr>
      <w:r w:rsidRPr="001B3FD8">
        <w:rPr>
          <w:rFonts w:ascii="Arial" w:hAnsi="Arial" w:cs="Arial"/>
          <w:color w:val="000000" w:themeColor="text1"/>
          <w:sz w:val="22"/>
          <w:szCs w:val="22"/>
        </w:rPr>
        <w:t>Ámbitos y mecanismos de participación ciudadana</w:t>
      </w:r>
      <w:r w:rsidRPr="001B3FD8">
        <w:rPr>
          <w:rFonts w:ascii="Arial" w:hAnsi="Arial" w:cs="Arial"/>
          <w:color w:val="000000"/>
          <w:sz w:val="22"/>
          <w:szCs w:val="22"/>
        </w:rPr>
        <w:t>;</w:t>
      </w:r>
    </w:p>
    <w:p w14:paraId="51B0B3BF" w14:textId="77777777" w:rsidR="001B3FD8" w:rsidRPr="001B3FD8" w:rsidRDefault="001B3FD8" w:rsidP="0020034A">
      <w:pPr>
        <w:pStyle w:val="Prrafodelista"/>
        <w:numPr>
          <w:ilvl w:val="0"/>
          <w:numId w:val="13"/>
        </w:numPr>
        <w:pBdr>
          <w:top w:val="nil"/>
          <w:left w:val="nil"/>
          <w:bottom w:val="nil"/>
          <w:right w:val="nil"/>
          <w:between w:val="nil"/>
        </w:pBdr>
        <w:jc w:val="both"/>
        <w:rPr>
          <w:rFonts w:ascii="Arial" w:hAnsi="Arial" w:cs="Arial"/>
          <w:color w:val="000000"/>
          <w:sz w:val="22"/>
          <w:szCs w:val="22"/>
        </w:rPr>
      </w:pPr>
      <w:r w:rsidRPr="001B3FD8">
        <w:rPr>
          <w:rFonts w:ascii="Arial" w:hAnsi="Arial" w:cs="Arial"/>
          <w:color w:val="000000"/>
          <w:sz w:val="22"/>
          <w:szCs w:val="22"/>
        </w:rPr>
        <w:t>Canales de comunicación del IDPC para la participación ciudadana;</w:t>
      </w:r>
    </w:p>
    <w:p w14:paraId="02EC8E3E" w14:textId="77777777" w:rsidR="001B3FD8" w:rsidRPr="001B3FD8" w:rsidRDefault="001B3FD8" w:rsidP="0020034A">
      <w:pPr>
        <w:pStyle w:val="Prrafodelista"/>
        <w:numPr>
          <w:ilvl w:val="0"/>
          <w:numId w:val="13"/>
        </w:numPr>
        <w:pBdr>
          <w:top w:val="nil"/>
          <w:left w:val="nil"/>
          <w:bottom w:val="nil"/>
          <w:right w:val="nil"/>
          <w:between w:val="nil"/>
        </w:pBdr>
        <w:jc w:val="both"/>
        <w:rPr>
          <w:rFonts w:ascii="Arial" w:hAnsi="Arial" w:cs="Arial"/>
          <w:color w:val="000000"/>
          <w:sz w:val="22"/>
          <w:szCs w:val="22"/>
        </w:rPr>
      </w:pPr>
      <w:r w:rsidRPr="001B3FD8">
        <w:rPr>
          <w:rFonts w:ascii="Arial" w:hAnsi="Arial" w:cs="Arial"/>
          <w:color w:val="000000"/>
          <w:sz w:val="22"/>
          <w:szCs w:val="22"/>
        </w:rPr>
        <w:t>Sensibilización y capacitación de servidores públicos; y</w:t>
      </w:r>
    </w:p>
    <w:p w14:paraId="48198A8F" w14:textId="77777777" w:rsidR="001B3FD8" w:rsidRPr="001B3FD8" w:rsidRDefault="001B3FD8" w:rsidP="0020034A">
      <w:pPr>
        <w:pStyle w:val="Prrafodelista"/>
        <w:numPr>
          <w:ilvl w:val="0"/>
          <w:numId w:val="13"/>
        </w:numPr>
        <w:jc w:val="both"/>
        <w:rPr>
          <w:rFonts w:ascii="Arial" w:hAnsi="Arial" w:cs="Arial"/>
          <w:color w:val="000000"/>
          <w:sz w:val="22"/>
          <w:szCs w:val="22"/>
        </w:rPr>
      </w:pPr>
      <w:r w:rsidRPr="001B3FD8">
        <w:rPr>
          <w:rFonts w:ascii="Arial" w:hAnsi="Arial" w:cs="Arial"/>
          <w:color w:val="000000"/>
          <w:sz w:val="22"/>
          <w:szCs w:val="22"/>
        </w:rPr>
        <w:t>Plan Institucional de Participación Ciudadana.</w:t>
      </w:r>
    </w:p>
    <w:p w14:paraId="16E565F9" w14:textId="77777777" w:rsidR="001B3FD8" w:rsidRPr="001B3FD8" w:rsidRDefault="001B3FD8" w:rsidP="001B3FD8">
      <w:pPr>
        <w:jc w:val="both"/>
        <w:rPr>
          <w:rFonts w:ascii="Arial" w:hAnsi="Arial" w:cs="Arial"/>
          <w:sz w:val="22"/>
          <w:szCs w:val="22"/>
          <w:lang w:val="es-CO"/>
        </w:rPr>
      </w:pPr>
    </w:p>
    <w:p w14:paraId="7985B9A6" w14:textId="77777777" w:rsidR="001B3FD8" w:rsidRPr="001B3FD8" w:rsidRDefault="001B3FD8" w:rsidP="001B3FD8">
      <w:pPr>
        <w:jc w:val="both"/>
        <w:rPr>
          <w:rFonts w:ascii="Arial" w:hAnsi="Arial" w:cs="Arial"/>
          <w:sz w:val="22"/>
          <w:szCs w:val="22"/>
          <w:lang w:val="es-CO"/>
        </w:rPr>
      </w:pPr>
      <w:r w:rsidRPr="001B3FD8">
        <w:rPr>
          <w:rFonts w:ascii="Arial" w:hAnsi="Arial" w:cs="Arial"/>
          <w:sz w:val="22"/>
          <w:szCs w:val="22"/>
          <w:lang w:val="es-CO"/>
        </w:rPr>
        <w:t xml:space="preserve">En este marco, el presente Plan Institucional de Participación Ciudadana-PIPC- materializa este compromiso para la vigencia 2019, identificando los espacios y mecanismos de participación ciudadana a desarrollar para la conservación y apropiación social del patrimonio cultural de Bogotá. </w:t>
      </w:r>
    </w:p>
    <w:p w14:paraId="1A301E5A" w14:textId="77777777" w:rsidR="001B3FD8" w:rsidRPr="001B3FD8" w:rsidRDefault="001B3FD8" w:rsidP="001B3FD8">
      <w:pPr>
        <w:jc w:val="both"/>
        <w:rPr>
          <w:rFonts w:ascii="Arial" w:hAnsi="Arial" w:cs="Arial"/>
          <w:sz w:val="22"/>
          <w:szCs w:val="22"/>
          <w:lang w:val="es-CO"/>
        </w:rPr>
      </w:pPr>
    </w:p>
    <w:p w14:paraId="43091EB7" w14:textId="77777777" w:rsidR="001B3FD8" w:rsidRDefault="001B3FD8" w:rsidP="001B3FD8">
      <w:pPr>
        <w:jc w:val="both"/>
        <w:rPr>
          <w:rFonts w:ascii="Arial" w:hAnsi="Arial" w:cs="Arial"/>
          <w:sz w:val="22"/>
          <w:szCs w:val="22"/>
          <w:lang w:val="es-CO"/>
        </w:rPr>
      </w:pPr>
      <w:r w:rsidRPr="001B3FD8">
        <w:rPr>
          <w:rFonts w:ascii="Arial" w:hAnsi="Arial" w:cs="Arial"/>
          <w:sz w:val="22"/>
          <w:szCs w:val="22"/>
          <w:lang w:val="es-CO"/>
        </w:rPr>
        <w:t xml:space="preserve">Se organiza en seis capítulos. Retoma el enfoque de la participación ciudadana propuesto en el Modelo a modo de contexto, y presenta los objetivos del plan, las actividades y escenarios propuestos para esta vigencia, los canales de comunicación permanentes, y los mecanismos para el seguimiento y evaluación. </w:t>
      </w:r>
    </w:p>
    <w:p w14:paraId="3FD091EE" w14:textId="77777777" w:rsidR="002C6411" w:rsidRPr="001B3FD8" w:rsidRDefault="002C6411" w:rsidP="001B3FD8">
      <w:pPr>
        <w:jc w:val="both"/>
        <w:rPr>
          <w:rFonts w:ascii="Arial" w:hAnsi="Arial" w:cs="Arial"/>
          <w:sz w:val="22"/>
          <w:szCs w:val="22"/>
          <w:lang w:val="es-CO"/>
        </w:rPr>
      </w:pPr>
    </w:p>
    <w:p w14:paraId="5C322BEC" w14:textId="1D131D39" w:rsidR="002C6411" w:rsidRPr="002C6411" w:rsidRDefault="002C6411" w:rsidP="0020034A">
      <w:pPr>
        <w:pStyle w:val="Ttulo2"/>
        <w:numPr>
          <w:ilvl w:val="1"/>
          <w:numId w:val="15"/>
        </w:numPr>
        <w:rPr>
          <w:rFonts w:ascii="Arial" w:hAnsi="Arial" w:cs="Arial"/>
          <w:sz w:val="24"/>
          <w:lang w:val="es-CO"/>
        </w:rPr>
      </w:pPr>
      <w:bookmarkStart w:id="14" w:name="_Toc531956560"/>
      <w:bookmarkStart w:id="15" w:name="_Toc3909330"/>
      <w:r>
        <w:rPr>
          <w:rFonts w:ascii="Arial" w:hAnsi="Arial" w:cs="Arial"/>
          <w:sz w:val="24"/>
          <w:lang w:val="es-CO"/>
        </w:rPr>
        <w:t xml:space="preserve"> </w:t>
      </w:r>
      <w:r w:rsidR="001B3FD8" w:rsidRPr="002C6411">
        <w:rPr>
          <w:rFonts w:ascii="Arial" w:hAnsi="Arial" w:cs="Arial"/>
          <w:sz w:val="24"/>
          <w:lang w:val="es-CO"/>
        </w:rPr>
        <w:t>Enfoque de la participación ciudadana</w:t>
      </w:r>
      <w:bookmarkEnd w:id="14"/>
      <w:r w:rsidR="001B3FD8" w:rsidRPr="002C6411">
        <w:rPr>
          <w:rFonts w:ascii="Arial" w:hAnsi="Arial" w:cs="Arial"/>
          <w:sz w:val="24"/>
          <w:lang w:val="es-CO"/>
        </w:rPr>
        <w:t xml:space="preserve"> del IDP</w:t>
      </w:r>
      <w:bookmarkEnd w:id="15"/>
      <w:r>
        <w:rPr>
          <w:rFonts w:ascii="Arial" w:hAnsi="Arial" w:cs="Arial"/>
          <w:sz w:val="24"/>
          <w:lang w:val="es-CO"/>
        </w:rPr>
        <w:t>C</w:t>
      </w:r>
    </w:p>
    <w:p w14:paraId="2F8498F5" w14:textId="77777777" w:rsidR="001B3FD8" w:rsidRPr="001B3FD8" w:rsidRDefault="001B3FD8" w:rsidP="001B3FD8">
      <w:pPr>
        <w:jc w:val="both"/>
        <w:rPr>
          <w:rFonts w:ascii="Arial" w:hAnsi="Arial" w:cs="Arial"/>
          <w:sz w:val="22"/>
          <w:szCs w:val="22"/>
          <w:lang w:val="es-CO"/>
        </w:rPr>
      </w:pPr>
    </w:p>
    <w:p w14:paraId="0CECC194" w14:textId="77777777" w:rsidR="001B3FD8" w:rsidRPr="001B3FD8" w:rsidRDefault="001B3FD8" w:rsidP="001B3FD8">
      <w:pPr>
        <w:jc w:val="both"/>
        <w:rPr>
          <w:rFonts w:ascii="Arial" w:hAnsi="Arial" w:cs="Arial"/>
          <w:sz w:val="22"/>
          <w:szCs w:val="22"/>
          <w:lang w:val="es-CO" w:eastAsia="es-ES_tradnl"/>
        </w:rPr>
      </w:pPr>
      <w:r w:rsidRPr="001B3FD8">
        <w:rPr>
          <w:rFonts w:ascii="Arial" w:hAnsi="Arial" w:cs="Arial"/>
          <w:sz w:val="22"/>
          <w:szCs w:val="22"/>
          <w:lang w:val="es-CO" w:eastAsia="es-ES_tradnl"/>
        </w:rPr>
        <w:t xml:space="preserve">El IDPC considera fundamental la participación ciudadana para fortalecer la transparencia, el control social, la eficiencia y efectividad de la gestión pública. En relación con el patrimonio cultural, se concibe como un medio para generar conocimiento sobre el patrimonio, apropiación social, arraigo territorial y movilización corresponsable para su sostenibilidad. </w:t>
      </w:r>
    </w:p>
    <w:p w14:paraId="71CB04AF" w14:textId="77777777" w:rsidR="001B3FD8" w:rsidRPr="001B3FD8" w:rsidRDefault="001B3FD8" w:rsidP="001B3FD8">
      <w:pPr>
        <w:jc w:val="both"/>
        <w:rPr>
          <w:rFonts w:ascii="Arial" w:hAnsi="Arial" w:cs="Arial"/>
          <w:sz w:val="22"/>
          <w:szCs w:val="22"/>
          <w:lang w:val="es-CO" w:eastAsia="es-ES_tradnl"/>
        </w:rPr>
      </w:pPr>
    </w:p>
    <w:p w14:paraId="147F9714" w14:textId="77777777" w:rsidR="001B3FD8" w:rsidRPr="001B3FD8" w:rsidRDefault="001B3FD8" w:rsidP="001B3FD8">
      <w:pPr>
        <w:jc w:val="both"/>
        <w:rPr>
          <w:rFonts w:ascii="Arial" w:hAnsi="Arial" w:cs="Arial"/>
          <w:sz w:val="22"/>
          <w:szCs w:val="22"/>
          <w:lang w:val="es-CO" w:eastAsia="es-ES_tradnl"/>
        </w:rPr>
      </w:pPr>
      <w:r w:rsidRPr="001B3FD8">
        <w:rPr>
          <w:rFonts w:ascii="Arial" w:hAnsi="Arial" w:cs="Arial"/>
          <w:sz w:val="22"/>
          <w:szCs w:val="22"/>
          <w:lang w:val="es-CO" w:eastAsia="es-ES_tradnl"/>
        </w:rPr>
        <w:t xml:space="preserve">Al relacionarse con la memoria y la identidad, la participación en temas patrimoniales debe abarcar las voces y posturas de amplios y diversos sectores (residentes, comerciantes y empresarios, gremios, organizaciones, academia, grupos etarios, étnicos, entre otros), garantizando este derecho fundamental especialmente para la población vulnerable. </w:t>
      </w:r>
    </w:p>
    <w:p w14:paraId="7DD38426" w14:textId="77777777" w:rsidR="001B3FD8" w:rsidRPr="001B3FD8" w:rsidRDefault="001B3FD8" w:rsidP="001B3FD8">
      <w:pPr>
        <w:jc w:val="both"/>
        <w:rPr>
          <w:rFonts w:ascii="Arial" w:hAnsi="Arial" w:cs="Arial"/>
          <w:sz w:val="22"/>
          <w:szCs w:val="22"/>
          <w:lang w:val="es-CO" w:eastAsia="es-ES_tradnl"/>
        </w:rPr>
      </w:pPr>
    </w:p>
    <w:p w14:paraId="36819440" w14:textId="77777777" w:rsidR="001B3FD8" w:rsidRPr="001B3FD8" w:rsidRDefault="001B3FD8" w:rsidP="001B3FD8">
      <w:pPr>
        <w:jc w:val="both"/>
        <w:rPr>
          <w:rFonts w:ascii="Arial" w:hAnsi="Arial" w:cs="Arial"/>
          <w:sz w:val="22"/>
          <w:szCs w:val="22"/>
          <w:lang w:val="es-CO" w:eastAsia="es-ES_tradnl"/>
        </w:rPr>
      </w:pPr>
      <w:r w:rsidRPr="001B3FD8">
        <w:rPr>
          <w:rFonts w:ascii="Arial" w:hAnsi="Arial" w:cs="Arial"/>
          <w:sz w:val="22"/>
          <w:szCs w:val="22"/>
          <w:lang w:val="es-CO" w:eastAsia="es-ES_tradnl"/>
        </w:rPr>
        <w:t xml:space="preserve">Para ello, se requiere impulsar mecanismos innovadores, atractivos y accesibles, que permitan identificar necesidades, idear soluciones de manera colaborativa y desarrollar acciones corresponsables. </w:t>
      </w:r>
    </w:p>
    <w:p w14:paraId="24212B0D" w14:textId="77777777" w:rsidR="001B3FD8" w:rsidRPr="001B3FD8" w:rsidRDefault="001B3FD8" w:rsidP="001B3FD8">
      <w:pPr>
        <w:pStyle w:val="Ttulo2"/>
        <w:rPr>
          <w:rFonts w:ascii="Arial" w:eastAsiaTheme="minorHAnsi" w:hAnsi="Arial" w:cs="Arial"/>
          <w:b w:val="0"/>
          <w:sz w:val="22"/>
          <w:szCs w:val="22"/>
          <w:lang w:val="es-CO" w:eastAsia="en-US"/>
        </w:rPr>
      </w:pPr>
    </w:p>
    <w:p w14:paraId="277D565C" w14:textId="2C1C8B3D" w:rsidR="001B3FD8" w:rsidRDefault="001B3FD8" w:rsidP="0020034A">
      <w:pPr>
        <w:pStyle w:val="Ttulo2"/>
        <w:numPr>
          <w:ilvl w:val="2"/>
          <w:numId w:val="15"/>
        </w:numPr>
        <w:spacing w:before="40"/>
        <w:jc w:val="both"/>
        <w:rPr>
          <w:rFonts w:ascii="Arial" w:hAnsi="Arial" w:cs="Arial"/>
          <w:sz w:val="22"/>
          <w:szCs w:val="22"/>
        </w:rPr>
      </w:pPr>
      <w:bookmarkStart w:id="16" w:name="_Toc3909331"/>
      <w:r w:rsidRPr="001B3FD8">
        <w:rPr>
          <w:rFonts w:ascii="Arial" w:hAnsi="Arial" w:cs="Arial"/>
          <w:sz w:val="22"/>
          <w:szCs w:val="22"/>
        </w:rPr>
        <w:t>Modalidades de la participación en el IDPC</w:t>
      </w:r>
      <w:bookmarkEnd w:id="16"/>
    </w:p>
    <w:p w14:paraId="0E66C996" w14:textId="77777777" w:rsidR="001B3FD8" w:rsidRPr="001B3FD8" w:rsidRDefault="001B3FD8" w:rsidP="001B3FD8">
      <w:pPr>
        <w:jc w:val="both"/>
        <w:rPr>
          <w:rFonts w:ascii="Arial" w:hAnsi="Arial" w:cs="Arial"/>
          <w:b/>
          <w:sz w:val="22"/>
          <w:szCs w:val="22"/>
          <w:lang w:val="es-CO" w:eastAsia="es-ES_tradnl"/>
        </w:rPr>
      </w:pPr>
    </w:p>
    <w:p w14:paraId="185041E2" w14:textId="77777777" w:rsidR="001B3FD8" w:rsidRPr="001B3FD8" w:rsidRDefault="001B3FD8" w:rsidP="001B3FD8">
      <w:pPr>
        <w:jc w:val="both"/>
        <w:rPr>
          <w:rFonts w:ascii="Arial" w:hAnsi="Arial" w:cs="Arial"/>
          <w:sz w:val="22"/>
          <w:szCs w:val="22"/>
          <w:lang w:val="es-CO" w:eastAsia="es-ES_tradnl"/>
        </w:rPr>
      </w:pPr>
      <w:r w:rsidRPr="001B3FD8">
        <w:rPr>
          <w:rFonts w:ascii="Arial" w:hAnsi="Arial" w:cs="Arial"/>
          <w:sz w:val="22"/>
          <w:szCs w:val="22"/>
          <w:lang w:val="es-CO" w:eastAsia="es-ES_tradnl"/>
        </w:rPr>
        <w:t xml:space="preserve">En sus lineamientos </w:t>
      </w:r>
      <w:r w:rsidRPr="001B3FD8">
        <w:rPr>
          <w:rFonts w:ascii="Arial" w:hAnsi="Arial" w:cs="Arial"/>
          <w:sz w:val="22"/>
          <w:szCs w:val="22"/>
          <w:lang w:val="es-CO"/>
        </w:rPr>
        <w:t xml:space="preserve">para fortalecer la participación ciudadana y el control social, el IDPC identificó tres modalidades o variables clave de la participación ciudadana como sigue: fases de la gestión pública, nivel de incidencia, y dimensiones  relacionadas con el patrimonio cultural. </w:t>
      </w:r>
    </w:p>
    <w:p w14:paraId="59FC2C07" w14:textId="77777777" w:rsidR="001B3FD8" w:rsidRPr="001B3FD8" w:rsidRDefault="001B3FD8" w:rsidP="001B3FD8">
      <w:pPr>
        <w:jc w:val="both"/>
        <w:rPr>
          <w:rFonts w:ascii="Arial" w:hAnsi="Arial" w:cs="Arial"/>
          <w:sz w:val="22"/>
          <w:szCs w:val="22"/>
          <w:lang w:val="es-CO"/>
        </w:rPr>
      </w:pPr>
    </w:p>
    <w:p w14:paraId="3A31F9D6" w14:textId="77777777" w:rsidR="001B3FD8" w:rsidRPr="001B3FD8" w:rsidRDefault="001B3FD8" w:rsidP="001B3FD8">
      <w:pPr>
        <w:pBdr>
          <w:top w:val="single" w:sz="4" w:space="1" w:color="auto"/>
          <w:left w:val="single" w:sz="4" w:space="4" w:color="auto"/>
          <w:bottom w:val="single" w:sz="4" w:space="1" w:color="auto"/>
          <w:right w:val="single" w:sz="4" w:space="4" w:color="auto"/>
        </w:pBdr>
        <w:shd w:val="clear" w:color="auto" w:fill="DAEEF3" w:themeFill="accent5" w:themeFillTint="33"/>
        <w:jc w:val="center"/>
        <w:rPr>
          <w:rFonts w:ascii="Arial" w:hAnsi="Arial" w:cs="Arial"/>
          <w:b/>
          <w:color w:val="000000" w:themeColor="text1"/>
          <w:sz w:val="22"/>
          <w:szCs w:val="22"/>
          <w:lang w:val="es-CO"/>
        </w:rPr>
      </w:pPr>
      <w:r w:rsidRPr="001B3FD8">
        <w:rPr>
          <w:rFonts w:ascii="Arial" w:hAnsi="Arial" w:cs="Arial"/>
          <w:b/>
          <w:color w:val="000000" w:themeColor="text1"/>
          <w:sz w:val="22"/>
          <w:szCs w:val="22"/>
          <w:lang w:val="es-CO"/>
        </w:rPr>
        <w:t>Fases de la gestión pública</w:t>
      </w:r>
    </w:p>
    <w:p w14:paraId="2A4A52CC" w14:textId="77777777" w:rsidR="001B3FD8" w:rsidRPr="001B3FD8" w:rsidRDefault="001B3FD8" w:rsidP="001B3FD8">
      <w:pPr>
        <w:pBdr>
          <w:top w:val="single" w:sz="4" w:space="1" w:color="auto"/>
          <w:left w:val="single" w:sz="4" w:space="4" w:color="auto"/>
          <w:bottom w:val="single" w:sz="4" w:space="1" w:color="auto"/>
          <w:right w:val="single" w:sz="4" w:space="4" w:color="auto"/>
        </w:pBdr>
        <w:shd w:val="clear" w:color="auto" w:fill="DAEEF3" w:themeFill="accent5" w:themeFillTint="33"/>
        <w:jc w:val="center"/>
        <w:rPr>
          <w:rFonts w:ascii="Arial" w:hAnsi="Arial" w:cs="Arial"/>
          <w:b/>
          <w:color w:val="000000" w:themeColor="text1"/>
          <w:sz w:val="22"/>
          <w:szCs w:val="22"/>
          <w:lang w:val="es-CO"/>
        </w:rPr>
      </w:pPr>
    </w:p>
    <w:p w14:paraId="00571D9A" w14:textId="77777777" w:rsidR="001B3FD8" w:rsidRPr="001B3FD8" w:rsidRDefault="001B3FD8" w:rsidP="001B3FD8">
      <w:pPr>
        <w:pBdr>
          <w:top w:val="single" w:sz="4" w:space="1" w:color="auto"/>
          <w:left w:val="single" w:sz="4" w:space="4" w:color="auto"/>
          <w:bottom w:val="single" w:sz="4" w:space="1" w:color="auto"/>
          <w:right w:val="single" w:sz="4" w:space="4" w:color="auto"/>
        </w:pBdr>
        <w:shd w:val="clear" w:color="auto" w:fill="DAEEF3" w:themeFill="accent5" w:themeFillTint="33"/>
        <w:rPr>
          <w:rFonts w:ascii="Arial" w:hAnsi="Arial" w:cs="Arial"/>
          <w:color w:val="000000" w:themeColor="text1"/>
          <w:sz w:val="22"/>
          <w:szCs w:val="22"/>
          <w:lang w:val="es-CO"/>
        </w:rPr>
      </w:pPr>
      <w:r w:rsidRPr="001B3FD8">
        <w:rPr>
          <w:rFonts w:ascii="Arial" w:hAnsi="Arial" w:cs="Arial"/>
          <w:color w:val="000000" w:themeColor="text1"/>
          <w:sz w:val="22"/>
          <w:szCs w:val="22"/>
          <w:lang w:val="es-CO"/>
        </w:rPr>
        <w:t xml:space="preserve">1. </w:t>
      </w:r>
      <w:r w:rsidRPr="001B3FD8">
        <w:rPr>
          <w:rFonts w:ascii="Arial" w:hAnsi="Arial" w:cs="Arial"/>
          <w:b/>
          <w:color w:val="000000" w:themeColor="text1"/>
          <w:sz w:val="22"/>
          <w:szCs w:val="22"/>
          <w:lang w:val="es-CO"/>
        </w:rPr>
        <w:t xml:space="preserve">Diagnóstico </w:t>
      </w:r>
      <w:r w:rsidRPr="001B3FD8">
        <w:rPr>
          <w:rFonts w:ascii="Arial" w:hAnsi="Arial" w:cs="Arial"/>
          <w:color w:val="000000" w:themeColor="text1"/>
          <w:sz w:val="22"/>
          <w:szCs w:val="22"/>
          <w:lang w:val="es-CO"/>
        </w:rPr>
        <w:t>(identificación, problemas)</w:t>
      </w:r>
    </w:p>
    <w:p w14:paraId="291746FB" w14:textId="77777777" w:rsidR="001B3FD8" w:rsidRPr="001B3FD8" w:rsidRDefault="001B3FD8" w:rsidP="001B3FD8">
      <w:pPr>
        <w:pBdr>
          <w:top w:val="single" w:sz="4" w:space="1" w:color="auto"/>
          <w:left w:val="single" w:sz="4" w:space="4" w:color="auto"/>
          <w:bottom w:val="single" w:sz="4" w:space="1" w:color="auto"/>
          <w:right w:val="single" w:sz="4" w:space="4" w:color="auto"/>
        </w:pBdr>
        <w:shd w:val="clear" w:color="auto" w:fill="DAEEF3" w:themeFill="accent5" w:themeFillTint="33"/>
        <w:rPr>
          <w:rFonts w:ascii="Arial" w:hAnsi="Arial" w:cs="Arial"/>
          <w:color w:val="000000" w:themeColor="text1"/>
          <w:sz w:val="22"/>
          <w:szCs w:val="22"/>
          <w:lang w:val="es-CO"/>
        </w:rPr>
      </w:pPr>
      <w:r w:rsidRPr="001B3FD8">
        <w:rPr>
          <w:rFonts w:ascii="Arial" w:hAnsi="Arial" w:cs="Arial"/>
          <w:color w:val="000000" w:themeColor="text1"/>
          <w:sz w:val="22"/>
          <w:szCs w:val="22"/>
          <w:lang w:val="es-CO"/>
        </w:rPr>
        <w:t xml:space="preserve">2. </w:t>
      </w:r>
      <w:r w:rsidRPr="001B3FD8">
        <w:rPr>
          <w:rFonts w:ascii="Arial" w:hAnsi="Arial" w:cs="Arial"/>
          <w:b/>
          <w:color w:val="000000" w:themeColor="text1"/>
          <w:sz w:val="22"/>
          <w:szCs w:val="22"/>
          <w:lang w:val="es-CO"/>
        </w:rPr>
        <w:t>Formulación</w:t>
      </w:r>
      <w:r w:rsidRPr="001B3FD8">
        <w:rPr>
          <w:rFonts w:ascii="Arial" w:hAnsi="Arial" w:cs="Arial"/>
          <w:color w:val="000000" w:themeColor="text1"/>
          <w:sz w:val="22"/>
          <w:szCs w:val="22"/>
          <w:lang w:val="es-CO"/>
        </w:rPr>
        <w:t xml:space="preserve"> (elaboración, aprobación)</w:t>
      </w:r>
    </w:p>
    <w:p w14:paraId="7D0AE133" w14:textId="77777777" w:rsidR="001B3FD8" w:rsidRPr="001B3FD8" w:rsidRDefault="001B3FD8" w:rsidP="001B3FD8">
      <w:pPr>
        <w:pBdr>
          <w:top w:val="single" w:sz="4" w:space="1" w:color="auto"/>
          <w:left w:val="single" w:sz="4" w:space="4" w:color="auto"/>
          <w:bottom w:val="single" w:sz="4" w:space="1" w:color="auto"/>
          <w:right w:val="single" w:sz="4" w:space="4" w:color="auto"/>
        </w:pBdr>
        <w:shd w:val="clear" w:color="auto" w:fill="DAEEF3" w:themeFill="accent5" w:themeFillTint="33"/>
        <w:rPr>
          <w:rFonts w:ascii="Arial" w:hAnsi="Arial" w:cs="Arial"/>
          <w:color w:val="000000" w:themeColor="text1"/>
          <w:sz w:val="22"/>
          <w:szCs w:val="22"/>
          <w:lang w:val="es-CO"/>
        </w:rPr>
      </w:pPr>
      <w:r w:rsidRPr="001B3FD8">
        <w:rPr>
          <w:rFonts w:ascii="Arial" w:hAnsi="Arial" w:cs="Arial"/>
          <w:color w:val="000000" w:themeColor="text1"/>
          <w:sz w:val="22"/>
          <w:szCs w:val="22"/>
          <w:lang w:val="es-CO"/>
        </w:rPr>
        <w:t xml:space="preserve">3. </w:t>
      </w:r>
      <w:r w:rsidRPr="001B3FD8">
        <w:rPr>
          <w:rFonts w:ascii="Arial" w:hAnsi="Arial" w:cs="Arial"/>
          <w:b/>
          <w:color w:val="000000" w:themeColor="text1"/>
          <w:sz w:val="22"/>
          <w:szCs w:val="22"/>
          <w:lang w:val="es-CO"/>
        </w:rPr>
        <w:t>Implementación</w:t>
      </w:r>
      <w:r w:rsidRPr="001B3FD8">
        <w:rPr>
          <w:rFonts w:ascii="Arial" w:hAnsi="Arial" w:cs="Arial"/>
          <w:color w:val="000000" w:themeColor="text1"/>
          <w:sz w:val="22"/>
          <w:szCs w:val="22"/>
          <w:lang w:val="es-CO"/>
        </w:rPr>
        <w:t xml:space="preserve"> (ejecución)</w:t>
      </w:r>
    </w:p>
    <w:p w14:paraId="256E5DD6" w14:textId="77777777" w:rsidR="001B3FD8" w:rsidRPr="001B3FD8" w:rsidRDefault="001B3FD8" w:rsidP="001B3FD8">
      <w:pPr>
        <w:pBdr>
          <w:top w:val="single" w:sz="4" w:space="1" w:color="auto"/>
          <w:left w:val="single" w:sz="4" w:space="4" w:color="auto"/>
          <w:bottom w:val="single" w:sz="4" w:space="1" w:color="auto"/>
          <w:right w:val="single" w:sz="4" w:space="4" w:color="auto"/>
        </w:pBdr>
        <w:shd w:val="clear" w:color="auto" w:fill="DAEEF3" w:themeFill="accent5" w:themeFillTint="33"/>
        <w:rPr>
          <w:rFonts w:ascii="Arial" w:hAnsi="Arial" w:cs="Arial"/>
          <w:sz w:val="22"/>
          <w:szCs w:val="22"/>
          <w:lang w:val="es-CO"/>
        </w:rPr>
      </w:pPr>
      <w:r w:rsidRPr="001B3FD8">
        <w:rPr>
          <w:rFonts w:ascii="Arial" w:hAnsi="Arial" w:cs="Arial"/>
          <w:color w:val="000000" w:themeColor="text1"/>
          <w:sz w:val="22"/>
          <w:szCs w:val="22"/>
          <w:lang w:val="es-CO"/>
        </w:rPr>
        <w:t xml:space="preserve">4. </w:t>
      </w:r>
      <w:r w:rsidRPr="001B3FD8">
        <w:rPr>
          <w:rFonts w:ascii="Arial" w:hAnsi="Arial" w:cs="Arial"/>
          <w:b/>
          <w:color w:val="000000" w:themeColor="text1"/>
          <w:sz w:val="22"/>
          <w:szCs w:val="22"/>
          <w:lang w:val="es-CO"/>
        </w:rPr>
        <w:t>Evaluación</w:t>
      </w:r>
      <w:r w:rsidRPr="001B3FD8">
        <w:rPr>
          <w:rFonts w:ascii="Arial" w:hAnsi="Arial" w:cs="Arial"/>
          <w:color w:val="000000" w:themeColor="text1"/>
          <w:sz w:val="22"/>
          <w:szCs w:val="22"/>
          <w:lang w:val="es-CO"/>
        </w:rPr>
        <w:t xml:space="preserve"> (seguimiento, control)</w:t>
      </w:r>
    </w:p>
    <w:p w14:paraId="16129B68" w14:textId="77777777" w:rsidR="001B3FD8" w:rsidRPr="002C6411" w:rsidRDefault="001B3FD8" w:rsidP="001B3FD8">
      <w:pPr>
        <w:jc w:val="center"/>
        <w:rPr>
          <w:rFonts w:ascii="Arial" w:hAnsi="Arial" w:cs="Arial"/>
          <w:sz w:val="18"/>
          <w:szCs w:val="22"/>
          <w:lang w:val="es-CO" w:eastAsia="es-ES_tradnl"/>
        </w:rPr>
      </w:pPr>
      <w:r w:rsidRPr="002C6411">
        <w:rPr>
          <w:rFonts w:ascii="Arial" w:hAnsi="Arial" w:cs="Arial"/>
          <w:b/>
          <w:sz w:val="18"/>
          <w:szCs w:val="22"/>
          <w:lang w:val="es-CO" w:eastAsia="es-ES_tradnl"/>
        </w:rPr>
        <w:t>Tabla 1.</w:t>
      </w:r>
      <w:r w:rsidRPr="002C6411">
        <w:rPr>
          <w:rFonts w:ascii="Arial" w:hAnsi="Arial" w:cs="Arial"/>
          <w:sz w:val="18"/>
          <w:szCs w:val="22"/>
          <w:lang w:val="es-CO" w:eastAsia="es-ES_tradnl"/>
        </w:rPr>
        <w:t xml:space="preserve"> Ciclo de la Gestión Pública. Fuente: elaboración propia basada en página web de Función Pública (2018)</w:t>
      </w:r>
    </w:p>
    <w:p w14:paraId="62E0B541" w14:textId="77777777" w:rsidR="001B3FD8" w:rsidRPr="001B3FD8" w:rsidRDefault="001B3FD8" w:rsidP="001B3FD8">
      <w:pPr>
        <w:jc w:val="center"/>
        <w:rPr>
          <w:rFonts w:ascii="Arial" w:hAnsi="Arial" w:cs="Arial"/>
          <w:sz w:val="22"/>
          <w:szCs w:val="22"/>
          <w:lang w:val="es-CO" w:eastAsia="es-ES_tradnl"/>
        </w:rPr>
      </w:pPr>
    </w:p>
    <w:p w14:paraId="61965B99" w14:textId="77777777" w:rsidR="001B3FD8" w:rsidRPr="001B3FD8" w:rsidRDefault="001B3FD8" w:rsidP="001B3FD8">
      <w:pPr>
        <w:tabs>
          <w:tab w:val="left" w:pos="7305"/>
        </w:tabs>
        <w:autoSpaceDE w:val="0"/>
        <w:autoSpaceDN w:val="0"/>
        <w:adjustRightInd w:val="0"/>
        <w:jc w:val="both"/>
        <w:rPr>
          <w:rFonts w:ascii="Arial" w:hAnsi="Arial" w:cs="Arial"/>
          <w:sz w:val="22"/>
          <w:szCs w:val="22"/>
          <w:lang w:val="es-CO"/>
        </w:rPr>
      </w:pPr>
      <w:r w:rsidRPr="001B3FD8">
        <w:rPr>
          <w:rFonts w:ascii="Arial" w:hAnsi="Arial" w:cs="Arial"/>
          <w:sz w:val="22"/>
          <w:szCs w:val="22"/>
          <w:lang w:val="es-CO"/>
        </w:rPr>
        <w:lastRenderedPageBreak/>
        <w:t xml:space="preserve">Cada una de las fases puede abarcar uno o varios niveles de incidencia, entendido como la influencia de la participación ciudadana en la toma y/o implementación de decisiones. </w:t>
      </w:r>
    </w:p>
    <w:p w14:paraId="6044E661" w14:textId="77777777" w:rsidR="001B3FD8" w:rsidRDefault="001B3FD8" w:rsidP="001B3FD8">
      <w:pPr>
        <w:jc w:val="center"/>
        <w:rPr>
          <w:rFonts w:ascii="Arial" w:hAnsi="Arial" w:cs="Arial"/>
          <w:b/>
          <w:bCs/>
          <w:sz w:val="22"/>
          <w:szCs w:val="22"/>
          <w:lang w:val="es-CO"/>
        </w:rPr>
      </w:pPr>
    </w:p>
    <w:p w14:paraId="4E47035C" w14:textId="77777777" w:rsidR="001B3FD8" w:rsidRPr="001B3FD8" w:rsidRDefault="001B3FD8" w:rsidP="001B3FD8">
      <w:pPr>
        <w:jc w:val="center"/>
        <w:rPr>
          <w:rFonts w:ascii="Arial" w:hAnsi="Arial" w:cs="Arial"/>
          <w:b/>
          <w:bCs/>
          <w:sz w:val="22"/>
          <w:szCs w:val="22"/>
          <w:lang w:val="es-CO"/>
        </w:rPr>
      </w:pPr>
    </w:p>
    <w:p w14:paraId="1558BE63" w14:textId="77777777" w:rsidR="001B3FD8" w:rsidRPr="001B3FD8" w:rsidRDefault="001B3FD8" w:rsidP="001B3FD8">
      <w:pPr>
        <w:pBdr>
          <w:top w:val="single" w:sz="4" w:space="1" w:color="auto"/>
          <w:left w:val="single" w:sz="4" w:space="4" w:color="auto"/>
          <w:bottom w:val="single" w:sz="4" w:space="1" w:color="auto"/>
          <w:right w:val="single" w:sz="4" w:space="4" w:color="auto"/>
        </w:pBdr>
        <w:shd w:val="clear" w:color="auto" w:fill="DAEEF3" w:themeFill="accent5" w:themeFillTint="33"/>
        <w:jc w:val="center"/>
        <w:rPr>
          <w:rFonts w:ascii="Arial" w:hAnsi="Arial" w:cs="Arial"/>
          <w:b/>
          <w:bCs/>
          <w:sz w:val="22"/>
          <w:szCs w:val="22"/>
          <w:lang w:val="es-CO"/>
        </w:rPr>
      </w:pPr>
      <w:r w:rsidRPr="001B3FD8">
        <w:rPr>
          <w:rFonts w:ascii="Arial" w:hAnsi="Arial" w:cs="Arial"/>
          <w:b/>
          <w:bCs/>
          <w:sz w:val="22"/>
          <w:szCs w:val="22"/>
          <w:lang w:val="es-CO"/>
        </w:rPr>
        <w:t>Niveles de incidencia</w:t>
      </w:r>
    </w:p>
    <w:p w14:paraId="088C86E7" w14:textId="77777777" w:rsidR="001B3FD8" w:rsidRPr="001B3FD8" w:rsidRDefault="001B3FD8" w:rsidP="001B3FD8">
      <w:pPr>
        <w:pBdr>
          <w:top w:val="single" w:sz="4" w:space="1" w:color="auto"/>
          <w:left w:val="single" w:sz="4" w:space="4" w:color="auto"/>
          <w:bottom w:val="single" w:sz="4" w:space="1" w:color="auto"/>
          <w:right w:val="single" w:sz="4" w:space="4" w:color="auto"/>
        </w:pBdr>
        <w:shd w:val="clear" w:color="auto" w:fill="DAEEF3" w:themeFill="accent5" w:themeFillTint="33"/>
        <w:jc w:val="center"/>
        <w:rPr>
          <w:rFonts w:ascii="Arial" w:hAnsi="Arial" w:cs="Arial"/>
          <w:b/>
          <w:bCs/>
          <w:sz w:val="22"/>
          <w:szCs w:val="22"/>
          <w:lang w:val="es-CO"/>
        </w:rPr>
      </w:pPr>
    </w:p>
    <w:p w14:paraId="12200278" w14:textId="77777777" w:rsidR="001B3FD8" w:rsidRPr="001B3FD8" w:rsidRDefault="001B3FD8" w:rsidP="001B3FD8">
      <w:pPr>
        <w:pBdr>
          <w:top w:val="single" w:sz="4" w:space="1" w:color="auto"/>
          <w:left w:val="single" w:sz="4" w:space="4" w:color="auto"/>
          <w:bottom w:val="single" w:sz="4" w:space="1" w:color="auto"/>
          <w:right w:val="single" w:sz="4" w:space="4" w:color="auto"/>
        </w:pBdr>
        <w:shd w:val="clear" w:color="auto" w:fill="DAEEF3" w:themeFill="accent5" w:themeFillTint="33"/>
        <w:jc w:val="both"/>
        <w:rPr>
          <w:rFonts w:ascii="Arial" w:hAnsi="Arial" w:cs="Arial"/>
          <w:sz w:val="22"/>
          <w:szCs w:val="22"/>
          <w:lang w:val="es-CO"/>
        </w:rPr>
      </w:pPr>
      <w:r w:rsidRPr="001B3FD8">
        <w:rPr>
          <w:rFonts w:ascii="Arial" w:hAnsi="Arial" w:cs="Arial"/>
          <w:bCs/>
          <w:sz w:val="22"/>
          <w:szCs w:val="22"/>
          <w:lang w:val="es-CO"/>
        </w:rPr>
        <w:t>1.</w:t>
      </w:r>
      <w:r w:rsidRPr="001B3FD8">
        <w:rPr>
          <w:rFonts w:ascii="Arial" w:hAnsi="Arial" w:cs="Arial"/>
          <w:b/>
          <w:bCs/>
          <w:sz w:val="22"/>
          <w:szCs w:val="22"/>
          <w:lang w:val="es-CO"/>
        </w:rPr>
        <w:t xml:space="preserve"> Información</w:t>
      </w:r>
      <w:r w:rsidRPr="001B3FD8">
        <w:rPr>
          <w:rFonts w:ascii="Arial" w:hAnsi="Arial" w:cs="Arial"/>
          <w:bCs/>
          <w:sz w:val="22"/>
          <w:szCs w:val="22"/>
          <w:lang w:val="es-CO"/>
        </w:rPr>
        <w:t>: s</w:t>
      </w:r>
      <w:r w:rsidRPr="001B3FD8">
        <w:rPr>
          <w:rFonts w:ascii="Arial" w:hAnsi="Arial" w:cs="Arial"/>
          <w:sz w:val="22"/>
          <w:szCs w:val="22"/>
          <w:lang w:val="es-CO"/>
        </w:rPr>
        <w:t>e fundamenta en el derecho de acceso a la información y consiste en suministrar información pública en forma proactiva y atender efectivamente las peticiones de los ciudadanos, en cumplimiento del principio de transparencia establecido en la Ley 1712 de 2014. La entidad debe proporcionar y facilitar el acceso a información de calidad, en lenguaje y formato comprensible para divulgar la información pública, sobre programas, servicios y procedimientos de la entidad.</w:t>
      </w:r>
    </w:p>
    <w:p w14:paraId="710B720F" w14:textId="77777777" w:rsidR="001B3FD8" w:rsidRPr="001B3FD8" w:rsidRDefault="001B3FD8" w:rsidP="001B3FD8">
      <w:pPr>
        <w:pBdr>
          <w:top w:val="single" w:sz="4" w:space="1" w:color="auto"/>
          <w:left w:val="single" w:sz="4" w:space="4" w:color="auto"/>
          <w:bottom w:val="single" w:sz="4" w:space="1" w:color="auto"/>
          <w:right w:val="single" w:sz="4" w:space="4" w:color="auto"/>
        </w:pBdr>
        <w:shd w:val="clear" w:color="auto" w:fill="DAEEF3" w:themeFill="accent5" w:themeFillTint="33"/>
        <w:jc w:val="both"/>
        <w:rPr>
          <w:rFonts w:ascii="Arial" w:hAnsi="Arial" w:cs="Arial"/>
          <w:sz w:val="22"/>
          <w:szCs w:val="22"/>
          <w:lang w:val="es-CO"/>
        </w:rPr>
      </w:pPr>
    </w:p>
    <w:p w14:paraId="5F2399B1" w14:textId="77777777" w:rsidR="001B3FD8" w:rsidRPr="001B3FD8" w:rsidRDefault="001B3FD8" w:rsidP="001B3FD8">
      <w:pPr>
        <w:pBdr>
          <w:top w:val="single" w:sz="4" w:space="1" w:color="auto"/>
          <w:left w:val="single" w:sz="4" w:space="4" w:color="auto"/>
          <w:bottom w:val="single" w:sz="4" w:space="1" w:color="auto"/>
          <w:right w:val="single" w:sz="4" w:space="4" w:color="auto"/>
        </w:pBdr>
        <w:shd w:val="clear" w:color="auto" w:fill="DAEEF3" w:themeFill="accent5" w:themeFillTint="33"/>
        <w:jc w:val="both"/>
        <w:rPr>
          <w:rFonts w:ascii="Arial" w:hAnsi="Arial" w:cs="Arial"/>
          <w:sz w:val="22"/>
          <w:szCs w:val="22"/>
          <w:lang w:val="es-CO"/>
        </w:rPr>
      </w:pPr>
      <w:r w:rsidRPr="001B3FD8">
        <w:rPr>
          <w:rFonts w:ascii="Arial" w:hAnsi="Arial" w:cs="Arial"/>
          <w:bCs/>
          <w:sz w:val="22"/>
          <w:szCs w:val="22"/>
          <w:lang w:val="es-CO"/>
        </w:rPr>
        <w:t>2.</w:t>
      </w:r>
      <w:r w:rsidRPr="001B3FD8">
        <w:rPr>
          <w:rFonts w:ascii="Arial" w:hAnsi="Arial" w:cs="Arial"/>
          <w:b/>
          <w:bCs/>
          <w:sz w:val="22"/>
          <w:szCs w:val="22"/>
          <w:lang w:val="es-CO"/>
        </w:rPr>
        <w:t xml:space="preserve"> Consulta</w:t>
      </w:r>
      <w:r w:rsidRPr="001B3FD8">
        <w:rPr>
          <w:rFonts w:ascii="Arial" w:hAnsi="Arial" w:cs="Arial"/>
          <w:sz w:val="22"/>
          <w:szCs w:val="22"/>
          <w:lang w:val="es-CO"/>
        </w:rPr>
        <w:t>: es un instrumento que pueden utilizar las entidades en cualquier momento del ciclo de la gestión pública para conocer las opiniones de los ciudadanos, con el fin de priorizar problemáticas o temas para rendición de cuentas, mejorar trámites y disposiciones legales, seleccionar o evaluar programas, obras o proyectos de inversión, entre otros aspectos.</w:t>
      </w:r>
    </w:p>
    <w:p w14:paraId="73CBF8E2" w14:textId="77777777" w:rsidR="001B3FD8" w:rsidRPr="001B3FD8" w:rsidRDefault="001B3FD8" w:rsidP="001B3FD8">
      <w:pPr>
        <w:pBdr>
          <w:top w:val="single" w:sz="4" w:space="1" w:color="auto"/>
          <w:left w:val="single" w:sz="4" w:space="4" w:color="auto"/>
          <w:bottom w:val="single" w:sz="4" w:space="1" w:color="auto"/>
          <w:right w:val="single" w:sz="4" w:space="4" w:color="auto"/>
        </w:pBdr>
        <w:shd w:val="clear" w:color="auto" w:fill="DAEEF3" w:themeFill="accent5" w:themeFillTint="33"/>
        <w:jc w:val="both"/>
        <w:rPr>
          <w:rFonts w:ascii="Arial" w:hAnsi="Arial" w:cs="Arial"/>
          <w:b/>
          <w:bCs/>
          <w:sz w:val="22"/>
          <w:szCs w:val="22"/>
          <w:highlight w:val="yellow"/>
          <w:lang w:val="es-CO"/>
        </w:rPr>
      </w:pPr>
    </w:p>
    <w:p w14:paraId="7317F148" w14:textId="77777777" w:rsidR="001B3FD8" w:rsidRPr="001B3FD8" w:rsidRDefault="001B3FD8" w:rsidP="001B3FD8">
      <w:pPr>
        <w:pBdr>
          <w:top w:val="single" w:sz="4" w:space="1" w:color="auto"/>
          <w:left w:val="single" w:sz="4" w:space="4" w:color="auto"/>
          <w:bottom w:val="single" w:sz="4" w:space="1" w:color="auto"/>
          <w:right w:val="single" w:sz="4" w:space="4" w:color="auto"/>
        </w:pBdr>
        <w:shd w:val="clear" w:color="auto" w:fill="DAEEF3" w:themeFill="accent5" w:themeFillTint="33"/>
        <w:jc w:val="both"/>
        <w:rPr>
          <w:rFonts w:ascii="Arial" w:hAnsi="Arial" w:cs="Arial"/>
          <w:sz w:val="22"/>
          <w:szCs w:val="22"/>
          <w:lang w:val="es-CO"/>
        </w:rPr>
      </w:pPr>
      <w:r w:rsidRPr="001B3FD8">
        <w:rPr>
          <w:rFonts w:ascii="Arial" w:hAnsi="Arial" w:cs="Arial"/>
          <w:bCs/>
          <w:sz w:val="22"/>
          <w:szCs w:val="22"/>
          <w:lang w:val="es-CO"/>
        </w:rPr>
        <w:t>3.</w:t>
      </w:r>
      <w:r w:rsidRPr="001B3FD8">
        <w:rPr>
          <w:rFonts w:ascii="Arial" w:hAnsi="Arial" w:cs="Arial"/>
          <w:b/>
          <w:bCs/>
          <w:sz w:val="22"/>
          <w:szCs w:val="22"/>
          <w:lang w:val="es-CO"/>
        </w:rPr>
        <w:t xml:space="preserve"> Decisión: </w:t>
      </w:r>
      <w:r w:rsidRPr="001B3FD8">
        <w:rPr>
          <w:rFonts w:ascii="Arial" w:hAnsi="Arial" w:cs="Arial"/>
          <w:sz w:val="22"/>
          <w:szCs w:val="22"/>
          <w:lang w:val="es-CO"/>
        </w:rPr>
        <w:t xml:space="preserve">en este nivel de participación, los ciudadanos logran tener incidencia directa sobre el asunto en cuestión. Implica escenarios cuyo resultado es vinculante. En otros casos, los ciudadanos y las respectivas autoridades conforman un grupo o mesa que tiene por objetivo debatir sobre un asunto público para tomar una decisión de forma colectiva. En este caso, las personas, funcionarios y autoridades suelen establecer colectivamente las reglas del juego del escenario de participación buscando romper las asimetrías y garantizando la toma de decisiones alrededor de varias alternativas mediante la formación de un consenso entre los involucrados. </w:t>
      </w:r>
    </w:p>
    <w:p w14:paraId="789048AB" w14:textId="77777777" w:rsidR="001B3FD8" w:rsidRPr="001B3FD8" w:rsidRDefault="001B3FD8" w:rsidP="001B3FD8">
      <w:pPr>
        <w:pBdr>
          <w:top w:val="single" w:sz="4" w:space="1" w:color="auto"/>
          <w:left w:val="single" w:sz="4" w:space="4" w:color="auto"/>
          <w:bottom w:val="single" w:sz="4" w:space="1" w:color="auto"/>
          <w:right w:val="single" w:sz="4" w:space="4" w:color="auto"/>
        </w:pBdr>
        <w:shd w:val="clear" w:color="auto" w:fill="DAEEF3" w:themeFill="accent5" w:themeFillTint="33"/>
        <w:jc w:val="both"/>
        <w:rPr>
          <w:rFonts w:ascii="Arial" w:hAnsi="Arial" w:cs="Arial"/>
          <w:b/>
          <w:bCs/>
          <w:sz w:val="22"/>
          <w:szCs w:val="22"/>
          <w:highlight w:val="yellow"/>
          <w:lang w:val="es-CO"/>
        </w:rPr>
      </w:pPr>
    </w:p>
    <w:p w14:paraId="5240CF84" w14:textId="77777777" w:rsidR="001B3FD8" w:rsidRPr="001B3FD8" w:rsidRDefault="001B3FD8" w:rsidP="001B3FD8">
      <w:pPr>
        <w:pBdr>
          <w:top w:val="single" w:sz="4" w:space="1" w:color="auto"/>
          <w:left w:val="single" w:sz="4" w:space="4" w:color="auto"/>
          <w:bottom w:val="single" w:sz="4" w:space="1" w:color="auto"/>
          <w:right w:val="single" w:sz="4" w:space="4" w:color="auto"/>
        </w:pBdr>
        <w:shd w:val="clear" w:color="auto" w:fill="DAEEF3" w:themeFill="accent5" w:themeFillTint="33"/>
        <w:jc w:val="both"/>
        <w:rPr>
          <w:rFonts w:ascii="Arial" w:hAnsi="Arial" w:cs="Arial"/>
          <w:sz w:val="22"/>
          <w:szCs w:val="22"/>
          <w:lang w:val="es-CO"/>
        </w:rPr>
      </w:pPr>
      <w:r w:rsidRPr="001B3FD8">
        <w:rPr>
          <w:rFonts w:ascii="Arial" w:hAnsi="Arial" w:cs="Arial"/>
          <w:bCs/>
          <w:sz w:val="22"/>
          <w:szCs w:val="22"/>
          <w:lang w:val="es-CO"/>
        </w:rPr>
        <w:t>4.</w:t>
      </w:r>
      <w:r w:rsidRPr="001B3FD8">
        <w:rPr>
          <w:rFonts w:ascii="Arial" w:hAnsi="Arial" w:cs="Arial"/>
          <w:b/>
          <w:bCs/>
          <w:sz w:val="22"/>
          <w:szCs w:val="22"/>
          <w:lang w:val="es-CO"/>
        </w:rPr>
        <w:t xml:space="preserve"> Co-gestión/co-creación:</w:t>
      </w:r>
      <w:r w:rsidRPr="001B3FD8">
        <w:rPr>
          <w:rFonts w:ascii="Arial" w:hAnsi="Arial" w:cs="Arial"/>
          <w:sz w:val="22"/>
          <w:szCs w:val="22"/>
          <w:lang w:val="es-CO"/>
        </w:rPr>
        <w:t xml:space="preserve"> este nivel de participación se refiere a una gestión conjunta entre ciudadanos o representantes de ciudadanos y autoridades. De forma general, en este nivel se busca que las personas y grupos que participaron en la toma de decisiones, se involucren en su implementación y seguimiento de forma que se aseguren que los acuerdos o decisiones obtenidas se lleven a cabo de forma adecuada.  Las acciones de co-gestión o co-creación pueden enfocarse en la definición y puesta en marcha de acciones de las entidades públicas (incluyendo ejercicios de colaboración para el diseño y co-creación de propuestas a partir de ideas ciudadanas, o para aportar en la solución de problemas o situaciones propias del quehacer institucional) o, en casos de mayor incidencia, cuando los sujetos participantes se constituyen como actores en la ejecución directa de planes, programas o proyectos específicos.</w:t>
      </w:r>
    </w:p>
    <w:p w14:paraId="1B65DD7D" w14:textId="77777777" w:rsidR="001B3FD8" w:rsidRPr="001B3FD8" w:rsidRDefault="001B3FD8" w:rsidP="001B3FD8">
      <w:pPr>
        <w:jc w:val="center"/>
        <w:rPr>
          <w:rFonts w:ascii="Arial" w:hAnsi="Arial" w:cs="Arial"/>
          <w:sz w:val="22"/>
          <w:szCs w:val="22"/>
          <w:lang w:val="es-CO"/>
        </w:rPr>
      </w:pPr>
      <w:r w:rsidRPr="002C6411">
        <w:rPr>
          <w:rFonts w:ascii="Arial" w:hAnsi="Arial" w:cs="Arial"/>
          <w:b/>
          <w:szCs w:val="22"/>
          <w:lang w:val="es-CO"/>
        </w:rPr>
        <w:t xml:space="preserve">Tabla 2. </w:t>
      </w:r>
      <w:r w:rsidRPr="002C6411">
        <w:rPr>
          <w:rFonts w:ascii="Arial" w:hAnsi="Arial" w:cs="Arial"/>
          <w:szCs w:val="22"/>
          <w:lang w:val="es-CO"/>
        </w:rPr>
        <w:t>Niveles de incidencia. Fuente: elaboración propia</w:t>
      </w:r>
    </w:p>
    <w:p w14:paraId="2DEEB26B" w14:textId="77777777" w:rsidR="001B3FD8" w:rsidRPr="001B3FD8" w:rsidRDefault="001B3FD8" w:rsidP="001B3FD8">
      <w:pPr>
        <w:jc w:val="both"/>
        <w:rPr>
          <w:rFonts w:ascii="Arial" w:hAnsi="Arial" w:cs="Arial"/>
          <w:b/>
          <w:sz w:val="22"/>
          <w:szCs w:val="22"/>
          <w:lang w:val="es-CO" w:eastAsia="es-ES_tradnl"/>
        </w:rPr>
      </w:pPr>
    </w:p>
    <w:p w14:paraId="393F7A94" w14:textId="77777777" w:rsidR="001B3FD8" w:rsidRPr="001B3FD8" w:rsidRDefault="001B3FD8" w:rsidP="001B3FD8">
      <w:pPr>
        <w:jc w:val="both"/>
        <w:rPr>
          <w:rFonts w:ascii="Arial" w:hAnsi="Arial" w:cs="Arial"/>
          <w:sz w:val="22"/>
          <w:szCs w:val="22"/>
          <w:lang w:val="es-CO" w:eastAsia="es-ES_tradnl"/>
        </w:rPr>
      </w:pPr>
      <w:r w:rsidRPr="001B3FD8">
        <w:rPr>
          <w:rFonts w:ascii="Arial" w:hAnsi="Arial" w:cs="Arial"/>
          <w:sz w:val="22"/>
          <w:szCs w:val="22"/>
          <w:lang w:val="es-CO" w:eastAsia="es-ES_tradnl"/>
        </w:rPr>
        <w:t xml:space="preserve">Adicional a lo anterior, y tomando en cuenta la misionalidad del IDPC, se establecen cuatro dimensiones de la participación ciudadana relacionadas con el patrimonio cultural. </w:t>
      </w:r>
    </w:p>
    <w:p w14:paraId="534E5316" w14:textId="77777777" w:rsidR="001B3FD8" w:rsidRPr="001B3FD8" w:rsidRDefault="001B3FD8" w:rsidP="001B3FD8">
      <w:pPr>
        <w:jc w:val="both"/>
        <w:rPr>
          <w:rFonts w:ascii="Arial" w:hAnsi="Arial" w:cs="Arial"/>
          <w:sz w:val="22"/>
          <w:szCs w:val="22"/>
          <w:lang w:val="es-CO"/>
        </w:rPr>
      </w:pPr>
    </w:p>
    <w:p w14:paraId="7ED64C3A" w14:textId="77777777" w:rsidR="001B3FD8" w:rsidRPr="001B3FD8" w:rsidRDefault="001B3FD8" w:rsidP="001B3FD8">
      <w:pPr>
        <w:pBdr>
          <w:top w:val="single" w:sz="4" w:space="1" w:color="auto"/>
          <w:left w:val="single" w:sz="4" w:space="4" w:color="auto"/>
          <w:bottom w:val="single" w:sz="4" w:space="1" w:color="auto"/>
          <w:right w:val="single" w:sz="4" w:space="4" w:color="auto"/>
        </w:pBdr>
        <w:shd w:val="clear" w:color="auto" w:fill="DAEEF3" w:themeFill="accent5" w:themeFillTint="33"/>
        <w:contextualSpacing/>
        <w:jc w:val="center"/>
        <w:rPr>
          <w:rFonts w:ascii="Arial" w:hAnsi="Arial" w:cs="Arial"/>
          <w:b/>
          <w:sz w:val="22"/>
          <w:szCs w:val="22"/>
          <w:lang w:val="es-CO"/>
        </w:rPr>
      </w:pPr>
      <w:r w:rsidRPr="001B3FD8">
        <w:rPr>
          <w:rFonts w:ascii="Arial" w:hAnsi="Arial" w:cs="Arial"/>
          <w:b/>
          <w:sz w:val="22"/>
          <w:szCs w:val="22"/>
          <w:lang w:val="es-CO"/>
        </w:rPr>
        <w:t>Dimensiones relacionadas con patrimonio cultural</w:t>
      </w:r>
    </w:p>
    <w:p w14:paraId="7E375A15" w14:textId="77777777" w:rsidR="001B3FD8" w:rsidRPr="001B3FD8" w:rsidRDefault="001B3FD8" w:rsidP="001B3FD8">
      <w:pPr>
        <w:pBdr>
          <w:top w:val="single" w:sz="4" w:space="1" w:color="auto"/>
          <w:left w:val="single" w:sz="4" w:space="4" w:color="auto"/>
          <w:bottom w:val="single" w:sz="4" w:space="1" w:color="auto"/>
          <w:right w:val="single" w:sz="4" w:space="4" w:color="auto"/>
        </w:pBdr>
        <w:shd w:val="clear" w:color="auto" w:fill="DAEEF3" w:themeFill="accent5" w:themeFillTint="33"/>
        <w:contextualSpacing/>
        <w:jc w:val="center"/>
        <w:rPr>
          <w:rFonts w:ascii="Arial" w:hAnsi="Arial" w:cs="Arial"/>
          <w:b/>
          <w:sz w:val="22"/>
          <w:szCs w:val="22"/>
          <w:lang w:val="es-CO"/>
        </w:rPr>
      </w:pPr>
    </w:p>
    <w:p w14:paraId="2C87D1FD" w14:textId="77777777" w:rsidR="001B3FD8" w:rsidRPr="001B3FD8" w:rsidRDefault="001B3FD8" w:rsidP="001B3FD8">
      <w:pPr>
        <w:pBdr>
          <w:top w:val="single" w:sz="4" w:space="1" w:color="auto"/>
          <w:left w:val="single" w:sz="4" w:space="4" w:color="auto"/>
          <w:bottom w:val="single" w:sz="4" w:space="1" w:color="auto"/>
          <w:right w:val="single" w:sz="4" w:space="4" w:color="auto"/>
        </w:pBdr>
        <w:shd w:val="clear" w:color="auto" w:fill="DAEEF3" w:themeFill="accent5" w:themeFillTint="33"/>
        <w:contextualSpacing/>
        <w:jc w:val="both"/>
        <w:rPr>
          <w:rFonts w:ascii="Arial" w:hAnsi="Arial" w:cs="Arial"/>
          <w:sz w:val="22"/>
          <w:szCs w:val="22"/>
          <w:lang w:val="es-CO"/>
        </w:rPr>
      </w:pPr>
      <w:r w:rsidRPr="001B3FD8">
        <w:rPr>
          <w:rFonts w:ascii="Arial" w:hAnsi="Arial" w:cs="Arial"/>
          <w:sz w:val="22"/>
          <w:szCs w:val="22"/>
          <w:lang w:val="es-CO"/>
        </w:rPr>
        <w:t xml:space="preserve">1. </w:t>
      </w:r>
      <w:r w:rsidRPr="001B3FD8">
        <w:rPr>
          <w:rFonts w:ascii="Arial" w:hAnsi="Arial" w:cs="Arial"/>
          <w:b/>
          <w:sz w:val="22"/>
          <w:szCs w:val="22"/>
          <w:lang w:val="es-CO"/>
        </w:rPr>
        <w:t>Sensibilización</w:t>
      </w:r>
      <w:r w:rsidRPr="001B3FD8">
        <w:rPr>
          <w:rFonts w:ascii="Arial" w:hAnsi="Arial" w:cs="Arial"/>
          <w:sz w:val="22"/>
          <w:szCs w:val="22"/>
          <w:lang w:val="es-CO"/>
        </w:rPr>
        <w:t>: acciones de participación orientadas a informar y sensibilizar a la ciudadanía y grupos de interés en temas patrimoniales.</w:t>
      </w:r>
    </w:p>
    <w:p w14:paraId="718FA236" w14:textId="77777777" w:rsidR="001B3FD8" w:rsidRPr="001B3FD8" w:rsidRDefault="001B3FD8" w:rsidP="001B3FD8">
      <w:pPr>
        <w:pBdr>
          <w:top w:val="single" w:sz="4" w:space="1" w:color="auto"/>
          <w:left w:val="single" w:sz="4" w:space="4" w:color="auto"/>
          <w:bottom w:val="single" w:sz="4" w:space="1" w:color="auto"/>
          <w:right w:val="single" w:sz="4" w:space="4" w:color="auto"/>
        </w:pBdr>
        <w:shd w:val="clear" w:color="auto" w:fill="DAEEF3" w:themeFill="accent5" w:themeFillTint="33"/>
        <w:contextualSpacing/>
        <w:jc w:val="both"/>
        <w:rPr>
          <w:rFonts w:ascii="Arial" w:hAnsi="Arial" w:cs="Arial"/>
          <w:sz w:val="22"/>
          <w:szCs w:val="22"/>
          <w:lang w:val="es-CO"/>
        </w:rPr>
      </w:pPr>
    </w:p>
    <w:p w14:paraId="2E4EE083" w14:textId="77777777" w:rsidR="001B3FD8" w:rsidRPr="001B3FD8" w:rsidRDefault="001B3FD8" w:rsidP="001B3FD8">
      <w:pPr>
        <w:pBdr>
          <w:top w:val="single" w:sz="4" w:space="1" w:color="auto"/>
          <w:left w:val="single" w:sz="4" w:space="4" w:color="auto"/>
          <w:bottom w:val="single" w:sz="4" w:space="1" w:color="auto"/>
          <w:right w:val="single" w:sz="4" w:space="4" w:color="auto"/>
        </w:pBdr>
        <w:shd w:val="clear" w:color="auto" w:fill="DAEEF3" w:themeFill="accent5" w:themeFillTint="33"/>
        <w:contextualSpacing/>
        <w:jc w:val="both"/>
        <w:rPr>
          <w:rFonts w:ascii="Arial" w:hAnsi="Arial" w:cs="Arial"/>
          <w:sz w:val="22"/>
          <w:szCs w:val="22"/>
          <w:lang w:val="es-CO"/>
        </w:rPr>
      </w:pPr>
      <w:r w:rsidRPr="001B3FD8">
        <w:rPr>
          <w:rFonts w:ascii="Arial" w:hAnsi="Arial" w:cs="Arial"/>
          <w:sz w:val="22"/>
          <w:szCs w:val="22"/>
          <w:lang w:val="es-CO"/>
        </w:rPr>
        <w:t xml:space="preserve">2. </w:t>
      </w:r>
      <w:r w:rsidRPr="001B3FD8">
        <w:rPr>
          <w:rFonts w:ascii="Arial" w:hAnsi="Arial" w:cs="Arial"/>
          <w:b/>
          <w:sz w:val="22"/>
          <w:szCs w:val="22"/>
          <w:lang w:val="es-CO"/>
        </w:rPr>
        <w:t>Creación de capacidades</w:t>
      </w:r>
      <w:r w:rsidRPr="001B3FD8">
        <w:rPr>
          <w:rFonts w:ascii="Arial" w:hAnsi="Arial" w:cs="Arial"/>
          <w:sz w:val="22"/>
          <w:szCs w:val="22"/>
          <w:lang w:val="es-CO"/>
        </w:rPr>
        <w:t xml:space="preserve">: acciones de participación en doble vía (hacia dentro y fuera de la entidad) orientadas a capacitar a la ciudadanía y grupos de interés en temas patrimoniales, generar </w:t>
      </w:r>
      <w:r w:rsidRPr="001B3FD8">
        <w:rPr>
          <w:rFonts w:ascii="Arial" w:hAnsi="Arial" w:cs="Arial"/>
          <w:sz w:val="22"/>
          <w:szCs w:val="22"/>
          <w:lang w:val="es-CO"/>
        </w:rPr>
        <w:lastRenderedPageBreak/>
        <w:t xml:space="preserve">apropiación social del patrimonio cultural y cualificar la participación ciudadana. En otras palabras, promover la producción y gestión colectiva del conocimiento relacionado con el patrimonio cultural. </w:t>
      </w:r>
    </w:p>
    <w:p w14:paraId="2307D4D6" w14:textId="77777777" w:rsidR="001B3FD8" w:rsidRPr="001B3FD8" w:rsidRDefault="001B3FD8" w:rsidP="001B3FD8">
      <w:pPr>
        <w:pBdr>
          <w:top w:val="single" w:sz="4" w:space="1" w:color="auto"/>
          <w:left w:val="single" w:sz="4" w:space="4" w:color="auto"/>
          <w:bottom w:val="single" w:sz="4" w:space="1" w:color="auto"/>
          <w:right w:val="single" w:sz="4" w:space="4" w:color="auto"/>
        </w:pBdr>
        <w:shd w:val="clear" w:color="auto" w:fill="DAEEF3" w:themeFill="accent5" w:themeFillTint="33"/>
        <w:contextualSpacing/>
        <w:jc w:val="both"/>
        <w:rPr>
          <w:rFonts w:ascii="Arial" w:hAnsi="Arial" w:cs="Arial"/>
          <w:sz w:val="22"/>
          <w:szCs w:val="22"/>
          <w:lang w:val="es-CO"/>
        </w:rPr>
      </w:pPr>
    </w:p>
    <w:p w14:paraId="7E7CE803" w14:textId="77777777" w:rsidR="001B3FD8" w:rsidRPr="001B3FD8" w:rsidRDefault="001B3FD8" w:rsidP="001B3FD8">
      <w:pPr>
        <w:pBdr>
          <w:top w:val="single" w:sz="4" w:space="1" w:color="auto"/>
          <w:left w:val="single" w:sz="4" w:space="4" w:color="auto"/>
          <w:bottom w:val="single" w:sz="4" w:space="1" w:color="auto"/>
          <w:right w:val="single" w:sz="4" w:space="4" w:color="auto"/>
        </w:pBdr>
        <w:shd w:val="clear" w:color="auto" w:fill="DAEEF3" w:themeFill="accent5" w:themeFillTint="33"/>
        <w:contextualSpacing/>
        <w:jc w:val="both"/>
        <w:rPr>
          <w:rFonts w:ascii="Arial" w:hAnsi="Arial" w:cs="Arial"/>
          <w:sz w:val="22"/>
          <w:szCs w:val="22"/>
          <w:lang w:val="es-CO"/>
        </w:rPr>
      </w:pPr>
      <w:r w:rsidRPr="001B3FD8">
        <w:rPr>
          <w:rFonts w:ascii="Arial" w:hAnsi="Arial" w:cs="Arial"/>
          <w:sz w:val="22"/>
          <w:szCs w:val="22"/>
          <w:lang w:val="es-CO"/>
        </w:rPr>
        <w:t xml:space="preserve">3. </w:t>
      </w:r>
      <w:r w:rsidRPr="001B3FD8">
        <w:rPr>
          <w:rFonts w:ascii="Arial" w:hAnsi="Arial" w:cs="Arial"/>
          <w:b/>
          <w:sz w:val="22"/>
          <w:szCs w:val="22"/>
          <w:lang w:val="es-CO"/>
        </w:rPr>
        <w:t>Movilización de actores</w:t>
      </w:r>
      <w:r w:rsidRPr="001B3FD8">
        <w:rPr>
          <w:rFonts w:ascii="Arial" w:hAnsi="Arial" w:cs="Arial"/>
          <w:sz w:val="22"/>
          <w:szCs w:val="22"/>
          <w:lang w:val="es-CO"/>
        </w:rPr>
        <w:t xml:space="preserve">: acciones de participación orientadas a la corresponsabilidad de la ciudadanía y grupos de interés en la gestión sostenible del patrimonio cultural. </w:t>
      </w:r>
    </w:p>
    <w:p w14:paraId="18DDA5DE" w14:textId="77777777" w:rsidR="001B3FD8" w:rsidRPr="001B3FD8" w:rsidRDefault="001B3FD8" w:rsidP="001B3FD8">
      <w:pPr>
        <w:pBdr>
          <w:top w:val="single" w:sz="4" w:space="1" w:color="auto"/>
          <w:left w:val="single" w:sz="4" w:space="4" w:color="auto"/>
          <w:bottom w:val="single" w:sz="4" w:space="1" w:color="auto"/>
          <w:right w:val="single" w:sz="4" w:space="4" w:color="auto"/>
        </w:pBdr>
        <w:shd w:val="clear" w:color="auto" w:fill="DAEEF3" w:themeFill="accent5" w:themeFillTint="33"/>
        <w:contextualSpacing/>
        <w:jc w:val="both"/>
        <w:rPr>
          <w:rFonts w:ascii="Arial" w:hAnsi="Arial" w:cs="Arial"/>
          <w:sz w:val="22"/>
          <w:szCs w:val="22"/>
          <w:lang w:val="es-CO"/>
        </w:rPr>
      </w:pPr>
    </w:p>
    <w:p w14:paraId="0A30E2FC" w14:textId="77777777" w:rsidR="001B3FD8" w:rsidRPr="001B3FD8" w:rsidRDefault="001B3FD8" w:rsidP="001B3FD8">
      <w:pPr>
        <w:pBdr>
          <w:top w:val="single" w:sz="4" w:space="1" w:color="auto"/>
          <w:left w:val="single" w:sz="4" w:space="4" w:color="auto"/>
          <w:bottom w:val="single" w:sz="4" w:space="1" w:color="auto"/>
          <w:right w:val="single" w:sz="4" w:space="4" w:color="auto"/>
        </w:pBdr>
        <w:shd w:val="clear" w:color="auto" w:fill="DAEEF3" w:themeFill="accent5" w:themeFillTint="33"/>
        <w:contextualSpacing/>
        <w:jc w:val="both"/>
        <w:rPr>
          <w:rFonts w:ascii="Arial" w:hAnsi="Arial" w:cs="Arial"/>
          <w:sz w:val="22"/>
          <w:szCs w:val="22"/>
          <w:lang w:val="es-CO"/>
        </w:rPr>
      </w:pPr>
      <w:r w:rsidRPr="001B3FD8">
        <w:rPr>
          <w:rFonts w:ascii="Arial" w:hAnsi="Arial" w:cs="Arial"/>
          <w:sz w:val="22"/>
          <w:szCs w:val="22"/>
          <w:lang w:val="es-CO"/>
        </w:rPr>
        <w:t xml:space="preserve">4. </w:t>
      </w:r>
      <w:r w:rsidRPr="001B3FD8">
        <w:rPr>
          <w:rFonts w:ascii="Arial" w:hAnsi="Arial" w:cs="Arial"/>
          <w:b/>
          <w:sz w:val="22"/>
          <w:szCs w:val="22"/>
          <w:lang w:val="es-CO"/>
        </w:rPr>
        <w:t>Control social (dimensión transversal)</w:t>
      </w:r>
      <w:r w:rsidRPr="001B3FD8">
        <w:rPr>
          <w:rFonts w:ascii="Arial" w:hAnsi="Arial" w:cs="Arial"/>
          <w:sz w:val="22"/>
          <w:szCs w:val="22"/>
          <w:lang w:val="es-CO"/>
        </w:rPr>
        <w:t>: acciones de participación orientadas a garantizar y fortalecer el control social de la ciudadanía y grupos de interés en las actuaciones del IDPC.</w:t>
      </w:r>
    </w:p>
    <w:p w14:paraId="10808CE8" w14:textId="77777777" w:rsidR="001B3FD8" w:rsidRPr="002C6411" w:rsidRDefault="001B3FD8" w:rsidP="001B3FD8">
      <w:pPr>
        <w:jc w:val="center"/>
        <w:rPr>
          <w:rFonts w:ascii="Arial" w:hAnsi="Arial" w:cs="Arial"/>
          <w:szCs w:val="22"/>
          <w:lang w:val="es-CO"/>
        </w:rPr>
      </w:pPr>
      <w:r w:rsidRPr="002C6411">
        <w:rPr>
          <w:rFonts w:ascii="Arial" w:hAnsi="Arial" w:cs="Arial"/>
          <w:b/>
          <w:szCs w:val="22"/>
          <w:lang w:val="es-CO"/>
        </w:rPr>
        <w:t xml:space="preserve">Tabla 3. </w:t>
      </w:r>
      <w:r w:rsidRPr="002C6411">
        <w:rPr>
          <w:rFonts w:ascii="Arial" w:hAnsi="Arial" w:cs="Arial"/>
          <w:szCs w:val="22"/>
          <w:lang w:val="es-CO"/>
        </w:rPr>
        <w:t>Dimensiones relacionadas con patrimonio cultural. Fuente: elaboración propia</w:t>
      </w:r>
    </w:p>
    <w:p w14:paraId="2EAA4BF7" w14:textId="77777777" w:rsidR="001B3FD8" w:rsidRPr="001B3FD8" w:rsidRDefault="001B3FD8" w:rsidP="001B3FD8">
      <w:pPr>
        <w:pStyle w:val="Ttulo2"/>
        <w:rPr>
          <w:rFonts w:ascii="Arial" w:hAnsi="Arial" w:cs="Arial"/>
          <w:b w:val="0"/>
          <w:sz w:val="22"/>
          <w:szCs w:val="22"/>
        </w:rPr>
      </w:pPr>
    </w:p>
    <w:p w14:paraId="56311899" w14:textId="06D15A4C" w:rsidR="001B3FD8" w:rsidRPr="001B3FD8" w:rsidRDefault="001B3FD8" w:rsidP="0020034A">
      <w:pPr>
        <w:pStyle w:val="Ttulo2"/>
        <w:numPr>
          <w:ilvl w:val="2"/>
          <w:numId w:val="15"/>
        </w:numPr>
        <w:spacing w:before="40"/>
        <w:jc w:val="both"/>
        <w:rPr>
          <w:rFonts w:ascii="Arial" w:hAnsi="Arial" w:cs="Arial"/>
          <w:sz w:val="22"/>
          <w:szCs w:val="22"/>
        </w:rPr>
      </w:pPr>
      <w:bookmarkStart w:id="17" w:name="_Toc3909332"/>
      <w:r w:rsidRPr="001B3FD8">
        <w:rPr>
          <w:rFonts w:ascii="Arial" w:hAnsi="Arial" w:cs="Arial"/>
          <w:sz w:val="22"/>
          <w:szCs w:val="22"/>
        </w:rPr>
        <w:t>Ejes transversales del enfoque de participación del IDPC</w:t>
      </w:r>
      <w:bookmarkEnd w:id="17"/>
    </w:p>
    <w:p w14:paraId="34898591" w14:textId="77777777" w:rsidR="001B3FD8" w:rsidRPr="001B3FD8" w:rsidRDefault="001B3FD8" w:rsidP="001B3FD8">
      <w:pPr>
        <w:jc w:val="both"/>
        <w:rPr>
          <w:rFonts w:ascii="Arial" w:hAnsi="Arial" w:cs="Arial"/>
          <w:b/>
          <w:sz w:val="22"/>
          <w:szCs w:val="22"/>
          <w:lang w:val="es-CO" w:eastAsia="es-ES_tradnl"/>
        </w:rPr>
      </w:pPr>
    </w:p>
    <w:p w14:paraId="1AD5D94E" w14:textId="77777777" w:rsidR="001B3FD8" w:rsidRPr="001B3FD8" w:rsidRDefault="001B3FD8" w:rsidP="002C6411">
      <w:pPr>
        <w:pStyle w:val="Ttulo3"/>
        <w:keepLines/>
        <w:numPr>
          <w:ilvl w:val="0"/>
          <w:numId w:val="0"/>
        </w:numPr>
        <w:spacing w:before="40"/>
        <w:jc w:val="left"/>
        <w:rPr>
          <w:rFonts w:cs="Arial"/>
          <w:sz w:val="22"/>
          <w:szCs w:val="22"/>
        </w:rPr>
      </w:pPr>
      <w:bookmarkStart w:id="18" w:name="_Toc2267104"/>
      <w:bookmarkStart w:id="19" w:name="_Toc3909333"/>
      <w:r w:rsidRPr="001B3FD8">
        <w:rPr>
          <w:rFonts w:cs="Arial"/>
          <w:sz w:val="22"/>
          <w:szCs w:val="22"/>
        </w:rPr>
        <w:t>Articulación con el Modelo de Gestión Social</w:t>
      </w:r>
      <w:bookmarkEnd w:id="18"/>
      <w:bookmarkEnd w:id="19"/>
    </w:p>
    <w:p w14:paraId="18FE3FB5" w14:textId="77777777" w:rsidR="001B3FD8" w:rsidRPr="001B3FD8" w:rsidRDefault="001B3FD8" w:rsidP="001B3FD8">
      <w:pPr>
        <w:pStyle w:val="Prrafodelista"/>
        <w:ind w:left="1080"/>
        <w:rPr>
          <w:rFonts w:ascii="Arial" w:hAnsi="Arial" w:cs="Arial"/>
          <w:sz w:val="22"/>
          <w:szCs w:val="22"/>
        </w:rPr>
      </w:pPr>
    </w:p>
    <w:p w14:paraId="6CDEC955" w14:textId="77777777" w:rsidR="001B3FD8" w:rsidRPr="001B3FD8" w:rsidRDefault="001B3FD8" w:rsidP="001B3FD8">
      <w:pPr>
        <w:jc w:val="both"/>
        <w:rPr>
          <w:rFonts w:ascii="Arial" w:hAnsi="Arial" w:cs="Arial"/>
          <w:sz w:val="22"/>
          <w:szCs w:val="22"/>
          <w:lang w:val="es-CO" w:eastAsia="es-ES_tradnl"/>
        </w:rPr>
      </w:pPr>
      <w:r w:rsidRPr="001B3FD8">
        <w:rPr>
          <w:rFonts w:ascii="Arial" w:hAnsi="Arial" w:cs="Arial"/>
          <w:sz w:val="22"/>
          <w:szCs w:val="22"/>
          <w:lang w:val="es-CO" w:eastAsia="es-ES_tradnl"/>
        </w:rPr>
        <w:t>En el IDPC, se han realizado esfuerzos para conceptualizar y operativizar la vinculación de la ciudadanía y grupos de interés, especialmente desde el equipo de Gestión Social de la Subdirección de Protección e Intervención del Patrimonio, quién planteó en el Manual de Gestión Social una serie de preguntas orientadoras para aproximarse a cualquier tipo de intervención en Bienes y Sectores de Interés Cultural.</w:t>
      </w:r>
    </w:p>
    <w:p w14:paraId="39DEC621" w14:textId="77777777" w:rsidR="001B3FD8" w:rsidRPr="001B3FD8" w:rsidRDefault="001B3FD8" w:rsidP="001B3FD8">
      <w:pPr>
        <w:ind w:left="720"/>
        <w:contextualSpacing/>
        <w:jc w:val="both"/>
        <w:rPr>
          <w:rFonts w:ascii="Arial" w:hAnsi="Arial" w:cs="Arial"/>
          <w:sz w:val="22"/>
          <w:szCs w:val="22"/>
          <w:lang w:val="es-CO" w:eastAsia="es-ES_tradnl"/>
        </w:rPr>
      </w:pPr>
    </w:p>
    <w:p w14:paraId="3263AA65" w14:textId="77777777" w:rsidR="001B3FD8" w:rsidRPr="001B3FD8" w:rsidRDefault="001B3FD8" w:rsidP="001B3FD8">
      <w:pPr>
        <w:jc w:val="center"/>
        <w:rPr>
          <w:rFonts w:ascii="Arial" w:hAnsi="Arial" w:cs="Arial"/>
          <w:sz w:val="22"/>
          <w:szCs w:val="22"/>
          <w:lang w:val="es-CO" w:eastAsia="es-ES_tradnl"/>
        </w:rPr>
      </w:pPr>
      <w:r w:rsidRPr="001B3FD8">
        <w:rPr>
          <w:rFonts w:ascii="Arial" w:hAnsi="Arial" w:cs="Arial"/>
          <w:noProof/>
          <w:sz w:val="22"/>
          <w:szCs w:val="22"/>
          <w:lang w:val="es-MX" w:eastAsia="es-MX"/>
        </w:rPr>
        <w:drawing>
          <wp:inline distT="0" distB="0" distL="0" distR="0" wp14:anchorId="60345AF3" wp14:editId="53920A92">
            <wp:extent cx="4863368" cy="3448050"/>
            <wp:effectExtent l="0" t="0" r="0" b="0"/>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65168" cy="3449326"/>
                    </a:xfrm>
                    <a:prstGeom prst="rect">
                      <a:avLst/>
                    </a:prstGeom>
                  </pic:spPr>
                </pic:pic>
              </a:graphicData>
            </a:graphic>
          </wp:inline>
        </w:drawing>
      </w:r>
    </w:p>
    <w:p w14:paraId="348CA654" w14:textId="77777777" w:rsidR="001B3FD8" w:rsidRPr="001B3FD8" w:rsidRDefault="001B3FD8" w:rsidP="001B3FD8">
      <w:pPr>
        <w:jc w:val="center"/>
        <w:rPr>
          <w:rFonts w:ascii="Arial" w:hAnsi="Arial" w:cs="Arial"/>
          <w:sz w:val="22"/>
          <w:szCs w:val="22"/>
          <w:lang w:val="es-CO" w:eastAsia="es-ES_tradnl"/>
        </w:rPr>
      </w:pPr>
      <w:r w:rsidRPr="001B3FD8">
        <w:rPr>
          <w:rFonts w:ascii="Arial" w:hAnsi="Arial" w:cs="Arial"/>
          <w:b/>
          <w:sz w:val="22"/>
          <w:szCs w:val="22"/>
          <w:lang w:val="es-CO" w:eastAsia="es-ES_tradnl"/>
        </w:rPr>
        <w:t>Gráfico 1.</w:t>
      </w:r>
      <w:r w:rsidRPr="001B3FD8">
        <w:rPr>
          <w:rFonts w:ascii="Arial" w:hAnsi="Arial" w:cs="Arial"/>
          <w:sz w:val="22"/>
          <w:szCs w:val="22"/>
          <w:lang w:val="es-CO" w:eastAsia="es-ES_tradnl"/>
        </w:rPr>
        <w:t xml:space="preserve"> Manual de Gestión Social del IDPC. Fuente: Subdirección de Protección e Intervención del Patrimonio (2018)</w:t>
      </w:r>
    </w:p>
    <w:p w14:paraId="12D5C2DA" w14:textId="77777777" w:rsidR="001B3FD8" w:rsidRPr="001B3FD8" w:rsidRDefault="001B3FD8" w:rsidP="001B3FD8">
      <w:pPr>
        <w:overflowPunct w:val="0"/>
        <w:autoSpaceDE w:val="0"/>
        <w:autoSpaceDN w:val="0"/>
        <w:adjustRightInd w:val="0"/>
        <w:jc w:val="both"/>
        <w:textAlignment w:val="baseline"/>
        <w:rPr>
          <w:rFonts w:ascii="Arial" w:hAnsi="Arial" w:cs="Arial"/>
          <w:sz w:val="22"/>
          <w:szCs w:val="22"/>
          <w:lang w:val="es-CO" w:eastAsia="es-ES_tradnl"/>
        </w:rPr>
      </w:pPr>
      <w:r w:rsidRPr="001B3FD8">
        <w:rPr>
          <w:rFonts w:ascii="Arial" w:hAnsi="Arial" w:cs="Arial"/>
          <w:sz w:val="22"/>
          <w:szCs w:val="22"/>
          <w:lang w:val="es-CO" w:eastAsia="es-ES_tradnl"/>
        </w:rPr>
        <w:t xml:space="preserve">Las preguntas orientadoras del Manual de Gestión Social ofrecen un enfoque específico de la gestión social del patrimonio cultural que se puede consolidar tanto como herramienta de aplicación en las intervenciones técnicas del IDPC, como en una manera de relacionarse con comunidades en el territorio de más largo aliento. Las preguntas, en tanto formulan una caracterización y guía para la </w:t>
      </w:r>
      <w:r w:rsidRPr="001B3FD8">
        <w:rPr>
          <w:rFonts w:ascii="Arial" w:hAnsi="Arial" w:cs="Arial"/>
          <w:sz w:val="22"/>
          <w:szCs w:val="22"/>
          <w:lang w:val="es-CO" w:eastAsia="es-ES_tradnl"/>
        </w:rPr>
        <w:lastRenderedPageBreak/>
        <w:t xml:space="preserve">interacción con grupos de valor o la ciudadanía en general, resuenan con las preguntas que se deben tener en mente a la hora de pensar la relación entre una intervención misional del IDPC y la estrategia o ejercicio de participación ciudadana.  </w:t>
      </w:r>
    </w:p>
    <w:p w14:paraId="2DA0F2F9" w14:textId="77777777" w:rsidR="001B3FD8" w:rsidRPr="001B3FD8" w:rsidRDefault="001B3FD8" w:rsidP="001B3FD8">
      <w:pPr>
        <w:jc w:val="both"/>
        <w:rPr>
          <w:rFonts w:ascii="Arial" w:hAnsi="Arial" w:cs="Arial"/>
          <w:sz w:val="22"/>
          <w:szCs w:val="22"/>
          <w:lang w:val="es-CO" w:eastAsia="es-ES_tradnl"/>
        </w:rPr>
      </w:pPr>
    </w:p>
    <w:p w14:paraId="129602C4" w14:textId="77777777" w:rsidR="001B3FD8" w:rsidRPr="001B3FD8" w:rsidRDefault="001B3FD8" w:rsidP="001B3FD8">
      <w:pPr>
        <w:overflowPunct w:val="0"/>
        <w:autoSpaceDE w:val="0"/>
        <w:autoSpaceDN w:val="0"/>
        <w:adjustRightInd w:val="0"/>
        <w:jc w:val="both"/>
        <w:textAlignment w:val="baseline"/>
        <w:rPr>
          <w:rFonts w:ascii="Arial" w:hAnsi="Arial" w:cs="Arial"/>
          <w:sz w:val="22"/>
          <w:szCs w:val="22"/>
          <w:lang w:val="es-CO" w:eastAsia="es-ES_tradnl"/>
        </w:rPr>
      </w:pPr>
      <w:r w:rsidRPr="001B3FD8">
        <w:rPr>
          <w:rFonts w:ascii="Arial" w:hAnsi="Arial" w:cs="Arial"/>
          <w:sz w:val="22"/>
          <w:szCs w:val="22"/>
          <w:lang w:val="es-CO" w:eastAsia="es-ES_tradnl"/>
        </w:rPr>
        <w:t xml:space="preserve">En su acepción más amplia, la gestión social y la participación ciudadana comparten la aspiración por empoderar y facilitar la agencia de la ciudadanía. En el campo procedimental se puede vislumbrar  en el Manual una relación de doble vía sobre la cual se debe construir. La gestión social, dado sus acompañamientos detallados y sostenidos con los actores, es de alta utilidad en las diferentes fases de una estrategia de participación (caracterización de actores y sus visiones con respecto a los problemas o temas de interés, socialización y consulta de programas y proyectos, entre otros). Asimismo, las estrategias de participación ofrecen mecanismos y herramientas para facilitar la incidencia ciudadana en la toma de decisiones y la rendición de cuentas. En aproximaciones de co-gestión o co-creación, la participación ciudadana encuentra sinergias con la gestión social  en el carácter procesual y de acompañamiento. </w:t>
      </w:r>
    </w:p>
    <w:p w14:paraId="1FF4D78C" w14:textId="77777777" w:rsidR="001B3FD8" w:rsidRPr="001B3FD8" w:rsidRDefault="001B3FD8" w:rsidP="001B3FD8">
      <w:pPr>
        <w:overflowPunct w:val="0"/>
        <w:autoSpaceDE w:val="0"/>
        <w:autoSpaceDN w:val="0"/>
        <w:adjustRightInd w:val="0"/>
        <w:jc w:val="both"/>
        <w:textAlignment w:val="baseline"/>
        <w:rPr>
          <w:rFonts w:ascii="Arial" w:hAnsi="Arial" w:cs="Arial"/>
          <w:sz w:val="22"/>
          <w:szCs w:val="22"/>
          <w:lang w:val="es-CO" w:eastAsia="es-ES_tradnl"/>
        </w:rPr>
      </w:pPr>
    </w:p>
    <w:p w14:paraId="0EFDCE22" w14:textId="77777777" w:rsidR="001B3FD8" w:rsidRPr="001B3FD8" w:rsidRDefault="001B3FD8" w:rsidP="001B3FD8">
      <w:pPr>
        <w:jc w:val="both"/>
        <w:rPr>
          <w:rFonts w:ascii="Arial" w:hAnsi="Arial" w:cs="Arial"/>
          <w:sz w:val="22"/>
          <w:szCs w:val="22"/>
          <w:lang w:val="es-CO" w:eastAsia="es-ES_tradnl"/>
        </w:rPr>
      </w:pPr>
      <w:r w:rsidRPr="001B3FD8">
        <w:rPr>
          <w:rFonts w:ascii="Arial" w:hAnsi="Arial" w:cs="Arial"/>
          <w:sz w:val="22"/>
          <w:szCs w:val="22"/>
          <w:lang w:val="es-CO" w:eastAsia="es-ES_tradnl"/>
        </w:rPr>
        <w:t xml:space="preserve">Por otro lado,  el Manual de Gestión Social ofrece un enfoque territorial a través del concepto de “entornos patrimoniales”, entendidos como contextos en donde confluyen hechos patrimoniales tanto físicos como simbólicos, que forman parte de lo que es reconocido como memoria colectiva. Los entornos, a su vez, contienen “nodos de intervención” que son los micro-territorios en donde se harán intervenciones integrales al patrimonio cultural de la ciudad por parte del IDPC, reconociendo los valores patrimoniales y los actores sociales presentes en el territorio.  El enfoque territorial, el cual agrega un valor adicional a cualquier elaboración de estrategias de participación ciudadana, invita a entender las dinámicas socio-espaciales de los lugares que se intervienen o regulan de la mano de los actores sociales que en ellas se inscriben. </w:t>
      </w:r>
    </w:p>
    <w:p w14:paraId="39D9B1A3" w14:textId="77777777" w:rsidR="001B3FD8" w:rsidRPr="001B3FD8" w:rsidRDefault="001B3FD8" w:rsidP="001B3FD8">
      <w:pPr>
        <w:jc w:val="both"/>
        <w:rPr>
          <w:rFonts w:ascii="Arial" w:hAnsi="Arial" w:cs="Arial"/>
          <w:sz w:val="22"/>
          <w:szCs w:val="22"/>
          <w:lang w:val="es-CO" w:eastAsia="es-ES_tradnl"/>
        </w:rPr>
      </w:pPr>
    </w:p>
    <w:p w14:paraId="6F809866" w14:textId="77777777" w:rsidR="001B3FD8" w:rsidRPr="001B3FD8" w:rsidRDefault="001B3FD8" w:rsidP="002C6411">
      <w:pPr>
        <w:pStyle w:val="Ttulo3"/>
        <w:keepLines/>
        <w:numPr>
          <w:ilvl w:val="0"/>
          <w:numId w:val="0"/>
        </w:numPr>
        <w:spacing w:before="40"/>
        <w:jc w:val="left"/>
        <w:rPr>
          <w:rFonts w:cs="Arial"/>
          <w:sz w:val="22"/>
          <w:szCs w:val="22"/>
        </w:rPr>
      </w:pPr>
      <w:bookmarkStart w:id="20" w:name="_Toc2267105"/>
      <w:bookmarkStart w:id="21" w:name="_Toc3909334"/>
      <w:r w:rsidRPr="001B3FD8">
        <w:rPr>
          <w:rFonts w:cs="Arial"/>
          <w:sz w:val="22"/>
          <w:szCs w:val="22"/>
          <w:highlight w:val="white"/>
        </w:rPr>
        <w:t xml:space="preserve">Articulación con la Estrategia de Transparencia, Atención a la Ciudadanía y Participación 2017-2019 </w:t>
      </w:r>
      <w:r w:rsidRPr="001B3FD8">
        <w:rPr>
          <w:rFonts w:cs="Arial"/>
          <w:sz w:val="22"/>
          <w:szCs w:val="22"/>
        </w:rPr>
        <w:t>y otr</w:t>
      </w:r>
      <w:bookmarkEnd w:id="20"/>
      <w:r w:rsidRPr="001B3FD8">
        <w:rPr>
          <w:rFonts w:cs="Arial"/>
          <w:sz w:val="22"/>
          <w:szCs w:val="22"/>
        </w:rPr>
        <w:t>os planes</w:t>
      </w:r>
      <w:bookmarkEnd w:id="21"/>
    </w:p>
    <w:p w14:paraId="33636742" w14:textId="77777777" w:rsidR="001B3FD8" w:rsidRPr="001B3FD8" w:rsidRDefault="001B3FD8" w:rsidP="001B3FD8">
      <w:pPr>
        <w:jc w:val="both"/>
        <w:rPr>
          <w:rFonts w:ascii="Arial" w:hAnsi="Arial" w:cs="Arial"/>
          <w:b/>
          <w:sz w:val="22"/>
          <w:szCs w:val="22"/>
          <w:lang w:val="es-CO" w:eastAsia="es-ES_tradnl"/>
        </w:rPr>
      </w:pPr>
    </w:p>
    <w:p w14:paraId="077D1F87" w14:textId="77777777" w:rsidR="001B3FD8" w:rsidRPr="001B3FD8" w:rsidRDefault="001B3FD8" w:rsidP="001B3FD8">
      <w:pPr>
        <w:jc w:val="both"/>
        <w:rPr>
          <w:rFonts w:ascii="Arial" w:hAnsi="Arial" w:cs="Arial"/>
          <w:sz w:val="22"/>
          <w:szCs w:val="22"/>
          <w:highlight w:val="white"/>
          <w:lang w:val="es-CO" w:eastAsia="es-ES_tradnl"/>
        </w:rPr>
      </w:pPr>
      <w:r w:rsidRPr="001B3FD8">
        <w:rPr>
          <w:rFonts w:ascii="Arial" w:hAnsi="Arial" w:cs="Arial"/>
          <w:sz w:val="22"/>
          <w:szCs w:val="22"/>
          <w:lang w:val="es-CO" w:eastAsia="es-ES_tradnl"/>
        </w:rPr>
        <w:t xml:space="preserve">Como se mencionó anteriormente, la </w:t>
      </w:r>
      <w:r w:rsidRPr="001B3FD8">
        <w:rPr>
          <w:rFonts w:ascii="Arial" w:hAnsi="Arial" w:cs="Arial"/>
          <w:sz w:val="22"/>
          <w:szCs w:val="22"/>
          <w:highlight w:val="white"/>
          <w:lang w:val="es-CO" w:eastAsia="es-ES_tradnl"/>
        </w:rPr>
        <w:t>Estrategia de Transparencia, Atención a la Ciudadanía y Participación 2017-2019 plantea la puesta en marcha del Modelo de Participación Ciudadana y Control Social del IDPC, el cual se debe articular con otros componentes de esta Estrategia como lo son el acceso a la información y transparencia, la atención ciudadana, el gobierno en línea, y la rendición permanente de cuentas, entre los principales.</w:t>
      </w:r>
    </w:p>
    <w:p w14:paraId="662F3BA2" w14:textId="77777777" w:rsidR="001B3FD8" w:rsidRPr="001B3FD8" w:rsidRDefault="001B3FD8" w:rsidP="001B3FD8">
      <w:pPr>
        <w:jc w:val="both"/>
        <w:rPr>
          <w:rFonts w:ascii="Arial" w:hAnsi="Arial" w:cs="Arial"/>
          <w:sz w:val="22"/>
          <w:szCs w:val="22"/>
          <w:highlight w:val="white"/>
          <w:lang w:val="es-CO" w:eastAsia="es-ES_tradnl"/>
        </w:rPr>
      </w:pPr>
    </w:p>
    <w:p w14:paraId="3D0F9B88" w14:textId="77777777" w:rsidR="001B3FD8" w:rsidRPr="001B3FD8" w:rsidRDefault="001B3FD8" w:rsidP="001B3FD8">
      <w:pPr>
        <w:jc w:val="both"/>
        <w:rPr>
          <w:rFonts w:ascii="Arial" w:hAnsi="Arial" w:cs="Arial"/>
          <w:sz w:val="22"/>
          <w:szCs w:val="22"/>
          <w:lang w:val="es-CO"/>
        </w:rPr>
      </w:pPr>
      <w:r w:rsidRPr="001B3FD8">
        <w:rPr>
          <w:rFonts w:ascii="Arial" w:hAnsi="Arial" w:cs="Arial"/>
          <w:sz w:val="22"/>
          <w:szCs w:val="22"/>
          <w:lang w:val="es-CO" w:eastAsia="es-ES_tradnl"/>
        </w:rPr>
        <w:t xml:space="preserve">Por otro lado, el </w:t>
      </w:r>
      <w:r w:rsidRPr="001B3FD8">
        <w:rPr>
          <w:rFonts w:ascii="Arial" w:hAnsi="Arial" w:cs="Arial"/>
          <w:sz w:val="22"/>
          <w:szCs w:val="22"/>
          <w:lang w:val="es-CO"/>
        </w:rPr>
        <w:t xml:space="preserve">Plan Anticorrupción y de Atención al Ciudadano (PAAC) 2019 incluye varias acciones relacionadas con participación ciudadana, en particular en los componentes de rendición de cuentas y de atención del ciudadano, que buscan respectivamente “fortalecer los escenarios de diálogo y retroalimentación con la ciudadanía y grupos de interés para incluirlos como actores permanentes de la gestión del IDPC” y “garantizar un servicio a la ciudadanía cálido, oportuno y efectivo, con criterios diferenciales de accesibilidad”. Las actividades del presente plan articuladas con el PAAC 2019 se pueden consultar en el Plan de Acción anexo, que detalla los espacios y mecanismos de participación ciudadana que desarrollará el IDPC en esta vigencia. </w:t>
      </w:r>
    </w:p>
    <w:p w14:paraId="1ACE768B" w14:textId="77777777" w:rsidR="001B3FD8" w:rsidRPr="001B3FD8" w:rsidRDefault="001B3FD8" w:rsidP="001B3FD8">
      <w:pPr>
        <w:jc w:val="both"/>
        <w:rPr>
          <w:rFonts w:ascii="Arial" w:hAnsi="Arial" w:cs="Arial"/>
          <w:sz w:val="22"/>
          <w:szCs w:val="22"/>
          <w:lang w:val="es-CO" w:eastAsia="es-ES_tradnl"/>
        </w:rPr>
      </w:pPr>
    </w:p>
    <w:p w14:paraId="7DA66691" w14:textId="77777777" w:rsidR="001B3FD8" w:rsidRPr="001B3FD8" w:rsidRDefault="001B3FD8" w:rsidP="002C6411">
      <w:pPr>
        <w:pStyle w:val="Ttulo3"/>
        <w:keepLines/>
        <w:numPr>
          <w:ilvl w:val="0"/>
          <w:numId w:val="0"/>
        </w:numPr>
        <w:spacing w:before="40"/>
        <w:jc w:val="left"/>
        <w:rPr>
          <w:rFonts w:cs="Arial"/>
          <w:sz w:val="22"/>
          <w:szCs w:val="22"/>
        </w:rPr>
      </w:pPr>
      <w:bookmarkStart w:id="22" w:name="_Toc2267106"/>
      <w:bookmarkStart w:id="23" w:name="_Toc3909335"/>
      <w:r w:rsidRPr="001B3FD8">
        <w:rPr>
          <w:rFonts w:cs="Arial"/>
          <w:sz w:val="22"/>
          <w:szCs w:val="22"/>
        </w:rPr>
        <w:t>Articulación con enfoques en las políticas públicas</w:t>
      </w:r>
      <w:bookmarkEnd w:id="22"/>
      <w:bookmarkEnd w:id="23"/>
    </w:p>
    <w:p w14:paraId="73B9D217" w14:textId="77777777" w:rsidR="001B3FD8" w:rsidRPr="001B3FD8" w:rsidRDefault="001B3FD8" w:rsidP="001B3FD8">
      <w:pPr>
        <w:jc w:val="both"/>
        <w:rPr>
          <w:rFonts w:ascii="Arial" w:hAnsi="Arial" w:cs="Arial"/>
          <w:sz w:val="22"/>
          <w:szCs w:val="22"/>
          <w:lang w:val="es-CO" w:eastAsia="es-ES_tradnl"/>
        </w:rPr>
      </w:pPr>
    </w:p>
    <w:p w14:paraId="3ABDC181" w14:textId="77777777" w:rsidR="001B3FD8" w:rsidRPr="001B3FD8" w:rsidRDefault="001B3FD8" w:rsidP="001B3FD8">
      <w:pPr>
        <w:jc w:val="both"/>
        <w:rPr>
          <w:rFonts w:ascii="Arial" w:hAnsi="Arial" w:cs="Arial"/>
          <w:sz w:val="22"/>
          <w:szCs w:val="22"/>
          <w:lang w:val="es-CO" w:eastAsia="es-ES_tradnl"/>
        </w:rPr>
      </w:pPr>
      <w:r w:rsidRPr="001B3FD8">
        <w:rPr>
          <w:rFonts w:ascii="Arial" w:hAnsi="Arial" w:cs="Arial"/>
          <w:sz w:val="22"/>
          <w:szCs w:val="22"/>
          <w:lang w:val="es-CO" w:eastAsia="es-ES_tradnl"/>
        </w:rPr>
        <w:t xml:space="preserve">“En el marco de las políticas públicas, los enfoques se entienden como la forma de dirigir la atención o el interés hacia un asunto para lograr una mayor comprensión de las realidades, situaciones y necesidades sociales, que permitan dar respuestas pertinentes por parte del Estado.  </w:t>
      </w:r>
      <w:r w:rsidRPr="001B3FD8">
        <w:rPr>
          <w:rFonts w:ascii="Arial" w:hAnsi="Arial" w:cs="Arial"/>
          <w:sz w:val="22"/>
          <w:szCs w:val="22"/>
          <w:lang w:val="es-CO"/>
        </w:rPr>
        <w:t xml:space="preserve">El abordaje de </w:t>
      </w:r>
      <w:r w:rsidRPr="001B3FD8">
        <w:rPr>
          <w:rFonts w:ascii="Arial" w:hAnsi="Arial" w:cs="Arial"/>
          <w:sz w:val="22"/>
          <w:szCs w:val="22"/>
          <w:lang w:val="es-CO"/>
        </w:rPr>
        <w:lastRenderedPageBreak/>
        <w:t>los enfoques es una oportunidad para el fortalecimiento de la gestión pública, en la que se amplían los grados de flexibilidad y niveles de apertura y adaptación a cambios y nuevas realidades. Permite la re-significación de los procesos propios de la gestión institucional para que la toma de decisiones tenga una mirada integral y sistémica de la realidad” (SDP, 2017)</w:t>
      </w:r>
      <w:r w:rsidRPr="001B3FD8">
        <w:rPr>
          <w:rStyle w:val="Refdenotaalpie"/>
          <w:rFonts w:ascii="Arial" w:hAnsi="Arial" w:cs="Arial"/>
          <w:sz w:val="22"/>
          <w:szCs w:val="22"/>
          <w:lang w:val="es-CO"/>
        </w:rPr>
        <w:footnoteReference w:id="3"/>
      </w:r>
      <w:r w:rsidRPr="001B3FD8">
        <w:rPr>
          <w:rFonts w:ascii="Arial" w:hAnsi="Arial" w:cs="Arial"/>
          <w:sz w:val="22"/>
          <w:szCs w:val="22"/>
          <w:lang w:val="es-CO"/>
        </w:rPr>
        <w:t>.</w:t>
      </w:r>
      <w:r w:rsidRPr="001B3FD8">
        <w:rPr>
          <w:rFonts w:ascii="Arial" w:hAnsi="Arial" w:cs="Arial"/>
          <w:sz w:val="22"/>
          <w:szCs w:val="22"/>
          <w:lang w:val="es-CO" w:eastAsia="es-ES_tradnl"/>
        </w:rPr>
        <w:t xml:space="preserve"> A continuación, se presentan algunos de los enfoques que el IDPC está incorporando de manera progresiva en relación con la participación ciudadana. Para conocer las acciones concretas correspondientes a cada enfoque, consultar al plan de acción anexo.</w:t>
      </w:r>
    </w:p>
    <w:p w14:paraId="1CB5432A" w14:textId="77777777" w:rsidR="001B3FD8" w:rsidRPr="001B3FD8" w:rsidRDefault="001B3FD8" w:rsidP="001B3FD8">
      <w:pPr>
        <w:ind w:left="1080"/>
        <w:contextualSpacing/>
        <w:jc w:val="both"/>
        <w:rPr>
          <w:rFonts w:ascii="Arial" w:hAnsi="Arial" w:cs="Arial"/>
          <w:b/>
          <w:sz w:val="22"/>
          <w:szCs w:val="22"/>
          <w:lang w:val="es-CO" w:eastAsia="es-ES_tradnl"/>
        </w:rPr>
      </w:pPr>
    </w:p>
    <w:p w14:paraId="70DE58CE" w14:textId="77777777" w:rsidR="001B3FD8" w:rsidRPr="001B3FD8" w:rsidRDefault="001B3FD8" w:rsidP="0020034A">
      <w:pPr>
        <w:numPr>
          <w:ilvl w:val="0"/>
          <w:numId w:val="5"/>
        </w:numPr>
        <w:contextualSpacing/>
        <w:jc w:val="both"/>
        <w:rPr>
          <w:rFonts w:ascii="Arial" w:hAnsi="Arial" w:cs="Arial"/>
          <w:b/>
          <w:sz w:val="22"/>
          <w:szCs w:val="22"/>
          <w:lang w:val="es-CO" w:eastAsia="es-ES_tradnl"/>
        </w:rPr>
      </w:pPr>
      <w:r w:rsidRPr="001B3FD8">
        <w:rPr>
          <w:rFonts w:ascii="Arial" w:hAnsi="Arial" w:cs="Arial"/>
          <w:b/>
          <w:sz w:val="22"/>
          <w:szCs w:val="22"/>
          <w:lang w:val="es-CO" w:eastAsia="es-ES_tradnl"/>
        </w:rPr>
        <w:t>Enfoque de derechos humanos</w:t>
      </w:r>
    </w:p>
    <w:p w14:paraId="1D01B9AB" w14:textId="77777777" w:rsidR="001B3FD8" w:rsidRPr="001B3FD8" w:rsidRDefault="001B3FD8" w:rsidP="001B3FD8">
      <w:pPr>
        <w:ind w:left="1080"/>
        <w:contextualSpacing/>
        <w:jc w:val="both"/>
        <w:rPr>
          <w:rFonts w:ascii="Arial" w:hAnsi="Arial" w:cs="Arial"/>
          <w:b/>
          <w:sz w:val="22"/>
          <w:szCs w:val="22"/>
          <w:lang w:val="es-CO" w:eastAsia="es-ES_tradnl"/>
        </w:rPr>
      </w:pPr>
    </w:p>
    <w:p w14:paraId="663C9F13" w14:textId="77777777" w:rsidR="001B3FD8" w:rsidRPr="001B3FD8" w:rsidRDefault="001B3FD8" w:rsidP="001B3FD8">
      <w:pPr>
        <w:jc w:val="both"/>
        <w:rPr>
          <w:rFonts w:ascii="Arial" w:hAnsi="Arial" w:cs="Arial"/>
          <w:sz w:val="22"/>
          <w:szCs w:val="22"/>
          <w:lang w:val="es-CO"/>
        </w:rPr>
      </w:pPr>
      <w:r w:rsidRPr="001B3FD8">
        <w:rPr>
          <w:rFonts w:ascii="Arial" w:hAnsi="Arial" w:cs="Arial"/>
          <w:sz w:val="22"/>
          <w:szCs w:val="22"/>
          <w:lang w:val="es-CO"/>
        </w:rPr>
        <w:t>El abordaje de los enfoques se entiende bajo la sombrilla de los derechos humanos.</w:t>
      </w:r>
      <w:r w:rsidRPr="001B3FD8">
        <w:rPr>
          <w:rFonts w:ascii="Arial" w:hAnsi="Arial" w:cs="Arial"/>
          <w:sz w:val="22"/>
          <w:szCs w:val="22"/>
          <w:lang w:val="es-CO" w:eastAsia="es-ES_tradnl"/>
        </w:rPr>
        <w:t xml:space="preserve"> Los derechos humanos suponen un tratamiento igualitario, es decir, que nadie debe tener menores oportunidades. De ahí que la igualdad como fundamento de los derechos humanos, nos permite reflexionar sobre principios clave de la participación ciudadana como </w:t>
      </w:r>
      <w:r w:rsidRPr="001B3FD8">
        <w:rPr>
          <w:rFonts w:ascii="Arial" w:hAnsi="Arial" w:cs="Arial"/>
          <w:sz w:val="22"/>
          <w:szCs w:val="22"/>
          <w:highlight w:val="white"/>
          <w:lang w:val="es-CO" w:eastAsia="es-ES_tradnl"/>
        </w:rPr>
        <w:t>la no exclusión, equidad, autonomía, reconocimiento y respeto de la diversidad.</w:t>
      </w:r>
      <w:r w:rsidRPr="001B3FD8">
        <w:rPr>
          <w:rFonts w:ascii="Arial" w:hAnsi="Arial" w:cs="Arial"/>
          <w:sz w:val="22"/>
          <w:szCs w:val="22"/>
          <w:lang w:val="es-CO"/>
        </w:rPr>
        <w:t xml:space="preserve"> Se trata entonces de que todas las personas o grupos que tengan interés en participar tengan la oportunidad de hacerlo voluntariamente, con igualdad de</w:t>
      </w:r>
      <w:r w:rsidRPr="001B3FD8">
        <w:rPr>
          <w:rFonts w:ascii="Arial" w:hAnsi="Arial" w:cs="Arial"/>
          <w:sz w:val="22"/>
          <w:szCs w:val="22"/>
          <w:lang w:val="es-CO" w:eastAsia="es-ES_tradnl"/>
        </w:rPr>
        <w:t xml:space="preserve"> </w:t>
      </w:r>
      <w:r w:rsidRPr="001B3FD8">
        <w:rPr>
          <w:rFonts w:ascii="Arial" w:hAnsi="Arial" w:cs="Arial"/>
          <w:sz w:val="22"/>
          <w:szCs w:val="22"/>
          <w:lang w:val="es-CO"/>
        </w:rPr>
        <w:t>oportunidades y de trato, y que las diversas opiniones o posiciones se puedan expresar libremente y sean valoradas por igual.</w:t>
      </w:r>
      <w:r w:rsidRPr="001B3FD8">
        <w:rPr>
          <w:rFonts w:ascii="Arial" w:hAnsi="Arial" w:cs="Arial"/>
          <w:sz w:val="22"/>
          <w:szCs w:val="22"/>
          <w:highlight w:val="white"/>
          <w:lang w:val="es-CO" w:eastAsia="es-ES_tradnl"/>
        </w:rPr>
        <w:t xml:space="preserve"> </w:t>
      </w:r>
      <w:r w:rsidRPr="001B3FD8">
        <w:rPr>
          <w:rFonts w:ascii="Arial" w:hAnsi="Arial" w:cs="Arial"/>
          <w:sz w:val="22"/>
          <w:szCs w:val="22"/>
          <w:lang w:val="es-CO" w:eastAsia="es-ES_tradnl"/>
        </w:rPr>
        <w:t xml:space="preserve">En este sentido, se toma como criterio común para entender el enfoque de derechos humanos las directrices de programación plasmadas en la declaración “Hacia un entendimiento común de las Naciones Unidas sobre un enfoque basado en los derechos humanos para la cooperación para el desarrollo” (ONU, 2003).  </w:t>
      </w:r>
    </w:p>
    <w:p w14:paraId="3EAF8075" w14:textId="77777777" w:rsidR="001B3FD8" w:rsidRPr="001B3FD8" w:rsidRDefault="001B3FD8" w:rsidP="001B3FD8">
      <w:pPr>
        <w:tabs>
          <w:tab w:val="left" w:pos="7155"/>
        </w:tabs>
        <w:jc w:val="both"/>
        <w:rPr>
          <w:rFonts w:ascii="Arial" w:hAnsi="Arial" w:cs="Arial"/>
          <w:sz w:val="22"/>
          <w:szCs w:val="22"/>
          <w:lang w:val="es-CO" w:eastAsia="es-ES_tradnl"/>
        </w:rPr>
      </w:pPr>
      <w:r w:rsidRPr="001B3FD8">
        <w:rPr>
          <w:rFonts w:ascii="Arial" w:hAnsi="Arial" w:cs="Arial"/>
          <w:sz w:val="22"/>
          <w:szCs w:val="22"/>
          <w:lang w:val="es-CO" w:eastAsia="es-ES_tradnl"/>
        </w:rPr>
        <w:tab/>
      </w:r>
    </w:p>
    <w:p w14:paraId="6DDFD933" w14:textId="77777777" w:rsidR="001B3FD8" w:rsidRPr="001B3FD8" w:rsidRDefault="001B3FD8" w:rsidP="0020034A">
      <w:pPr>
        <w:numPr>
          <w:ilvl w:val="0"/>
          <w:numId w:val="5"/>
        </w:numPr>
        <w:contextualSpacing/>
        <w:jc w:val="both"/>
        <w:rPr>
          <w:rFonts w:ascii="Arial" w:hAnsi="Arial" w:cs="Arial"/>
          <w:b/>
          <w:sz w:val="22"/>
          <w:szCs w:val="22"/>
          <w:lang w:val="es-CO" w:eastAsia="es-ES_tradnl"/>
        </w:rPr>
      </w:pPr>
      <w:r w:rsidRPr="001B3FD8">
        <w:rPr>
          <w:rFonts w:ascii="Arial" w:hAnsi="Arial" w:cs="Arial"/>
          <w:b/>
          <w:sz w:val="22"/>
          <w:szCs w:val="22"/>
          <w:lang w:val="es-CO" w:eastAsia="es-ES_tradnl"/>
        </w:rPr>
        <w:t xml:space="preserve">Enfoque poblacional-diferencial </w:t>
      </w:r>
    </w:p>
    <w:p w14:paraId="3F9C6B6B" w14:textId="77777777" w:rsidR="001B3FD8" w:rsidRPr="001B3FD8" w:rsidRDefault="001B3FD8" w:rsidP="001B3FD8">
      <w:pPr>
        <w:ind w:left="720"/>
        <w:contextualSpacing/>
        <w:jc w:val="both"/>
        <w:rPr>
          <w:rFonts w:ascii="Arial" w:hAnsi="Arial" w:cs="Arial"/>
          <w:b/>
          <w:sz w:val="22"/>
          <w:szCs w:val="22"/>
          <w:lang w:val="es-CO" w:eastAsia="es-ES_tradnl"/>
        </w:rPr>
      </w:pPr>
    </w:p>
    <w:p w14:paraId="6ED1C54E" w14:textId="77777777" w:rsidR="001B3FD8" w:rsidRPr="001B3FD8" w:rsidRDefault="001B3FD8" w:rsidP="001B3FD8">
      <w:pPr>
        <w:jc w:val="both"/>
        <w:rPr>
          <w:rFonts w:ascii="Arial" w:hAnsi="Arial" w:cs="Arial"/>
          <w:sz w:val="22"/>
          <w:szCs w:val="22"/>
          <w:lang w:val="es-CO" w:eastAsia="es-ES_tradnl"/>
        </w:rPr>
      </w:pPr>
      <w:r w:rsidRPr="001B3FD8">
        <w:rPr>
          <w:rFonts w:ascii="Arial" w:hAnsi="Arial" w:cs="Arial"/>
          <w:sz w:val="22"/>
          <w:szCs w:val="22"/>
          <w:lang w:val="es-CO" w:eastAsia="es-ES_tradnl"/>
        </w:rPr>
        <w:t xml:space="preserve">El enfoque poblacional-diferencial centra la atención en los seres humanos, en visibilizar las características y particularidades de las personas y colectivos, y en reconocer las dinámicas de discriminación y exclusión que éstos han vivido. Lo anterior con el fin de generar acciones diferenciales transformadoras que logren el goce efectivo de derechos de todos los grupos poblacionales y sectores sociales que habitan un territorio. </w:t>
      </w:r>
    </w:p>
    <w:p w14:paraId="008B2E96" w14:textId="77777777" w:rsidR="001B3FD8" w:rsidRPr="001B3FD8" w:rsidRDefault="001B3FD8" w:rsidP="001B3FD8">
      <w:pPr>
        <w:jc w:val="both"/>
        <w:rPr>
          <w:rFonts w:ascii="Arial" w:hAnsi="Arial" w:cs="Arial"/>
          <w:sz w:val="22"/>
          <w:szCs w:val="22"/>
          <w:lang w:val="es-CO" w:eastAsia="es-ES_tradnl"/>
        </w:rPr>
      </w:pPr>
    </w:p>
    <w:p w14:paraId="7686DD85" w14:textId="77777777" w:rsidR="001B3FD8" w:rsidRPr="001B3FD8" w:rsidRDefault="001B3FD8" w:rsidP="001B3FD8">
      <w:pPr>
        <w:jc w:val="both"/>
        <w:rPr>
          <w:rFonts w:ascii="Arial" w:hAnsi="Arial" w:cs="Arial"/>
          <w:sz w:val="22"/>
          <w:szCs w:val="22"/>
          <w:lang w:val="es-CO" w:eastAsia="es-ES_tradnl"/>
        </w:rPr>
      </w:pPr>
      <w:r w:rsidRPr="001B3FD8">
        <w:rPr>
          <w:rFonts w:ascii="Arial" w:hAnsi="Arial" w:cs="Arial"/>
          <w:sz w:val="22"/>
          <w:szCs w:val="22"/>
          <w:lang w:val="es-CO" w:eastAsia="es-ES_tradnl"/>
        </w:rPr>
        <w:t xml:space="preserve">Este enfoque permite identificar, comprender y responder a las relaciones entre la dinámica demográfica y los aspectos ambientales, sociales y económicos que son responsabilidad y competencia de los municipios. Se orienta a entender el abordaje de las diferentes categorías en función de su ciclo vital y generacional, su condición y situación, así como su identidad y diversidad. </w:t>
      </w:r>
    </w:p>
    <w:p w14:paraId="2EED3DE4" w14:textId="77777777" w:rsidR="001B3FD8" w:rsidRPr="001B3FD8" w:rsidRDefault="001B3FD8" w:rsidP="001B3FD8">
      <w:pPr>
        <w:jc w:val="both"/>
        <w:rPr>
          <w:rFonts w:ascii="Arial" w:hAnsi="Arial" w:cs="Arial"/>
          <w:sz w:val="22"/>
          <w:szCs w:val="22"/>
          <w:lang w:val="es-CO" w:eastAsia="es-ES_tradnl"/>
        </w:rPr>
      </w:pPr>
    </w:p>
    <w:p w14:paraId="5E6C1B88" w14:textId="77777777" w:rsidR="001B3FD8" w:rsidRPr="001B3FD8" w:rsidRDefault="001B3FD8" w:rsidP="001B3FD8">
      <w:pPr>
        <w:jc w:val="both"/>
        <w:rPr>
          <w:rFonts w:ascii="Arial" w:hAnsi="Arial" w:cs="Arial"/>
          <w:sz w:val="22"/>
          <w:szCs w:val="22"/>
          <w:lang w:val="es-CO" w:eastAsia="es-ES_tradnl"/>
        </w:rPr>
      </w:pPr>
      <w:r w:rsidRPr="001B3FD8">
        <w:rPr>
          <w:rFonts w:ascii="Arial" w:hAnsi="Arial" w:cs="Arial"/>
          <w:sz w:val="22"/>
          <w:szCs w:val="22"/>
          <w:lang w:val="es-CO" w:eastAsia="es-ES_tradnl"/>
        </w:rPr>
        <w:t>Como resultado, busca generar dispositivos, canales y actuaciones que se encaminan a dar respuestas que satisfagan demandas o necesidades de la población o que garanticen la vida, el desarrollo, el bienestar y la felicidad de las personas en una lógica de desarrollo humano. La “Metodología para incorporar el enfoque poblacional-diferencial en los proyectos de inversión del Distrito Capital” adoptada mediante la Resolución 1344 de 2018, identifica las siguientes categorías:</w:t>
      </w:r>
    </w:p>
    <w:p w14:paraId="74692A16" w14:textId="77777777" w:rsidR="001B3FD8" w:rsidRPr="001B3FD8" w:rsidRDefault="001B3FD8" w:rsidP="001B3FD8">
      <w:pPr>
        <w:jc w:val="both"/>
        <w:rPr>
          <w:rFonts w:ascii="Arial" w:hAnsi="Arial" w:cs="Arial"/>
          <w:sz w:val="22"/>
          <w:szCs w:val="22"/>
          <w:lang w:val="es-CO" w:eastAsia="es-ES_tradnl"/>
        </w:rPr>
      </w:pPr>
    </w:p>
    <w:p w14:paraId="01808D99" w14:textId="77777777" w:rsidR="001B3FD8" w:rsidRPr="001B3FD8" w:rsidRDefault="001B3FD8" w:rsidP="0020034A">
      <w:pPr>
        <w:pStyle w:val="Prrafodelista"/>
        <w:numPr>
          <w:ilvl w:val="0"/>
          <w:numId w:val="11"/>
        </w:numPr>
        <w:jc w:val="both"/>
        <w:rPr>
          <w:rFonts w:ascii="Arial" w:hAnsi="Arial" w:cs="Arial"/>
          <w:sz w:val="22"/>
          <w:szCs w:val="22"/>
        </w:rPr>
      </w:pPr>
      <w:r w:rsidRPr="001B3FD8">
        <w:rPr>
          <w:rFonts w:ascii="Arial" w:hAnsi="Arial" w:cs="Arial"/>
          <w:sz w:val="22"/>
          <w:szCs w:val="22"/>
        </w:rPr>
        <w:t>Sexo</w:t>
      </w:r>
    </w:p>
    <w:p w14:paraId="3BC4E6F2" w14:textId="77777777" w:rsidR="001B3FD8" w:rsidRPr="001B3FD8" w:rsidRDefault="001B3FD8" w:rsidP="0020034A">
      <w:pPr>
        <w:pStyle w:val="Prrafodelista"/>
        <w:numPr>
          <w:ilvl w:val="0"/>
          <w:numId w:val="11"/>
        </w:numPr>
        <w:jc w:val="both"/>
        <w:rPr>
          <w:rFonts w:ascii="Arial" w:hAnsi="Arial" w:cs="Arial"/>
          <w:sz w:val="22"/>
          <w:szCs w:val="22"/>
        </w:rPr>
      </w:pPr>
      <w:r w:rsidRPr="001B3FD8">
        <w:rPr>
          <w:rFonts w:ascii="Arial" w:hAnsi="Arial" w:cs="Arial"/>
          <w:sz w:val="22"/>
          <w:szCs w:val="22"/>
        </w:rPr>
        <w:t>Orientación sexual</w:t>
      </w:r>
    </w:p>
    <w:p w14:paraId="0BDCACE2" w14:textId="77777777" w:rsidR="001B3FD8" w:rsidRPr="001B3FD8" w:rsidRDefault="001B3FD8" w:rsidP="0020034A">
      <w:pPr>
        <w:pStyle w:val="Prrafodelista"/>
        <w:numPr>
          <w:ilvl w:val="0"/>
          <w:numId w:val="11"/>
        </w:numPr>
        <w:jc w:val="both"/>
        <w:rPr>
          <w:rFonts w:ascii="Arial" w:hAnsi="Arial" w:cs="Arial"/>
          <w:sz w:val="22"/>
          <w:szCs w:val="22"/>
        </w:rPr>
      </w:pPr>
      <w:r w:rsidRPr="001B3FD8">
        <w:rPr>
          <w:rFonts w:ascii="Arial" w:hAnsi="Arial" w:cs="Arial"/>
          <w:sz w:val="22"/>
          <w:szCs w:val="22"/>
        </w:rPr>
        <w:t>Identidad de género</w:t>
      </w:r>
    </w:p>
    <w:p w14:paraId="2BE10650" w14:textId="77777777" w:rsidR="001B3FD8" w:rsidRPr="001B3FD8" w:rsidRDefault="001B3FD8" w:rsidP="0020034A">
      <w:pPr>
        <w:pStyle w:val="Prrafodelista"/>
        <w:numPr>
          <w:ilvl w:val="0"/>
          <w:numId w:val="11"/>
        </w:numPr>
        <w:jc w:val="both"/>
        <w:rPr>
          <w:rFonts w:ascii="Arial" w:hAnsi="Arial" w:cs="Arial"/>
          <w:sz w:val="22"/>
          <w:szCs w:val="22"/>
        </w:rPr>
      </w:pPr>
      <w:r w:rsidRPr="001B3FD8">
        <w:rPr>
          <w:rFonts w:ascii="Arial" w:hAnsi="Arial" w:cs="Arial"/>
          <w:sz w:val="22"/>
          <w:szCs w:val="22"/>
        </w:rPr>
        <w:t>Transcurrir vital (primera infancia, infancia, adolescencia, juventud, adultez, vejez)</w:t>
      </w:r>
    </w:p>
    <w:p w14:paraId="72BBE4FB" w14:textId="77777777" w:rsidR="001B3FD8" w:rsidRPr="001B3FD8" w:rsidRDefault="001B3FD8" w:rsidP="0020034A">
      <w:pPr>
        <w:pStyle w:val="Prrafodelista"/>
        <w:numPr>
          <w:ilvl w:val="0"/>
          <w:numId w:val="11"/>
        </w:numPr>
        <w:jc w:val="both"/>
        <w:rPr>
          <w:rFonts w:ascii="Arial" w:hAnsi="Arial" w:cs="Arial"/>
          <w:sz w:val="22"/>
          <w:szCs w:val="22"/>
        </w:rPr>
      </w:pPr>
      <w:r w:rsidRPr="001B3FD8">
        <w:rPr>
          <w:rFonts w:ascii="Arial" w:hAnsi="Arial" w:cs="Arial"/>
          <w:sz w:val="22"/>
          <w:szCs w:val="22"/>
        </w:rPr>
        <w:lastRenderedPageBreak/>
        <w:t>Pertenencia étnica (Rrom, indígenas, afrodescendientes, palenqueros y negritudes, y raizales)</w:t>
      </w:r>
    </w:p>
    <w:p w14:paraId="2D4C5AAF" w14:textId="77777777" w:rsidR="001B3FD8" w:rsidRPr="001B3FD8" w:rsidRDefault="001B3FD8" w:rsidP="0020034A">
      <w:pPr>
        <w:pStyle w:val="Prrafodelista"/>
        <w:numPr>
          <w:ilvl w:val="0"/>
          <w:numId w:val="11"/>
        </w:numPr>
        <w:jc w:val="both"/>
        <w:rPr>
          <w:rFonts w:ascii="Arial" w:hAnsi="Arial" w:cs="Arial"/>
          <w:sz w:val="22"/>
          <w:szCs w:val="22"/>
        </w:rPr>
      </w:pPr>
      <w:r w:rsidRPr="001B3FD8">
        <w:rPr>
          <w:rFonts w:ascii="Arial" w:hAnsi="Arial" w:cs="Arial"/>
          <w:sz w:val="22"/>
          <w:szCs w:val="22"/>
        </w:rPr>
        <w:t>Personas con discapacidad</w:t>
      </w:r>
    </w:p>
    <w:p w14:paraId="653FBBD2" w14:textId="77777777" w:rsidR="001B3FD8" w:rsidRPr="001B3FD8" w:rsidRDefault="001B3FD8" w:rsidP="0020034A">
      <w:pPr>
        <w:pStyle w:val="Prrafodelista"/>
        <w:numPr>
          <w:ilvl w:val="0"/>
          <w:numId w:val="11"/>
        </w:numPr>
        <w:jc w:val="both"/>
        <w:rPr>
          <w:rFonts w:ascii="Arial" w:hAnsi="Arial" w:cs="Arial"/>
          <w:sz w:val="22"/>
          <w:szCs w:val="22"/>
        </w:rPr>
      </w:pPr>
      <w:r w:rsidRPr="001B3FD8">
        <w:rPr>
          <w:rFonts w:ascii="Arial" w:hAnsi="Arial" w:cs="Arial"/>
          <w:sz w:val="22"/>
          <w:szCs w:val="22"/>
        </w:rPr>
        <w:t>Víctimas del conflicto armado</w:t>
      </w:r>
    </w:p>
    <w:p w14:paraId="591555BB" w14:textId="77777777" w:rsidR="001B3FD8" w:rsidRPr="001B3FD8" w:rsidRDefault="001B3FD8" w:rsidP="001B3FD8">
      <w:pPr>
        <w:jc w:val="both"/>
        <w:rPr>
          <w:rFonts w:ascii="Arial" w:hAnsi="Arial" w:cs="Arial"/>
          <w:sz w:val="22"/>
          <w:szCs w:val="22"/>
          <w:lang w:val="es-CO"/>
        </w:rPr>
      </w:pPr>
    </w:p>
    <w:p w14:paraId="2286DD19" w14:textId="77777777" w:rsidR="001B3FD8" w:rsidRPr="001B3FD8" w:rsidRDefault="001B3FD8" w:rsidP="001B3FD8">
      <w:pPr>
        <w:jc w:val="both"/>
        <w:rPr>
          <w:rFonts w:ascii="Arial" w:hAnsi="Arial" w:cs="Arial"/>
          <w:sz w:val="22"/>
          <w:szCs w:val="22"/>
          <w:lang w:val="es-CO"/>
        </w:rPr>
      </w:pPr>
      <w:r w:rsidRPr="001B3FD8">
        <w:rPr>
          <w:rFonts w:ascii="Arial" w:hAnsi="Arial" w:cs="Arial"/>
          <w:sz w:val="22"/>
          <w:szCs w:val="22"/>
          <w:lang w:val="es-CO"/>
        </w:rPr>
        <w:t xml:space="preserve">Dichas categorías se incluyeron en la matriz del plan de acción anexa para empezar a visibilizar y fortalecer el enfoque poblacional-diferencial en los espacios de participación ciudadana del IDPC de manera incremental. </w:t>
      </w:r>
    </w:p>
    <w:p w14:paraId="2ADCCCB8" w14:textId="77777777" w:rsidR="001B3FD8" w:rsidRPr="001B3FD8" w:rsidRDefault="001B3FD8" w:rsidP="001B3FD8">
      <w:pPr>
        <w:tabs>
          <w:tab w:val="left" w:pos="7155"/>
        </w:tabs>
        <w:jc w:val="both"/>
        <w:rPr>
          <w:rFonts w:ascii="Arial" w:hAnsi="Arial" w:cs="Arial"/>
          <w:sz w:val="22"/>
          <w:szCs w:val="22"/>
          <w:lang w:val="es-CO" w:eastAsia="es-ES_tradnl"/>
        </w:rPr>
      </w:pPr>
      <w:r w:rsidRPr="001B3FD8">
        <w:rPr>
          <w:rFonts w:ascii="Arial" w:hAnsi="Arial" w:cs="Arial"/>
          <w:sz w:val="22"/>
          <w:szCs w:val="22"/>
          <w:lang w:val="es-CO" w:eastAsia="es-ES_tradnl"/>
        </w:rPr>
        <w:tab/>
      </w:r>
    </w:p>
    <w:p w14:paraId="73A67101" w14:textId="77777777" w:rsidR="001B3FD8" w:rsidRPr="001B3FD8" w:rsidRDefault="001B3FD8" w:rsidP="0020034A">
      <w:pPr>
        <w:numPr>
          <w:ilvl w:val="0"/>
          <w:numId w:val="5"/>
        </w:numPr>
        <w:contextualSpacing/>
        <w:jc w:val="both"/>
        <w:rPr>
          <w:rFonts w:ascii="Arial" w:hAnsi="Arial" w:cs="Arial"/>
          <w:b/>
          <w:sz w:val="22"/>
          <w:szCs w:val="22"/>
          <w:lang w:val="es-CO" w:eastAsia="es-ES_tradnl"/>
        </w:rPr>
      </w:pPr>
      <w:r w:rsidRPr="001B3FD8">
        <w:rPr>
          <w:rFonts w:ascii="Arial" w:hAnsi="Arial" w:cs="Arial"/>
          <w:b/>
          <w:sz w:val="22"/>
          <w:szCs w:val="22"/>
          <w:lang w:val="es-CO" w:eastAsia="es-ES_tradnl"/>
        </w:rPr>
        <w:t xml:space="preserve">Enfoque territorial </w:t>
      </w:r>
    </w:p>
    <w:p w14:paraId="534A1C1D" w14:textId="77777777" w:rsidR="001B3FD8" w:rsidRPr="001B3FD8" w:rsidRDefault="001B3FD8" w:rsidP="001B3FD8">
      <w:pPr>
        <w:jc w:val="both"/>
        <w:rPr>
          <w:rFonts w:ascii="Arial" w:hAnsi="Arial" w:cs="Arial"/>
          <w:sz w:val="22"/>
          <w:szCs w:val="22"/>
          <w:lang w:val="es-CO" w:eastAsia="es-ES_tradnl"/>
        </w:rPr>
      </w:pPr>
    </w:p>
    <w:p w14:paraId="5D255BD3" w14:textId="77777777" w:rsidR="001B3FD8" w:rsidRPr="001B3FD8" w:rsidRDefault="001B3FD8" w:rsidP="001B3FD8">
      <w:pPr>
        <w:jc w:val="both"/>
        <w:rPr>
          <w:rFonts w:ascii="Arial" w:hAnsi="Arial" w:cs="Arial"/>
          <w:sz w:val="22"/>
          <w:szCs w:val="22"/>
          <w:lang w:val="es-CO"/>
        </w:rPr>
      </w:pPr>
      <w:r w:rsidRPr="001B3FD8">
        <w:rPr>
          <w:rFonts w:ascii="Arial" w:hAnsi="Arial" w:cs="Arial"/>
          <w:sz w:val="22"/>
          <w:szCs w:val="22"/>
          <w:lang w:val="es-CO" w:eastAsia="es-ES_tradnl"/>
        </w:rPr>
        <w:t>“</w:t>
      </w:r>
      <w:r w:rsidRPr="001B3FD8">
        <w:rPr>
          <w:rFonts w:ascii="Arial" w:hAnsi="Arial" w:cs="Arial"/>
          <w:sz w:val="22"/>
          <w:szCs w:val="22"/>
          <w:lang w:val="es-CO"/>
        </w:rPr>
        <w:t xml:space="preserve">A través del enfoque territorial se realiza el análisis de los diversos componentes de índole territorial que aplican de forma diferente y solo algunos de los propuestos, por la especificidad de cada situación o problemática a resolver por las políticas públicas. </w:t>
      </w:r>
    </w:p>
    <w:p w14:paraId="7D409EF1" w14:textId="77777777" w:rsidR="001B3FD8" w:rsidRPr="001B3FD8" w:rsidRDefault="001B3FD8" w:rsidP="001B3FD8">
      <w:pPr>
        <w:jc w:val="both"/>
        <w:rPr>
          <w:rFonts w:ascii="Arial" w:hAnsi="Arial" w:cs="Arial"/>
          <w:sz w:val="22"/>
          <w:szCs w:val="22"/>
          <w:lang w:val="es-CO"/>
        </w:rPr>
      </w:pPr>
    </w:p>
    <w:p w14:paraId="331E75F8" w14:textId="77777777" w:rsidR="001B3FD8" w:rsidRPr="001B3FD8" w:rsidRDefault="001B3FD8" w:rsidP="001B3FD8">
      <w:pPr>
        <w:jc w:val="both"/>
        <w:rPr>
          <w:rFonts w:ascii="Arial" w:hAnsi="Arial" w:cs="Arial"/>
          <w:sz w:val="22"/>
          <w:szCs w:val="22"/>
          <w:lang w:val="es-CO"/>
        </w:rPr>
      </w:pPr>
      <w:r w:rsidRPr="001B3FD8">
        <w:rPr>
          <w:rFonts w:ascii="Arial" w:hAnsi="Arial" w:cs="Arial"/>
          <w:sz w:val="22"/>
          <w:szCs w:val="22"/>
          <w:lang w:val="es-CO"/>
        </w:rPr>
        <w:t>La vida no es posible sin territorio, tampoco sería posible el desarrollo de los derechos de los seres humanos sin el territorio, pues este, es soporte o contenedor de los fenómenos y relaciones sociales. El territorio es el espacio dentro del cual tienen lugar las relaciones socioculturales de un grupo humano específico, en razón a que es entendido “como una construcción cultural donde tienen lugar las prácticas sociales con intereses distintos, con percepciones, valoraciones y actitudes territoriales diferentes, que generan relaciones de complementación, de reciprocidad, pero también de confrontación. Dicha construcción es susceptible de cambios según la época y las dinámicas sociales” (Capel, 2016). En ese sentido, los problemas que procuran eliminar o mitigar las políticas públicas, ocurren en un territorio específico de la ciudad, con características propias de diversa índole definidas por su geografía, por su contexto político, económico y social que le dan una connotación diferente a los proyectos de la política pública que se van a implementar en cada zona con el fin de lograr intervenciones más pertinentes y efectivas” (SDP, 2017).</w:t>
      </w:r>
    </w:p>
    <w:p w14:paraId="32A06CA8" w14:textId="77777777" w:rsidR="001B3FD8" w:rsidRPr="001B3FD8" w:rsidRDefault="001B3FD8" w:rsidP="001B3FD8">
      <w:pPr>
        <w:jc w:val="both"/>
        <w:rPr>
          <w:rFonts w:ascii="Arial" w:hAnsi="Arial" w:cs="Arial"/>
          <w:sz w:val="22"/>
          <w:szCs w:val="22"/>
          <w:lang w:val="es-CO"/>
        </w:rPr>
      </w:pPr>
    </w:p>
    <w:p w14:paraId="4F754066" w14:textId="77777777" w:rsidR="001B3FD8" w:rsidRPr="001B3FD8" w:rsidRDefault="001B3FD8" w:rsidP="001B3FD8">
      <w:pPr>
        <w:jc w:val="both"/>
        <w:rPr>
          <w:rFonts w:ascii="Arial" w:hAnsi="Arial" w:cs="Arial"/>
          <w:color w:val="FF0000"/>
          <w:sz w:val="22"/>
          <w:szCs w:val="22"/>
          <w:lang w:val="es-CO"/>
        </w:rPr>
      </w:pPr>
      <w:r w:rsidRPr="001B3FD8">
        <w:rPr>
          <w:rFonts w:ascii="Arial" w:hAnsi="Arial" w:cs="Arial"/>
          <w:sz w:val="22"/>
          <w:szCs w:val="22"/>
          <w:lang w:val="es-CO"/>
        </w:rPr>
        <w:t xml:space="preserve">En el marco de este Plan, el IDPC incorporó la territorialización de los ámbitos de participación ciudadana propuestos en esta vigencia (ver plan de acción anexo), para determinar el alcance urbano y/o rural de los ejercicios de participación, así como generar sinergias entre las diferentes intervenciones del Instituto de acuerdo con las especificadas y necesidades de cada territorio.  </w:t>
      </w:r>
    </w:p>
    <w:p w14:paraId="54A942C8" w14:textId="77777777" w:rsidR="001B3FD8" w:rsidRPr="001B3FD8" w:rsidRDefault="001B3FD8" w:rsidP="001B3FD8">
      <w:pPr>
        <w:pStyle w:val="Ttulo2"/>
        <w:rPr>
          <w:rFonts w:ascii="Arial" w:hAnsi="Arial" w:cs="Arial"/>
          <w:sz w:val="22"/>
          <w:szCs w:val="22"/>
          <w:lang w:val="es-CO"/>
        </w:rPr>
      </w:pPr>
    </w:p>
    <w:p w14:paraId="26842E6A" w14:textId="0C46B18A" w:rsidR="001B3FD8" w:rsidRPr="00475850" w:rsidRDefault="001B3FD8" w:rsidP="0020034A">
      <w:pPr>
        <w:pStyle w:val="Ttulo2"/>
        <w:numPr>
          <w:ilvl w:val="1"/>
          <w:numId w:val="15"/>
        </w:numPr>
        <w:rPr>
          <w:rFonts w:ascii="Arial" w:hAnsi="Arial" w:cs="Arial"/>
          <w:sz w:val="24"/>
          <w:lang w:val="es-CO"/>
        </w:rPr>
      </w:pPr>
      <w:r w:rsidRPr="00475850">
        <w:rPr>
          <w:rFonts w:ascii="Arial" w:hAnsi="Arial" w:cs="Arial"/>
          <w:sz w:val="24"/>
          <w:lang w:val="es-CO"/>
        </w:rPr>
        <w:t xml:space="preserve"> Plan de acción de actividades de participación ciudadana 2019</w:t>
      </w:r>
      <w:bookmarkEnd w:id="13"/>
    </w:p>
    <w:p w14:paraId="37F55161" w14:textId="77777777" w:rsidR="001B3FD8" w:rsidRPr="001B3FD8" w:rsidRDefault="001B3FD8" w:rsidP="001B3FD8">
      <w:pPr>
        <w:jc w:val="both"/>
        <w:rPr>
          <w:rFonts w:ascii="Arial" w:hAnsi="Arial" w:cs="Arial"/>
          <w:sz w:val="22"/>
          <w:szCs w:val="22"/>
          <w:lang w:val="es-CO"/>
        </w:rPr>
      </w:pPr>
    </w:p>
    <w:p w14:paraId="593FCAE8" w14:textId="77777777" w:rsidR="001B3FD8" w:rsidRDefault="001B3FD8" w:rsidP="001B3FD8">
      <w:pPr>
        <w:jc w:val="both"/>
        <w:rPr>
          <w:rFonts w:ascii="Arial" w:hAnsi="Arial" w:cs="Arial"/>
          <w:sz w:val="22"/>
          <w:szCs w:val="22"/>
          <w:lang w:val="es-CO"/>
        </w:rPr>
      </w:pPr>
      <w:r w:rsidRPr="001B3FD8">
        <w:rPr>
          <w:rFonts w:ascii="Arial" w:hAnsi="Arial" w:cs="Arial"/>
          <w:sz w:val="22"/>
          <w:szCs w:val="22"/>
          <w:lang w:val="es-CO"/>
        </w:rPr>
        <w:t xml:space="preserve">El plan de acción anexo presenta el detalle de los espacios y mecanismos de participación previstos para la vigencia 2019, de acuerdo con el alcance previamente expuesto. </w:t>
      </w:r>
    </w:p>
    <w:p w14:paraId="14357CAE" w14:textId="77777777" w:rsidR="00475850" w:rsidRPr="001B3FD8" w:rsidRDefault="00475850" w:rsidP="001B3FD8">
      <w:pPr>
        <w:jc w:val="both"/>
        <w:rPr>
          <w:rFonts w:ascii="Arial" w:hAnsi="Arial" w:cs="Arial"/>
          <w:sz w:val="22"/>
          <w:szCs w:val="22"/>
          <w:lang w:val="es-CO"/>
        </w:rPr>
      </w:pPr>
    </w:p>
    <w:p w14:paraId="7F5809DB" w14:textId="502E4D71" w:rsidR="001B3FD8" w:rsidRPr="00475850" w:rsidRDefault="001B3FD8" w:rsidP="0020034A">
      <w:pPr>
        <w:pStyle w:val="Ttulo2"/>
        <w:numPr>
          <w:ilvl w:val="1"/>
          <w:numId w:val="15"/>
        </w:numPr>
        <w:rPr>
          <w:rFonts w:ascii="Arial" w:hAnsi="Arial" w:cs="Arial"/>
          <w:sz w:val="24"/>
          <w:lang w:val="es-CO"/>
        </w:rPr>
      </w:pPr>
      <w:bookmarkStart w:id="24" w:name="_Toc3909344"/>
      <w:r w:rsidRPr="00475850">
        <w:rPr>
          <w:rFonts w:ascii="Arial" w:hAnsi="Arial" w:cs="Arial"/>
          <w:sz w:val="24"/>
          <w:lang w:val="es-CO"/>
        </w:rPr>
        <w:t>Participación ciudadana a través de los canales de comunicación</w:t>
      </w:r>
      <w:bookmarkEnd w:id="24"/>
    </w:p>
    <w:p w14:paraId="6F7F261E" w14:textId="77777777" w:rsidR="001B3FD8" w:rsidRPr="001B3FD8" w:rsidRDefault="001B3FD8" w:rsidP="001B3FD8">
      <w:pPr>
        <w:pStyle w:val="Prrafodelista"/>
        <w:rPr>
          <w:rFonts w:ascii="Arial" w:hAnsi="Arial" w:cs="Arial"/>
          <w:sz w:val="22"/>
          <w:szCs w:val="22"/>
        </w:rPr>
      </w:pPr>
    </w:p>
    <w:p w14:paraId="7BE64DFF" w14:textId="77777777" w:rsidR="001B3FD8" w:rsidRPr="001B3FD8" w:rsidRDefault="001B3FD8" w:rsidP="001B3FD8">
      <w:pPr>
        <w:jc w:val="both"/>
        <w:rPr>
          <w:rFonts w:ascii="Arial" w:hAnsi="Arial" w:cs="Arial"/>
          <w:b/>
          <w:color w:val="000000" w:themeColor="text1"/>
          <w:sz w:val="22"/>
          <w:szCs w:val="22"/>
          <w:lang w:val="es-CO"/>
        </w:rPr>
      </w:pPr>
      <w:r w:rsidRPr="001B3FD8">
        <w:rPr>
          <w:rFonts w:ascii="Arial" w:hAnsi="Arial" w:cs="Arial"/>
          <w:color w:val="000000" w:themeColor="text1"/>
          <w:sz w:val="22"/>
          <w:szCs w:val="22"/>
          <w:lang w:val="es-CO"/>
        </w:rPr>
        <w:t>Adicional a las acciones presentadas en el plan de acción, la ciudadanía interactúa y sigue la gestión del IDPC a través de distintos canales de comunicación permanentes.</w:t>
      </w:r>
      <w:r w:rsidRPr="001B3FD8">
        <w:rPr>
          <w:rFonts w:ascii="Arial" w:hAnsi="Arial" w:cs="Arial"/>
          <w:b/>
          <w:color w:val="000000" w:themeColor="text1"/>
          <w:sz w:val="22"/>
          <w:szCs w:val="22"/>
          <w:lang w:val="es-CO"/>
        </w:rPr>
        <w:t xml:space="preserve"> </w:t>
      </w:r>
      <w:r w:rsidRPr="001B3FD8">
        <w:rPr>
          <w:rFonts w:ascii="Arial" w:hAnsi="Arial" w:cs="Arial"/>
          <w:color w:val="000000" w:themeColor="text1"/>
          <w:sz w:val="22"/>
          <w:szCs w:val="22"/>
          <w:lang w:val="es-CO"/>
        </w:rPr>
        <w:t xml:space="preserve">En la actualidad, existen varios canales en el Instituto para recibir y/o difundir información relacionada con participación ciudadana. </w:t>
      </w:r>
      <w:bookmarkStart w:id="25" w:name="_Toc531956555"/>
    </w:p>
    <w:p w14:paraId="4D4B2EA4" w14:textId="77777777" w:rsidR="001B3FD8" w:rsidRDefault="001B3FD8" w:rsidP="001B3FD8">
      <w:pPr>
        <w:jc w:val="both"/>
        <w:rPr>
          <w:rFonts w:ascii="Arial" w:hAnsi="Arial" w:cs="Arial"/>
          <w:sz w:val="22"/>
          <w:szCs w:val="22"/>
          <w:lang w:val="es-CO"/>
        </w:rPr>
      </w:pPr>
    </w:p>
    <w:p w14:paraId="62FCDED3" w14:textId="77777777" w:rsidR="00475850" w:rsidRPr="001B3FD8" w:rsidRDefault="00475850" w:rsidP="001B3FD8">
      <w:pPr>
        <w:jc w:val="both"/>
        <w:rPr>
          <w:rFonts w:ascii="Arial" w:hAnsi="Arial" w:cs="Arial"/>
          <w:sz w:val="22"/>
          <w:szCs w:val="22"/>
          <w:lang w:val="es-CO"/>
        </w:rPr>
      </w:pPr>
    </w:p>
    <w:p w14:paraId="58491EEC" w14:textId="7C9C8E18" w:rsidR="001B3FD8" w:rsidRDefault="001B3FD8" w:rsidP="0020034A">
      <w:pPr>
        <w:pStyle w:val="Ttulo2"/>
        <w:numPr>
          <w:ilvl w:val="2"/>
          <w:numId w:val="15"/>
        </w:numPr>
        <w:rPr>
          <w:rFonts w:ascii="Arial" w:hAnsi="Arial" w:cs="Arial"/>
          <w:sz w:val="22"/>
          <w:szCs w:val="22"/>
        </w:rPr>
      </w:pPr>
      <w:bookmarkStart w:id="26" w:name="_Toc3909345"/>
      <w:r w:rsidRPr="001B3FD8">
        <w:rPr>
          <w:rFonts w:ascii="Arial" w:hAnsi="Arial" w:cs="Arial"/>
          <w:sz w:val="22"/>
          <w:szCs w:val="22"/>
        </w:rPr>
        <w:lastRenderedPageBreak/>
        <w:t>Canales presenciales</w:t>
      </w:r>
      <w:bookmarkEnd w:id="25"/>
      <w:bookmarkEnd w:id="26"/>
    </w:p>
    <w:p w14:paraId="0834194E" w14:textId="77777777" w:rsidR="001B3FD8" w:rsidRPr="001B3FD8" w:rsidRDefault="001B3FD8" w:rsidP="001B3FD8">
      <w:pPr>
        <w:rPr>
          <w:rFonts w:ascii="Arial" w:hAnsi="Arial" w:cs="Arial"/>
          <w:sz w:val="22"/>
          <w:szCs w:val="22"/>
          <w:lang w:val="es-CO" w:eastAsia="es-ES_tradnl"/>
        </w:rPr>
      </w:pPr>
    </w:p>
    <w:p w14:paraId="51BB8972" w14:textId="77777777" w:rsidR="001B3FD8" w:rsidRPr="001B3FD8" w:rsidRDefault="001B3FD8" w:rsidP="001B3FD8">
      <w:pPr>
        <w:jc w:val="both"/>
        <w:rPr>
          <w:rFonts w:ascii="Arial" w:hAnsi="Arial" w:cs="Arial"/>
          <w:sz w:val="22"/>
          <w:szCs w:val="22"/>
          <w:lang w:val="es-CO"/>
        </w:rPr>
      </w:pPr>
      <w:r w:rsidRPr="001B3FD8">
        <w:rPr>
          <w:rFonts w:ascii="Arial" w:hAnsi="Arial" w:cs="Arial"/>
          <w:sz w:val="22"/>
          <w:szCs w:val="22"/>
          <w:lang w:val="es-CO"/>
        </w:rPr>
        <w:t>Los canales presenciales se relacionan principalmente con la recepción y respuesta a peticiones ciudadanas, e invitación a ámbitos de participación. Se pueden clasificar de la siguiente forma:</w:t>
      </w:r>
    </w:p>
    <w:p w14:paraId="2294B887" w14:textId="77777777" w:rsidR="001B3FD8" w:rsidRPr="001B3FD8" w:rsidRDefault="001B3FD8" w:rsidP="001B3FD8">
      <w:pPr>
        <w:jc w:val="both"/>
        <w:rPr>
          <w:rFonts w:ascii="Arial" w:hAnsi="Arial" w:cs="Arial"/>
          <w:sz w:val="22"/>
          <w:szCs w:val="22"/>
          <w:lang w:val="es-CO"/>
        </w:rPr>
      </w:pPr>
    </w:p>
    <w:p w14:paraId="3E77CBEA" w14:textId="77777777" w:rsidR="001B3FD8" w:rsidRPr="001B3FD8" w:rsidRDefault="001B3FD8" w:rsidP="0020034A">
      <w:pPr>
        <w:pStyle w:val="Prrafodelista"/>
        <w:numPr>
          <w:ilvl w:val="0"/>
          <w:numId w:val="4"/>
        </w:numPr>
        <w:jc w:val="both"/>
        <w:rPr>
          <w:rFonts w:ascii="Arial" w:hAnsi="Arial" w:cs="Arial"/>
          <w:sz w:val="22"/>
          <w:szCs w:val="22"/>
        </w:rPr>
      </w:pPr>
      <w:r w:rsidRPr="001B3FD8">
        <w:rPr>
          <w:rFonts w:ascii="Arial" w:hAnsi="Arial" w:cs="Arial"/>
          <w:sz w:val="22"/>
          <w:szCs w:val="22"/>
        </w:rPr>
        <w:t>Verbal</w:t>
      </w:r>
      <w:r w:rsidRPr="001B3FD8">
        <w:rPr>
          <w:rFonts w:ascii="Arial" w:hAnsi="Arial" w:cs="Arial"/>
          <w:b/>
          <w:sz w:val="22"/>
          <w:szCs w:val="22"/>
        </w:rPr>
        <w:t xml:space="preserve">: </w:t>
      </w:r>
      <w:r w:rsidRPr="001B3FD8">
        <w:rPr>
          <w:rFonts w:ascii="Arial" w:hAnsi="Arial" w:cs="Arial"/>
          <w:sz w:val="22"/>
          <w:szCs w:val="22"/>
        </w:rPr>
        <w:t>recepción de solicitud y/o entrega de información de forma oral por cualquier colaborador del IDPC.</w:t>
      </w:r>
    </w:p>
    <w:p w14:paraId="14D6A4AE" w14:textId="77777777" w:rsidR="001B3FD8" w:rsidRPr="001B3FD8" w:rsidRDefault="001B3FD8" w:rsidP="0020034A">
      <w:pPr>
        <w:pStyle w:val="Prrafodelista"/>
        <w:numPr>
          <w:ilvl w:val="0"/>
          <w:numId w:val="4"/>
        </w:numPr>
        <w:jc w:val="both"/>
        <w:rPr>
          <w:rFonts w:ascii="Arial" w:hAnsi="Arial" w:cs="Arial"/>
          <w:sz w:val="22"/>
          <w:szCs w:val="22"/>
        </w:rPr>
      </w:pPr>
      <w:r w:rsidRPr="001B3FD8">
        <w:rPr>
          <w:rFonts w:ascii="Arial" w:hAnsi="Arial" w:cs="Arial"/>
          <w:sz w:val="22"/>
          <w:szCs w:val="22"/>
        </w:rPr>
        <w:t>Físico</w:t>
      </w:r>
      <w:r w:rsidRPr="001B3FD8">
        <w:rPr>
          <w:rFonts w:ascii="Arial" w:hAnsi="Arial" w:cs="Arial"/>
          <w:b/>
          <w:sz w:val="22"/>
          <w:szCs w:val="22"/>
        </w:rPr>
        <w:t>:</w:t>
      </w:r>
      <w:r w:rsidRPr="001B3FD8">
        <w:rPr>
          <w:rFonts w:ascii="Arial" w:hAnsi="Arial" w:cs="Arial"/>
          <w:sz w:val="22"/>
          <w:szCs w:val="22"/>
        </w:rPr>
        <w:t xml:space="preserve"> los canales son a) ventanilla única de información y atención a la ciudadanía ubicada en la Sede Casa Fernández, Calle 8 No. 8-52, y b) tres buzones de sugerencias ubicados en las sedes: Palomar- Centro de Documentación, ubicada Calle 12 b No. 2-96; Casa Sámano, ubicada en la Carrera 4 No.10-18; y Casa Fernández, ubicada en la Calle 8 No. 8-52. Por otro lado, el canal escrito se utiliza para convocar ciertos espacios de participación (oficios y correspondencia). </w:t>
      </w:r>
    </w:p>
    <w:p w14:paraId="0978646E" w14:textId="77777777" w:rsidR="001B3FD8" w:rsidRPr="001B3FD8" w:rsidRDefault="001B3FD8" w:rsidP="001B3FD8">
      <w:pPr>
        <w:rPr>
          <w:rFonts w:ascii="Arial" w:hAnsi="Arial" w:cs="Arial"/>
          <w:sz w:val="22"/>
          <w:szCs w:val="22"/>
          <w:lang w:val="es-CO"/>
        </w:rPr>
      </w:pPr>
      <w:bookmarkStart w:id="27" w:name="_Toc531956556"/>
    </w:p>
    <w:p w14:paraId="7AC9305B" w14:textId="6E0E3514" w:rsidR="00475850" w:rsidRPr="00475850" w:rsidRDefault="001B3FD8" w:rsidP="0020034A">
      <w:pPr>
        <w:pStyle w:val="Ttulo2"/>
        <w:numPr>
          <w:ilvl w:val="2"/>
          <w:numId w:val="15"/>
        </w:numPr>
        <w:spacing w:before="40"/>
        <w:jc w:val="both"/>
        <w:rPr>
          <w:rFonts w:ascii="Arial" w:hAnsi="Arial" w:cs="Arial"/>
          <w:sz w:val="22"/>
          <w:szCs w:val="22"/>
        </w:rPr>
      </w:pPr>
      <w:bookmarkStart w:id="28" w:name="_Toc3909346"/>
      <w:r w:rsidRPr="001B3FD8">
        <w:rPr>
          <w:rFonts w:ascii="Arial" w:hAnsi="Arial" w:cs="Arial"/>
          <w:sz w:val="22"/>
          <w:szCs w:val="22"/>
        </w:rPr>
        <w:t>Canales virtuales</w:t>
      </w:r>
      <w:bookmarkEnd w:id="27"/>
      <w:bookmarkEnd w:id="28"/>
    </w:p>
    <w:p w14:paraId="395976D9" w14:textId="77777777" w:rsidR="001B3FD8" w:rsidRPr="001B3FD8" w:rsidRDefault="001B3FD8" w:rsidP="001B3FD8">
      <w:pPr>
        <w:rPr>
          <w:rFonts w:ascii="Arial" w:hAnsi="Arial" w:cs="Arial"/>
          <w:sz w:val="22"/>
          <w:szCs w:val="22"/>
          <w:lang w:val="es-CO"/>
        </w:rPr>
      </w:pPr>
    </w:p>
    <w:p w14:paraId="38313B66" w14:textId="77777777" w:rsidR="001B3FD8" w:rsidRPr="001B3FD8" w:rsidRDefault="001B3FD8" w:rsidP="001B3FD8">
      <w:pPr>
        <w:jc w:val="both"/>
        <w:rPr>
          <w:rFonts w:ascii="Arial" w:hAnsi="Arial" w:cs="Arial"/>
          <w:color w:val="000000" w:themeColor="text1"/>
          <w:sz w:val="22"/>
          <w:szCs w:val="22"/>
          <w:lang w:val="es-CO"/>
        </w:rPr>
      </w:pPr>
      <w:r w:rsidRPr="001B3FD8">
        <w:rPr>
          <w:rFonts w:ascii="Arial" w:hAnsi="Arial" w:cs="Arial"/>
          <w:sz w:val="22"/>
          <w:szCs w:val="22"/>
          <w:lang w:val="es-CO"/>
        </w:rPr>
        <w:t xml:space="preserve">Los canales virtuales cumplen ambas funciones de recibir peticiones ciudadanas y difundir información </w:t>
      </w:r>
      <w:r w:rsidRPr="001B3FD8">
        <w:rPr>
          <w:rFonts w:ascii="Arial" w:hAnsi="Arial" w:cs="Arial"/>
          <w:color w:val="000000" w:themeColor="text1"/>
          <w:sz w:val="22"/>
          <w:szCs w:val="22"/>
          <w:lang w:val="es-CO"/>
        </w:rPr>
        <w:t xml:space="preserve">relacionada con participación, bien sea para efectos de convocatoria o socialización de resultados. </w:t>
      </w:r>
    </w:p>
    <w:p w14:paraId="53C0865B" w14:textId="77777777" w:rsidR="001B3FD8" w:rsidRPr="001B3FD8" w:rsidRDefault="001B3FD8" w:rsidP="001B3FD8">
      <w:pPr>
        <w:jc w:val="both"/>
        <w:rPr>
          <w:rFonts w:ascii="Arial" w:hAnsi="Arial" w:cs="Arial"/>
          <w:color w:val="000000" w:themeColor="text1"/>
          <w:sz w:val="22"/>
          <w:szCs w:val="22"/>
          <w:lang w:val="es-CO"/>
        </w:rPr>
      </w:pPr>
    </w:p>
    <w:p w14:paraId="1BEF23C8" w14:textId="77777777" w:rsidR="001B3FD8" w:rsidRPr="001B3FD8" w:rsidRDefault="001B3FD8" w:rsidP="0020034A">
      <w:pPr>
        <w:pStyle w:val="Prrafodelista"/>
        <w:numPr>
          <w:ilvl w:val="0"/>
          <w:numId w:val="10"/>
        </w:numPr>
        <w:jc w:val="both"/>
        <w:rPr>
          <w:rFonts w:ascii="Arial" w:hAnsi="Arial" w:cs="Arial"/>
          <w:color w:val="000000" w:themeColor="text1"/>
          <w:sz w:val="22"/>
          <w:szCs w:val="22"/>
        </w:rPr>
      </w:pPr>
      <w:r w:rsidRPr="001B3FD8">
        <w:rPr>
          <w:rFonts w:ascii="Arial" w:hAnsi="Arial" w:cs="Arial"/>
          <w:b/>
          <w:color w:val="000000" w:themeColor="text1"/>
          <w:sz w:val="22"/>
          <w:szCs w:val="22"/>
        </w:rPr>
        <w:t>Página web y micrositios</w:t>
      </w:r>
      <w:r w:rsidRPr="001B3FD8">
        <w:rPr>
          <w:rFonts w:ascii="Arial" w:hAnsi="Arial" w:cs="Arial"/>
          <w:color w:val="000000" w:themeColor="text1"/>
          <w:sz w:val="22"/>
          <w:szCs w:val="22"/>
        </w:rPr>
        <w:t xml:space="preserve"> </w:t>
      </w:r>
      <w:r w:rsidRPr="001B3FD8">
        <w:rPr>
          <w:rFonts w:ascii="Arial" w:hAnsi="Arial" w:cs="Arial"/>
          <w:color w:val="000000" w:themeColor="text1"/>
          <w:sz w:val="22"/>
          <w:szCs w:val="22"/>
          <w:u w:val="single"/>
        </w:rPr>
        <w:t>www.idpc.gov.co</w:t>
      </w:r>
      <w:r w:rsidRPr="001B3FD8">
        <w:rPr>
          <w:rFonts w:ascii="Arial" w:hAnsi="Arial" w:cs="Arial"/>
          <w:color w:val="000000" w:themeColor="text1"/>
          <w:sz w:val="22"/>
          <w:szCs w:val="22"/>
        </w:rPr>
        <w:t xml:space="preserve">: se utiliza para convocar a escenarios presenciales y virtuales de participación, publicar avances y resultados, e información relacionada con transparencia y atención al ciudadano. De la mano con los equipos de Transparencia y Atención a la Ciudadanía, Comunicaciones y Sistemas, se desarrollarán acciones de mejora de la página web, relacionadas </w:t>
      </w:r>
      <w:r w:rsidRPr="001B3FD8">
        <w:rPr>
          <w:rFonts w:ascii="Arial" w:hAnsi="Arial" w:cs="Arial"/>
          <w:sz w:val="22"/>
          <w:szCs w:val="22"/>
        </w:rPr>
        <w:t>con acceso a la información de participación ciudadana y lenguaje claro.</w:t>
      </w:r>
    </w:p>
    <w:p w14:paraId="403C7783" w14:textId="77777777" w:rsidR="001B3FD8" w:rsidRPr="001B3FD8" w:rsidRDefault="001B3FD8" w:rsidP="0020034A">
      <w:pPr>
        <w:pStyle w:val="Prrafodelista"/>
        <w:numPr>
          <w:ilvl w:val="0"/>
          <w:numId w:val="4"/>
        </w:numPr>
        <w:jc w:val="both"/>
        <w:rPr>
          <w:rFonts w:ascii="Arial" w:hAnsi="Arial" w:cs="Arial"/>
          <w:sz w:val="22"/>
          <w:szCs w:val="22"/>
        </w:rPr>
      </w:pPr>
      <w:r w:rsidRPr="001B3FD8">
        <w:rPr>
          <w:rFonts w:ascii="Arial" w:hAnsi="Arial" w:cs="Arial"/>
          <w:b/>
          <w:sz w:val="22"/>
          <w:szCs w:val="22"/>
        </w:rPr>
        <w:t xml:space="preserve">Redes sociales IDPC y Museo de Bogotá </w:t>
      </w:r>
      <w:r w:rsidRPr="001B3FD8">
        <w:rPr>
          <w:rFonts w:ascii="Arial" w:hAnsi="Arial" w:cs="Arial"/>
          <w:sz w:val="22"/>
          <w:szCs w:val="22"/>
        </w:rPr>
        <w:t>(</w:t>
      </w:r>
      <w:r w:rsidRPr="001B3FD8">
        <w:rPr>
          <w:rFonts w:ascii="Arial" w:hAnsi="Arial" w:cs="Arial"/>
          <w:sz w:val="22"/>
          <w:szCs w:val="22"/>
          <w:highlight w:val="white"/>
        </w:rPr>
        <w:t>Facebook @institutodepatrimoniocultural; Twitter: @patrimoniobta; Instagram: @patrimoniobta)</w:t>
      </w:r>
      <w:r w:rsidRPr="001B3FD8">
        <w:rPr>
          <w:rFonts w:ascii="Arial" w:hAnsi="Arial" w:cs="Arial"/>
          <w:sz w:val="22"/>
          <w:szCs w:val="22"/>
        </w:rPr>
        <w:t xml:space="preserve"> y canal Youtube: para convocar a escenarios presenciales y virtuales de participación, realizar cubrimiento en tiempo real, publicar avances y resultados, y dialogar con los ciudadanos.</w:t>
      </w:r>
    </w:p>
    <w:p w14:paraId="6AC1BDD8" w14:textId="77777777" w:rsidR="001B3FD8" w:rsidRPr="001B3FD8" w:rsidRDefault="001B3FD8" w:rsidP="0020034A">
      <w:pPr>
        <w:pStyle w:val="Prrafodelista"/>
        <w:numPr>
          <w:ilvl w:val="0"/>
          <w:numId w:val="4"/>
        </w:numPr>
        <w:jc w:val="both"/>
        <w:rPr>
          <w:rFonts w:ascii="Arial" w:hAnsi="Arial" w:cs="Arial"/>
          <w:sz w:val="22"/>
          <w:szCs w:val="22"/>
        </w:rPr>
      </w:pPr>
      <w:r w:rsidRPr="001B3FD8">
        <w:rPr>
          <w:rFonts w:ascii="Arial" w:hAnsi="Arial" w:cs="Arial"/>
          <w:b/>
          <w:sz w:val="22"/>
          <w:szCs w:val="22"/>
        </w:rPr>
        <w:t>Correos electrónicos</w:t>
      </w:r>
      <w:r w:rsidRPr="001B3FD8">
        <w:rPr>
          <w:rFonts w:ascii="Arial" w:hAnsi="Arial" w:cs="Arial"/>
          <w:sz w:val="22"/>
          <w:szCs w:val="22"/>
        </w:rPr>
        <w:t xml:space="preserve"> </w:t>
      </w:r>
      <w:hyperlink r:id="rId15">
        <w:r w:rsidRPr="001B3FD8">
          <w:rPr>
            <w:rFonts w:ascii="Arial" w:hAnsi="Arial" w:cs="Arial"/>
            <w:sz w:val="22"/>
            <w:szCs w:val="22"/>
            <w:u w:val="single"/>
          </w:rPr>
          <w:t>atencionciudadania@idpc.gov.co</w:t>
        </w:r>
      </w:hyperlink>
      <w:r w:rsidRPr="001B3FD8">
        <w:rPr>
          <w:rFonts w:ascii="Arial" w:hAnsi="Arial" w:cs="Arial"/>
          <w:sz w:val="22"/>
          <w:szCs w:val="22"/>
        </w:rPr>
        <w:t xml:space="preserve"> y otros (por ejemplo </w:t>
      </w:r>
      <w:hyperlink r:id="rId16">
        <w:r w:rsidRPr="001B3FD8">
          <w:rPr>
            <w:rFonts w:ascii="Arial" w:hAnsi="Arial" w:cs="Arial"/>
            <w:sz w:val="22"/>
            <w:szCs w:val="22"/>
            <w:u w:val="single"/>
          </w:rPr>
          <w:t>bancoiniciativaspemp@idpc.gov.co</w:t>
        </w:r>
      </w:hyperlink>
      <w:r w:rsidRPr="001B3FD8">
        <w:rPr>
          <w:rFonts w:ascii="Arial" w:hAnsi="Arial" w:cs="Arial"/>
          <w:sz w:val="22"/>
          <w:szCs w:val="22"/>
        </w:rPr>
        <w:t>): utilizados para recibir peticiones y/o aportes de la ciudadanía.</w:t>
      </w:r>
    </w:p>
    <w:p w14:paraId="259CFED5" w14:textId="77777777" w:rsidR="001B3FD8" w:rsidRPr="001B3FD8" w:rsidRDefault="001B3FD8" w:rsidP="0020034A">
      <w:pPr>
        <w:pStyle w:val="Prrafodelista"/>
        <w:numPr>
          <w:ilvl w:val="0"/>
          <w:numId w:val="4"/>
        </w:numPr>
        <w:jc w:val="both"/>
        <w:rPr>
          <w:rFonts w:ascii="Arial" w:hAnsi="Arial" w:cs="Arial"/>
          <w:sz w:val="22"/>
          <w:szCs w:val="22"/>
        </w:rPr>
      </w:pPr>
      <w:r w:rsidRPr="001B3FD8">
        <w:rPr>
          <w:rFonts w:ascii="Arial" w:hAnsi="Arial" w:cs="Arial"/>
          <w:b/>
          <w:sz w:val="22"/>
          <w:szCs w:val="22"/>
        </w:rPr>
        <w:t>Sistema Distrital de Quejas y Soluciones SDQS</w:t>
      </w:r>
      <w:r w:rsidRPr="001B3FD8">
        <w:rPr>
          <w:rFonts w:ascii="Arial" w:hAnsi="Arial" w:cs="Arial"/>
          <w:sz w:val="22"/>
          <w:szCs w:val="22"/>
        </w:rPr>
        <w:t>: para recibir peticiones ciudadanas.</w:t>
      </w:r>
    </w:p>
    <w:p w14:paraId="12E8F26B" w14:textId="77777777" w:rsidR="001B3FD8" w:rsidRPr="001B3FD8" w:rsidRDefault="001B3FD8" w:rsidP="0020034A">
      <w:pPr>
        <w:pStyle w:val="Prrafodelista"/>
        <w:numPr>
          <w:ilvl w:val="0"/>
          <w:numId w:val="4"/>
        </w:numPr>
        <w:jc w:val="both"/>
        <w:rPr>
          <w:rFonts w:ascii="Arial" w:hAnsi="Arial" w:cs="Arial"/>
          <w:sz w:val="22"/>
          <w:szCs w:val="22"/>
        </w:rPr>
      </w:pPr>
      <w:r w:rsidRPr="001B3FD8">
        <w:rPr>
          <w:rFonts w:ascii="Arial" w:hAnsi="Arial" w:cs="Arial"/>
          <w:b/>
          <w:sz w:val="22"/>
          <w:szCs w:val="22"/>
        </w:rPr>
        <w:t>Correo masivo</w:t>
      </w:r>
      <w:r w:rsidRPr="001B3FD8">
        <w:rPr>
          <w:rFonts w:ascii="Arial" w:hAnsi="Arial" w:cs="Arial"/>
          <w:sz w:val="22"/>
          <w:szCs w:val="22"/>
        </w:rPr>
        <w:t xml:space="preserve"> </w:t>
      </w:r>
      <w:hyperlink r:id="rId17">
        <w:r w:rsidRPr="001B3FD8">
          <w:rPr>
            <w:rFonts w:ascii="Arial" w:hAnsi="Arial" w:cs="Arial"/>
            <w:sz w:val="22"/>
            <w:szCs w:val="22"/>
            <w:u w:val="single"/>
          </w:rPr>
          <w:t>webmaster@idpc.gov.co</w:t>
        </w:r>
      </w:hyperlink>
      <w:r w:rsidRPr="001B3FD8">
        <w:rPr>
          <w:rFonts w:ascii="Arial" w:hAnsi="Arial" w:cs="Arial"/>
          <w:sz w:val="22"/>
          <w:szCs w:val="22"/>
        </w:rPr>
        <w:t xml:space="preserve">: para realizar convocatoria a escenarios presenciales y virtuales de participación, y enviar información de interés. </w:t>
      </w:r>
    </w:p>
    <w:p w14:paraId="0DA8BFD3" w14:textId="77777777" w:rsidR="001B3FD8" w:rsidRPr="001B3FD8" w:rsidRDefault="001B3FD8" w:rsidP="001B3FD8">
      <w:pPr>
        <w:pStyle w:val="Prrafodelista"/>
        <w:jc w:val="both"/>
        <w:rPr>
          <w:rFonts w:ascii="Arial" w:hAnsi="Arial" w:cs="Arial"/>
          <w:sz w:val="22"/>
          <w:szCs w:val="22"/>
        </w:rPr>
      </w:pPr>
    </w:p>
    <w:p w14:paraId="1DD3CA09" w14:textId="3D3CD95E" w:rsidR="001B3FD8" w:rsidRDefault="001B3FD8" w:rsidP="0020034A">
      <w:pPr>
        <w:pStyle w:val="Ttulo2"/>
        <w:numPr>
          <w:ilvl w:val="2"/>
          <w:numId w:val="15"/>
        </w:numPr>
        <w:spacing w:before="40"/>
        <w:jc w:val="both"/>
        <w:rPr>
          <w:rFonts w:ascii="Arial" w:hAnsi="Arial" w:cs="Arial"/>
          <w:sz w:val="22"/>
          <w:szCs w:val="22"/>
        </w:rPr>
      </w:pPr>
      <w:bookmarkStart w:id="29" w:name="_Toc531956557"/>
      <w:bookmarkStart w:id="30" w:name="_Toc3909347"/>
      <w:r w:rsidRPr="001B3FD8">
        <w:rPr>
          <w:rFonts w:ascii="Arial" w:hAnsi="Arial" w:cs="Arial"/>
          <w:sz w:val="22"/>
          <w:szCs w:val="22"/>
        </w:rPr>
        <w:t>Canales telefónicos</w:t>
      </w:r>
      <w:bookmarkEnd w:id="29"/>
      <w:bookmarkEnd w:id="30"/>
    </w:p>
    <w:p w14:paraId="60FA8094" w14:textId="77777777" w:rsidR="001B3FD8" w:rsidRPr="001B3FD8" w:rsidRDefault="001B3FD8" w:rsidP="001B3FD8">
      <w:pPr>
        <w:pStyle w:val="Prrafodelista"/>
        <w:ind w:left="900"/>
        <w:rPr>
          <w:rFonts w:ascii="Arial" w:hAnsi="Arial" w:cs="Arial"/>
          <w:sz w:val="22"/>
          <w:szCs w:val="22"/>
        </w:rPr>
      </w:pPr>
    </w:p>
    <w:p w14:paraId="05238848" w14:textId="77777777" w:rsidR="001B3FD8" w:rsidRPr="001B3FD8" w:rsidRDefault="001B3FD8" w:rsidP="0020034A">
      <w:pPr>
        <w:pStyle w:val="Prrafodelista"/>
        <w:numPr>
          <w:ilvl w:val="0"/>
          <w:numId w:val="4"/>
        </w:numPr>
        <w:jc w:val="both"/>
        <w:rPr>
          <w:rFonts w:ascii="Arial" w:hAnsi="Arial" w:cs="Arial"/>
          <w:sz w:val="22"/>
          <w:szCs w:val="22"/>
        </w:rPr>
      </w:pPr>
      <w:r w:rsidRPr="001B3FD8">
        <w:rPr>
          <w:rFonts w:ascii="Arial" w:hAnsi="Arial" w:cs="Arial"/>
          <w:b/>
          <w:sz w:val="22"/>
          <w:szCs w:val="22"/>
        </w:rPr>
        <w:t>Línea de atención a la ciudadanía</w:t>
      </w:r>
      <w:r w:rsidRPr="001B3FD8">
        <w:rPr>
          <w:rFonts w:ascii="Arial" w:hAnsi="Arial" w:cs="Arial"/>
          <w:sz w:val="22"/>
          <w:szCs w:val="22"/>
        </w:rPr>
        <w:t xml:space="preserve"> 3550800 ext. 138: para recibir peticiones ciudadanas. </w:t>
      </w:r>
    </w:p>
    <w:p w14:paraId="3F2FF5D1" w14:textId="77777777" w:rsidR="001B3FD8" w:rsidRPr="001B3FD8" w:rsidRDefault="001B3FD8" w:rsidP="0020034A">
      <w:pPr>
        <w:pStyle w:val="Prrafodelista"/>
        <w:numPr>
          <w:ilvl w:val="0"/>
          <w:numId w:val="4"/>
        </w:numPr>
        <w:jc w:val="both"/>
        <w:rPr>
          <w:rFonts w:ascii="Arial" w:hAnsi="Arial" w:cs="Arial"/>
          <w:sz w:val="22"/>
          <w:szCs w:val="22"/>
        </w:rPr>
      </w:pPr>
      <w:r w:rsidRPr="001B3FD8">
        <w:rPr>
          <w:rFonts w:ascii="Arial" w:hAnsi="Arial" w:cs="Arial"/>
          <w:b/>
          <w:sz w:val="22"/>
          <w:szCs w:val="22"/>
        </w:rPr>
        <w:t>Línea de denuncias</w:t>
      </w:r>
      <w:r w:rsidRPr="001B3FD8">
        <w:rPr>
          <w:rFonts w:ascii="Arial" w:hAnsi="Arial" w:cs="Arial"/>
          <w:sz w:val="22"/>
          <w:szCs w:val="22"/>
        </w:rPr>
        <w:t xml:space="preserve"> por posibles actos de corrupción 3550800 ext.102; y Línea 195 Alcaldía Mayor de Bogotá: para recibir peticiones ciudadanas.</w:t>
      </w:r>
    </w:p>
    <w:p w14:paraId="2DF62D97" w14:textId="77777777" w:rsidR="001B3FD8" w:rsidRPr="001B3FD8" w:rsidRDefault="001B3FD8" w:rsidP="0020034A">
      <w:pPr>
        <w:pStyle w:val="Prrafodelista"/>
        <w:numPr>
          <w:ilvl w:val="0"/>
          <w:numId w:val="4"/>
        </w:numPr>
        <w:jc w:val="both"/>
        <w:rPr>
          <w:rFonts w:ascii="Arial" w:hAnsi="Arial" w:cs="Arial"/>
          <w:sz w:val="22"/>
          <w:szCs w:val="22"/>
        </w:rPr>
      </w:pPr>
      <w:r w:rsidRPr="001B3FD8">
        <w:rPr>
          <w:rFonts w:ascii="Arial" w:hAnsi="Arial" w:cs="Arial"/>
          <w:b/>
          <w:sz w:val="22"/>
          <w:szCs w:val="22"/>
        </w:rPr>
        <w:t>Llamadas telefónicas</w:t>
      </w:r>
      <w:r w:rsidRPr="001B3FD8">
        <w:rPr>
          <w:rFonts w:ascii="Arial" w:hAnsi="Arial" w:cs="Arial"/>
          <w:sz w:val="22"/>
          <w:szCs w:val="22"/>
        </w:rPr>
        <w:t>: para confirmar asistencia y comunicar información de interés.</w:t>
      </w:r>
    </w:p>
    <w:p w14:paraId="583FCB74" w14:textId="77777777" w:rsidR="001B3FD8" w:rsidRPr="001B3FD8" w:rsidRDefault="001B3FD8" w:rsidP="001B3FD8">
      <w:pPr>
        <w:jc w:val="center"/>
        <w:rPr>
          <w:rFonts w:ascii="Arial" w:hAnsi="Arial" w:cs="Arial"/>
          <w:sz w:val="22"/>
          <w:szCs w:val="22"/>
          <w:highlight w:val="white"/>
          <w:lang w:val="es-CO"/>
        </w:rPr>
      </w:pPr>
    </w:p>
    <w:tbl>
      <w:tblPr>
        <w:tblW w:w="5310" w:type="dxa"/>
        <w:tblInd w:w="1915" w:type="dxa"/>
        <w:tblLayout w:type="fixed"/>
        <w:tblLook w:val="0400" w:firstRow="0" w:lastRow="0" w:firstColumn="0" w:lastColumn="0" w:noHBand="0" w:noVBand="1"/>
      </w:tblPr>
      <w:tblGrid>
        <w:gridCol w:w="1435"/>
        <w:gridCol w:w="3875"/>
      </w:tblGrid>
      <w:tr w:rsidR="001B3FD8" w:rsidRPr="001B3FD8" w14:paraId="48C8ADA9" w14:textId="77777777" w:rsidTr="00E31A49">
        <w:trPr>
          <w:trHeight w:val="300"/>
        </w:trPr>
        <w:tc>
          <w:tcPr>
            <w:tcW w:w="5310" w:type="dxa"/>
            <w:gridSpan w:val="2"/>
            <w:tcBorders>
              <w:top w:val="single" w:sz="4" w:space="0" w:color="000000"/>
              <w:left w:val="single" w:sz="4" w:space="0" w:color="000000"/>
              <w:bottom w:val="single" w:sz="4" w:space="0" w:color="000000"/>
              <w:right w:val="single" w:sz="4" w:space="0" w:color="000000"/>
            </w:tcBorders>
            <w:shd w:val="clear" w:color="auto" w:fill="D6DCE4"/>
            <w:vAlign w:val="center"/>
          </w:tcPr>
          <w:p w14:paraId="226CF390" w14:textId="77777777" w:rsidR="001B3FD8" w:rsidRPr="001B3FD8" w:rsidRDefault="001B3FD8" w:rsidP="00E31A49">
            <w:pPr>
              <w:jc w:val="center"/>
              <w:rPr>
                <w:rFonts w:ascii="Arial" w:hAnsi="Arial" w:cs="Arial"/>
                <w:b/>
                <w:color w:val="000000"/>
                <w:sz w:val="22"/>
                <w:szCs w:val="22"/>
                <w:lang w:val="es-CO"/>
              </w:rPr>
            </w:pPr>
            <w:r w:rsidRPr="001B3FD8">
              <w:rPr>
                <w:rFonts w:ascii="Arial" w:hAnsi="Arial" w:cs="Arial"/>
                <w:b/>
                <w:color w:val="000000"/>
                <w:sz w:val="22"/>
                <w:szCs w:val="22"/>
                <w:lang w:val="es-CO"/>
              </w:rPr>
              <w:t>Canales de comunicación del IDPC</w:t>
            </w:r>
          </w:p>
        </w:tc>
      </w:tr>
      <w:tr w:rsidR="001B3FD8" w:rsidRPr="001B3FD8" w14:paraId="68F4E915" w14:textId="77777777" w:rsidTr="00E31A49">
        <w:trPr>
          <w:trHeight w:val="300"/>
        </w:trPr>
        <w:tc>
          <w:tcPr>
            <w:tcW w:w="1435" w:type="dxa"/>
            <w:vMerge w:val="restart"/>
            <w:tcBorders>
              <w:top w:val="nil"/>
              <w:left w:val="single" w:sz="4" w:space="0" w:color="000000"/>
              <w:bottom w:val="single" w:sz="4" w:space="0" w:color="000000"/>
              <w:right w:val="single" w:sz="4" w:space="0" w:color="000000"/>
            </w:tcBorders>
            <w:shd w:val="clear" w:color="auto" w:fill="auto"/>
            <w:vAlign w:val="center"/>
          </w:tcPr>
          <w:p w14:paraId="55BAF7C5" w14:textId="77777777" w:rsidR="001B3FD8" w:rsidRPr="001B3FD8" w:rsidRDefault="001B3FD8" w:rsidP="00E31A49">
            <w:pPr>
              <w:jc w:val="center"/>
              <w:rPr>
                <w:rFonts w:ascii="Arial" w:hAnsi="Arial" w:cs="Arial"/>
                <w:b/>
                <w:color w:val="000000"/>
                <w:sz w:val="22"/>
                <w:szCs w:val="22"/>
                <w:lang w:val="es-CO"/>
              </w:rPr>
            </w:pPr>
            <w:r w:rsidRPr="001B3FD8">
              <w:rPr>
                <w:rFonts w:ascii="Arial" w:hAnsi="Arial" w:cs="Arial"/>
                <w:b/>
                <w:color w:val="000000"/>
                <w:sz w:val="22"/>
                <w:szCs w:val="22"/>
                <w:lang w:val="es-CO"/>
              </w:rPr>
              <w:t>Presenciales</w:t>
            </w:r>
          </w:p>
        </w:tc>
        <w:tc>
          <w:tcPr>
            <w:tcW w:w="3875" w:type="dxa"/>
            <w:tcBorders>
              <w:top w:val="nil"/>
              <w:left w:val="nil"/>
              <w:bottom w:val="single" w:sz="4" w:space="0" w:color="000000"/>
              <w:right w:val="single" w:sz="4" w:space="0" w:color="000000"/>
            </w:tcBorders>
            <w:shd w:val="clear" w:color="auto" w:fill="auto"/>
            <w:vAlign w:val="center"/>
          </w:tcPr>
          <w:p w14:paraId="00C0366F" w14:textId="77777777" w:rsidR="001B3FD8" w:rsidRPr="001B3FD8" w:rsidRDefault="001B3FD8" w:rsidP="00E31A49">
            <w:pPr>
              <w:rPr>
                <w:rFonts w:ascii="Arial" w:hAnsi="Arial" w:cs="Arial"/>
                <w:color w:val="000000"/>
                <w:sz w:val="22"/>
                <w:szCs w:val="22"/>
                <w:lang w:val="es-CO"/>
              </w:rPr>
            </w:pPr>
            <w:r w:rsidRPr="001B3FD8">
              <w:rPr>
                <w:rFonts w:ascii="Arial" w:hAnsi="Arial" w:cs="Arial"/>
                <w:color w:val="000000"/>
                <w:sz w:val="22"/>
                <w:szCs w:val="22"/>
                <w:lang w:val="es-CO"/>
              </w:rPr>
              <w:t>Verbal</w:t>
            </w:r>
          </w:p>
        </w:tc>
      </w:tr>
      <w:tr w:rsidR="001B3FD8" w:rsidRPr="001B3FD8" w14:paraId="797C25D2" w14:textId="77777777" w:rsidTr="00E31A49">
        <w:trPr>
          <w:trHeight w:val="300"/>
        </w:trPr>
        <w:tc>
          <w:tcPr>
            <w:tcW w:w="1435" w:type="dxa"/>
            <w:vMerge/>
            <w:tcBorders>
              <w:top w:val="nil"/>
              <w:left w:val="single" w:sz="4" w:space="0" w:color="000000"/>
              <w:bottom w:val="single" w:sz="4" w:space="0" w:color="000000"/>
              <w:right w:val="single" w:sz="4" w:space="0" w:color="000000"/>
            </w:tcBorders>
            <w:shd w:val="clear" w:color="auto" w:fill="auto"/>
            <w:vAlign w:val="center"/>
          </w:tcPr>
          <w:p w14:paraId="169EC3A4" w14:textId="77777777" w:rsidR="001B3FD8" w:rsidRPr="001B3FD8" w:rsidRDefault="001B3FD8" w:rsidP="00E31A49">
            <w:pPr>
              <w:widowControl w:val="0"/>
              <w:pBdr>
                <w:top w:val="nil"/>
                <w:left w:val="nil"/>
                <w:bottom w:val="nil"/>
                <w:right w:val="nil"/>
                <w:between w:val="nil"/>
              </w:pBdr>
              <w:jc w:val="center"/>
              <w:rPr>
                <w:rFonts w:ascii="Arial" w:hAnsi="Arial" w:cs="Arial"/>
                <w:color w:val="000000"/>
                <w:sz w:val="22"/>
                <w:szCs w:val="22"/>
                <w:lang w:val="es-CO"/>
              </w:rPr>
            </w:pPr>
          </w:p>
        </w:tc>
        <w:tc>
          <w:tcPr>
            <w:tcW w:w="3875" w:type="dxa"/>
            <w:tcBorders>
              <w:top w:val="nil"/>
              <w:left w:val="nil"/>
              <w:bottom w:val="single" w:sz="4" w:space="0" w:color="000000"/>
              <w:right w:val="single" w:sz="4" w:space="0" w:color="000000"/>
            </w:tcBorders>
            <w:shd w:val="clear" w:color="auto" w:fill="auto"/>
            <w:vAlign w:val="center"/>
          </w:tcPr>
          <w:p w14:paraId="63C436EE" w14:textId="77777777" w:rsidR="001B3FD8" w:rsidRPr="001B3FD8" w:rsidRDefault="001B3FD8" w:rsidP="00E31A49">
            <w:pPr>
              <w:rPr>
                <w:rFonts w:ascii="Arial" w:hAnsi="Arial" w:cs="Arial"/>
                <w:color w:val="000000"/>
                <w:sz w:val="22"/>
                <w:szCs w:val="22"/>
                <w:lang w:val="es-CO"/>
              </w:rPr>
            </w:pPr>
            <w:r w:rsidRPr="001B3FD8">
              <w:rPr>
                <w:rFonts w:ascii="Arial" w:hAnsi="Arial" w:cs="Arial"/>
                <w:color w:val="000000"/>
                <w:sz w:val="22"/>
                <w:szCs w:val="22"/>
                <w:lang w:val="es-CO"/>
              </w:rPr>
              <w:t>Escrito</w:t>
            </w:r>
          </w:p>
        </w:tc>
      </w:tr>
      <w:tr w:rsidR="001B3FD8" w:rsidRPr="001B3FD8" w14:paraId="2CE2A882" w14:textId="77777777" w:rsidTr="00E31A49">
        <w:trPr>
          <w:trHeight w:val="300"/>
        </w:trPr>
        <w:tc>
          <w:tcPr>
            <w:tcW w:w="1435" w:type="dxa"/>
            <w:vMerge/>
            <w:tcBorders>
              <w:top w:val="nil"/>
              <w:left w:val="single" w:sz="4" w:space="0" w:color="000000"/>
              <w:bottom w:val="single" w:sz="4" w:space="0" w:color="000000"/>
              <w:right w:val="single" w:sz="4" w:space="0" w:color="000000"/>
            </w:tcBorders>
            <w:shd w:val="clear" w:color="auto" w:fill="auto"/>
            <w:vAlign w:val="center"/>
          </w:tcPr>
          <w:p w14:paraId="2AC3CF91" w14:textId="77777777" w:rsidR="001B3FD8" w:rsidRPr="001B3FD8" w:rsidRDefault="001B3FD8" w:rsidP="00E31A49">
            <w:pPr>
              <w:widowControl w:val="0"/>
              <w:pBdr>
                <w:top w:val="nil"/>
                <w:left w:val="nil"/>
                <w:bottom w:val="nil"/>
                <w:right w:val="nil"/>
                <w:between w:val="nil"/>
              </w:pBdr>
              <w:jc w:val="center"/>
              <w:rPr>
                <w:rFonts w:ascii="Arial" w:hAnsi="Arial" w:cs="Arial"/>
                <w:color w:val="000000"/>
                <w:sz w:val="22"/>
                <w:szCs w:val="22"/>
                <w:lang w:val="es-CO"/>
              </w:rPr>
            </w:pPr>
          </w:p>
        </w:tc>
        <w:tc>
          <w:tcPr>
            <w:tcW w:w="3875" w:type="dxa"/>
            <w:tcBorders>
              <w:top w:val="nil"/>
              <w:left w:val="nil"/>
              <w:bottom w:val="single" w:sz="4" w:space="0" w:color="000000"/>
              <w:right w:val="single" w:sz="4" w:space="0" w:color="000000"/>
            </w:tcBorders>
            <w:shd w:val="clear" w:color="auto" w:fill="auto"/>
            <w:vAlign w:val="center"/>
          </w:tcPr>
          <w:p w14:paraId="34FEC545" w14:textId="77777777" w:rsidR="001B3FD8" w:rsidRPr="001B3FD8" w:rsidRDefault="001B3FD8" w:rsidP="00E31A49">
            <w:pPr>
              <w:rPr>
                <w:rFonts w:ascii="Arial" w:hAnsi="Arial" w:cs="Arial"/>
                <w:color w:val="000000"/>
                <w:sz w:val="22"/>
                <w:szCs w:val="22"/>
                <w:lang w:val="es-CO"/>
              </w:rPr>
            </w:pPr>
            <w:r w:rsidRPr="001B3FD8">
              <w:rPr>
                <w:rFonts w:ascii="Arial" w:hAnsi="Arial" w:cs="Arial"/>
                <w:color w:val="000000"/>
                <w:sz w:val="22"/>
                <w:szCs w:val="22"/>
                <w:lang w:val="es-CO"/>
              </w:rPr>
              <w:t>Buzón de sugerencias</w:t>
            </w:r>
          </w:p>
        </w:tc>
      </w:tr>
      <w:tr w:rsidR="001B3FD8" w:rsidRPr="001B3FD8" w14:paraId="32421065" w14:textId="77777777" w:rsidTr="00E31A49">
        <w:trPr>
          <w:trHeight w:val="300"/>
        </w:trPr>
        <w:tc>
          <w:tcPr>
            <w:tcW w:w="1435" w:type="dxa"/>
            <w:vMerge w:val="restart"/>
            <w:tcBorders>
              <w:top w:val="nil"/>
              <w:left w:val="single" w:sz="4" w:space="0" w:color="000000"/>
              <w:bottom w:val="single" w:sz="4" w:space="0" w:color="000000"/>
              <w:right w:val="single" w:sz="4" w:space="0" w:color="000000"/>
            </w:tcBorders>
            <w:shd w:val="clear" w:color="auto" w:fill="auto"/>
            <w:vAlign w:val="center"/>
          </w:tcPr>
          <w:p w14:paraId="0E673ECC" w14:textId="77777777" w:rsidR="001B3FD8" w:rsidRPr="001B3FD8" w:rsidRDefault="001B3FD8" w:rsidP="00E31A49">
            <w:pPr>
              <w:jc w:val="center"/>
              <w:rPr>
                <w:rFonts w:ascii="Arial" w:hAnsi="Arial" w:cs="Arial"/>
                <w:b/>
                <w:color w:val="000000"/>
                <w:sz w:val="22"/>
                <w:szCs w:val="22"/>
                <w:lang w:val="es-CO"/>
              </w:rPr>
            </w:pPr>
            <w:r w:rsidRPr="001B3FD8">
              <w:rPr>
                <w:rFonts w:ascii="Arial" w:hAnsi="Arial" w:cs="Arial"/>
                <w:b/>
                <w:color w:val="000000"/>
                <w:sz w:val="22"/>
                <w:szCs w:val="22"/>
                <w:lang w:val="es-CO"/>
              </w:rPr>
              <w:t>Virtuales</w:t>
            </w:r>
          </w:p>
        </w:tc>
        <w:tc>
          <w:tcPr>
            <w:tcW w:w="3875" w:type="dxa"/>
            <w:tcBorders>
              <w:top w:val="nil"/>
              <w:left w:val="nil"/>
              <w:bottom w:val="single" w:sz="4" w:space="0" w:color="000000"/>
              <w:right w:val="single" w:sz="4" w:space="0" w:color="000000"/>
            </w:tcBorders>
            <w:shd w:val="clear" w:color="auto" w:fill="auto"/>
            <w:vAlign w:val="center"/>
          </w:tcPr>
          <w:p w14:paraId="29E0DB19" w14:textId="77777777" w:rsidR="001B3FD8" w:rsidRPr="001B3FD8" w:rsidRDefault="00F717D1" w:rsidP="00E31A49">
            <w:pPr>
              <w:rPr>
                <w:rFonts w:ascii="Arial" w:hAnsi="Arial" w:cs="Arial"/>
                <w:color w:val="000000"/>
                <w:sz w:val="22"/>
                <w:szCs w:val="22"/>
                <w:lang w:val="es-CO"/>
              </w:rPr>
            </w:pPr>
            <w:hyperlink r:id="rId18">
              <w:r w:rsidR="001B3FD8" w:rsidRPr="001B3FD8">
                <w:rPr>
                  <w:rFonts w:ascii="Arial" w:hAnsi="Arial" w:cs="Arial"/>
                  <w:color w:val="000000"/>
                  <w:sz w:val="22"/>
                  <w:szCs w:val="22"/>
                  <w:lang w:val="es-CO"/>
                </w:rPr>
                <w:t>Página web y micrositios</w:t>
              </w:r>
            </w:hyperlink>
          </w:p>
        </w:tc>
      </w:tr>
      <w:tr w:rsidR="001B3FD8" w:rsidRPr="001B3FD8" w14:paraId="6C92038A" w14:textId="77777777" w:rsidTr="00E31A49">
        <w:trPr>
          <w:trHeight w:val="300"/>
        </w:trPr>
        <w:tc>
          <w:tcPr>
            <w:tcW w:w="1435" w:type="dxa"/>
            <w:vMerge/>
            <w:tcBorders>
              <w:top w:val="nil"/>
              <w:left w:val="single" w:sz="4" w:space="0" w:color="000000"/>
              <w:bottom w:val="single" w:sz="4" w:space="0" w:color="000000"/>
              <w:right w:val="single" w:sz="4" w:space="0" w:color="000000"/>
            </w:tcBorders>
            <w:shd w:val="clear" w:color="auto" w:fill="auto"/>
            <w:vAlign w:val="center"/>
          </w:tcPr>
          <w:p w14:paraId="2B7BC304" w14:textId="77777777" w:rsidR="001B3FD8" w:rsidRPr="001B3FD8" w:rsidRDefault="001B3FD8" w:rsidP="00E31A49">
            <w:pPr>
              <w:widowControl w:val="0"/>
              <w:pBdr>
                <w:top w:val="nil"/>
                <w:left w:val="nil"/>
                <w:bottom w:val="nil"/>
                <w:right w:val="nil"/>
                <w:between w:val="nil"/>
              </w:pBdr>
              <w:jc w:val="center"/>
              <w:rPr>
                <w:rFonts w:ascii="Arial" w:hAnsi="Arial" w:cs="Arial"/>
                <w:color w:val="000000"/>
                <w:sz w:val="22"/>
                <w:szCs w:val="22"/>
                <w:lang w:val="es-CO"/>
              </w:rPr>
            </w:pPr>
          </w:p>
        </w:tc>
        <w:tc>
          <w:tcPr>
            <w:tcW w:w="3875" w:type="dxa"/>
            <w:tcBorders>
              <w:top w:val="nil"/>
              <w:left w:val="nil"/>
              <w:bottom w:val="single" w:sz="4" w:space="0" w:color="000000"/>
              <w:right w:val="single" w:sz="4" w:space="0" w:color="000000"/>
            </w:tcBorders>
            <w:shd w:val="clear" w:color="auto" w:fill="auto"/>
            <w:vAlign w:val="center"/>
          </w:tcPr>
          <w:p w14:paraId="45F53F81" w14:textId="77777777" w:rsidR="001B3FD8" w:rsidRPr="001B3FD8" w:rsidRDefault="001B3FD8" w:rsidP="00E31A49">
            <w:pPr>
              <w:rPr>
                <w:rFonts w:ascii="Arial" w:hAnsi="Arial" w:cs="Arial"/>
                <w:color w:val="000000"/>
                <w:sz w:val="22"/>
                <w:szCs w:val="22"/>
                <w:lang w:val="es-CO"/>
              </w:rPr>
            </w:pPr>
            <w:r w:rsidRPr="001B3FD8">
              <w:rPr>
                <w:rFonts w:ascii="Arial" w:hAnsi="Arial" w:cs="Arial"/>
                <w:color w:val="000000"/>
                <w:sz w:val="22"/>
                <w:szCs w:val="22"/>
                <w:lang w:val="es-CO"/>
              </w:rPr>
              <w:t>Redes sociales IDPC y Museo de Bogotá</w:t>
            </w:r>
          </w:p>
        </w:tc>
      </w:tr>
      <w:tr w:rsidR="001B3FD8" w:rsidRPr="001B3FD8" w14:paraId="2AE3DDAA" w14:textId="77777777" w:rsidTr="00E31A49">
        <w:trPr>
          <w:trHeight w:val="300"/>
        </w:trPr>
        <w:tc>
          <w:tcPr>
            <w:tcW w:w="1435" w:type="dxa"/>
            <w:vMerge/>
            <w:tcBorders>
              <w:top w:val="nil"/>
              <w:left w:val="single" w:sz="4" w:space="0" w:color="000000"/>
              <w:bottom w:val="single" w:sz="4" w:space="0" w:color="000000"/>
              <w:right w:val="single" w:sz="4" w:space="0" w:color="000000"/>
            </w:tcBorders>
            <w:shd w:val="clear" w:color="auto" w:fill="auto"/>
            <w:vAlign w:val="center"/>
          </w:tcPr>
          <w:p w14:paraId="389EB081" w14:textId="77777777" w:rsidR="001B3FD8" w:rsidRPr="001B3FD8" w:rsidRDefault="001B3FD8" w:rsidP="00E31A49">
            <w:pPr>
              <w:widowControl w:val="0"/>
              <w:pBdr>
                <w:top w:val="nil"/>
                <w:left w:val="nil"/>
                <w:bottom w:val="nil"/>
                <w:right w:val="nil"/>
                <w:between w:val="nil"/>
              </w:pBdr>
              <w:jc w:val="center"/>
              <w:rPr>
                <w:rFonts w:ascii="Arial" w:hAnsi="Arial" w:cs="Arial"/>
                <w:color w:val="000000"/>
                <w:sz w:val="22"/>
                <w:szCs w:val="22"/>
                <w:lang w:val="es-CO"/>
              </w:rPr>
            </w:pPr>
          </w:p>
        </w:tc>
        <w:tc>
          <w:tcPr>
            <w:tcW w:w="3875" w:type="dxa"/>
            <w:tcBorders>
              <w:top w:val="nil"/>
              <w:left w:val="nil"/>
              <w:bottom w:val="single" w:sz="4" w:space="0" w:color="000000"/>
              <w:right w:val="single" w:sz="4" w:space="0" w:color="000000"/>
            </w:tcBorders>
            <w:shd w:val="clear" w:color="auto" w:fill="auto"/>
            <w:vAlign w:val="center"/>
          </w:tcPr>
          <w:p w14:paraId="3AE629F1" w14:textId="77777777" w:rsidR="001B3FD8" w:rsidRPr="001B3FD8" w:rsidRDefault="001B3FD8" w:rsidP="00E31A49">
            <w:pPr>
              <w:rPr>
                <w:rFonts w:ascii="Arial" w:hAnsi="Arial" w:cs="Arial"/>
                <w:color w:val="000000"/>
                <w:sz w:val="22"/>
                <w:szCs w:val="22"/>
                <w:lang w:val="es-CO"/>
              </w:rPr>
            </w:pPr>
            <w:r w:rsidRPr="001B3FD8">
              <w:rPr>
                <w:rFonts w:ascii="Arial" w:hAnsi="Arial" w:cs="Arial"/>
                <w:color w:val="000000"/>
                <w:sz w:val="22"/>
                <w:szCs w:val="22"/>
                <w:lang w:val="es-CO"/>
              </w:rPr>
              <w:t>Correo electrónico</w:t>
            </w:r>
          </w:p>
        </w:tc>
      </w:tr>
      <w:tr w:rsidR="001B3FD8" w:rsidRPr="001B3FD8" w14:paraId="3F4BFD01" w14:textId="77777777" w:rsidTr="00E31A49">
        <w:trPr>
          <w:trHeight w:val="300"/>
        </w:trPr>
        <w:tc>
          <w:tcPr>
            <w:tcW w:w="1435" w:type="dxa"/>
            <w:vMerge/>
            <w:tcBorders>
              <w:top w:val="nil"/>
              <w:left w:val="single" w:sz="4" w:space="0" w:color="000000"/>
              <w:bottom w:val="single" w:sz="4" w:space="0" w:color="000000"/>
              <w:right w:val="single" w:sz="4" w:space="0" w:color="000000"/>
            </w:tcBorders>
            <w:shd w:val="clear" w:color="auto" w:fill="auto"/>
            <w:vAlign w:val="center"/>
          </w:tcPr>
          <w:p w14:paraId="02BB97CE" w14:textId="77777777" w:rsidR="001B3FD8" w:rsidRPr="001B3FD8" w:rsidRDefault="001B3FD8" w:rsidP="00E31A49">
            <w:pPr>
              <w:widowControl w:val="0"/>
              <w:pBdr>
                <w:top w:val="nil"/>
                <w:left w:val="nil"/>
                <w:bottom w:val="nil"/>
                <w:right w:val="nil"/>
                <w:between w:val="nil"/>
              </w:pBdr>
              <w:jc w:val="center"/>
              <w:rPr>
                <w:rFonts w:ascii="Arial" w:hAnsi="Arial" w:cs="Arial"/>
                <w:color w:val="000000"/>
                <w:sz w:val="22"/>
                <w:szCs w:val="22"/>
                <w:lang w:val="es-CO"/>
              </w:rPr>
            </w:pPr>
          </w:p>
        </w:tc>
        <w:tc>
          <w:tcPr>
            <w:tcW w:w="3875" w:type="dxa"/>
            <w:tcBorders>
              <w:top w:val="nil"/>
              <w:left w:val="nil"/>
              <w:bottom w:val="single" w:sz="4" w:space="0" w:color="000000"/>
              <w:right w:val="single" w:sz="4" w:space="0" w:color="000000"/>
            </w:tcBorders>
            <w:shd w:val="clear" w:color="auto" w:fill="auto"/>
            <w:vAlign w:val="center"/>
          </w:tcPr>
          <w:p w14:paraId="71BB7387" w14:textId="77777777" w:rsidR="001B3FD8" w:rsidRPr="001B3FD8" w:rsidRDefault="001B3FD8" w:rsidP="00E31A49">
            <w:pPr>
              <w:rPr>
                <w:rFonts w:ascii="Arial" w:hAnsi="Arial" w:cs="Arial"/>
                <w:color w:val="000000"/>
                <w:sz w:val="22"/>
                <w:szCs w:val="22"/>
                <w:lang w:val="es-CO"/>
              </w:rPr>
            </w:pPr>
            <w:r w:rsidRPr="001B3FD8">
              <w:rPr>
                <w:rFonts w:ascii="Arial" w:hAnsi="Arial" w:cs="Arial"/>
                <w:color w:val="000000"/>
                <w:sz w:val="22"/>
                <w:szCs w:val="22"/>
                <w:lang w:val="es-CO"/>
              </w:rPr>
              <w:t>Sistema Distrital de Quejas y Soluciones SDQS</w:t>
            </w:r>
          </w:p>
        </w:tc>
      </w:tr>
      <w:tr w:rsidR="001B3FD8" w:rsidRPr="001B3FD8" w14:paraId="19EA8D13" w14:textId="77777777" w:rsidTr="00E31A49">
        <w:trPr>
          <w:trHeight w:val="300"/>
        </w:trPr>
        <w:tc>
          <w:tcPr>
            <w:tcW w:w="1435" w:type="dxa"/>
            <w:vMerge/>
            <w:tcBorders>
              <w:top w:val="nil"/>
              <w:left w:val="single" w:sz="4" w:space="0" w:color="000000"/>
              <w:bottom w:val="single" w:sz="4" w:space="0" w:color="000000"/>
              <w:right w:val="single" w:sz="4" w:space="0" w:color="000000"/>
            </w:tcBorders>
            <w:shd w:val="clear" w:color="auto" w:fill="auto"/>
            <w:vAlign w:val="center"/>
          </w:tcPr>
          <w:p w14:paraId="6135DC9D" w14:textId="77777777" w:rsidR="001B3FD8" w:rsidRPr="001B3FD8" w:rsidRDefault="001B3FD8" w:rsidP="00E31A49">
            <w:pPr>
              <w:widowControl w:val="0"/>
              <w:pBdr>
                <w:top w:val="nil"/>
                <w:left w:val="nil"/>
                <w:bottom w:val="nil"/>
                <w:right w:val="nil"/>
                <w:between w:val="nil"/>
              </w:pBdr>
              <w:jc w:val="center"/>
              <w:rPr>
                <w:rFonts w:ascii="Arial" w:hAnsi="Arial" w:cs="Arial"/>
                <w:color w:val="000000"/>
                <w:sz w:val="22"/>
                <w:szCs w:val="22"/>
                <w:lang w:val="es-CO"/>
              </w:rPr>
            </w:pPr>
          </w:p>
        </w:tc>
        <w:tc>
          <w:tcPr>
            <w:tcW w:w="3875" w:type="dxa"/>
            <w:tcBorders>
              <w:top w:val="nil"/>
              <w:left w:val="nil"/>
              <w:bottom w:val="single" w:sz="4" w:space="0" w:color="000000"/>
              <w:right w:val="single" w:sz="4" w:space="0" w:color="000000"/>
            </w:tcBorders>
            <w:shd w:val="clear" w:color="auto" w:fill="auto"/>
            <w:vAlign w:val="center"/>
          </w:tcPr>
          <w:p w14:paraId="6A5D5749" w14:textId="77777777" w:rsidR="001B3FD8" w:rsidRPr="001B3FD8" w:rsidRDefault="00F717D1" w:rsidP="00E31A49">
            <w:pPr>
              <w:rPr>
                <w:rFonts w:ascii="Arial" w:hAnsi="Arial" w:cs="Arial"/>
                <w:color w:val="000000"/>
                <w:sz w:val="22"/>
                <w:szCs w:val="22"/>
                <w:lang w:val="es-CO"/>
              </w:rPr>
            </w:pPr>
            <w:hyperlink r:id="rId19">
              <w:r w:rsidR="001B3FD8" w:rsidRPr="001B3FD8">
                <w:rPr>
                  <w:rFonts w:ascii="Arial" w:hAnsi="Arial" w:cs="Arial"/>
                  <w:color w:val="000000"/>
                  <w:sz w:val="22"/>
                  <w:szCs w:val="22"/>
                  <w:lang w:val="es-CO"/>
                </w:rPr>
                <w:t>Correo masivo</w:t>
              </w:r>
            </w:hyperlink>
          </w:p>
        </w:tc>
      </w:tr>
      <w:tr w:rsidR="001B3FD8" w:rsidRPr="001B3FD8" w14:paraId="25C321DD" w14:textId="77777777" w:rsidTr="00E31A49">
        <w:trPr>
          <w:trHeight w:val="300"/>
        </w:trPr>
        <w:tc>
          <w:tcPr>
            <w:tcW w:w="1435" w:type="dxa"/>
            <w:vMerge w:val="restart"/>
            <w:tcBorders>
              <w:top w:val="nil"/>
              <w:left w:val="single" w:sz="4" w:space="0" w:color="000000"/>
              <w:bottom w:val="single" w:sz="4" w:space="0" w:color="000000"/>
              <w:right w:val="single" w:sz="4" w:space="0" w:color="000000"/>
            </w:tcBorders>
            <w:shd w:val="clear" w:color="auto" w:fill="auto"/>
            <w:vAlign w:val="center"/>
          </w:tcPr>
          <w:p w14:paraId="5632C78D" w14:textId="77777777" w:rsidR="001B3FD8" w:rsidRPr="001B3FD8" w:rsidRDefault="001B3FD8" w:rsidP="00E31A49">
            <w:pPr>
              <w:jc w:val="center"/>
              <w:rPr>
                <w:rFonts w:ascii="Arial" w:hAnsi="Arial" w:cs="Arial"/>
                <w:b/>
                <w:color w:val="000000"/>
                <w:sz w:val="22"/>
                <w:szCs w:val="22"/>
                <w:lang w:val="es-CO"/>
              </w:rPr>
            </w:pPr>
            <w:r w:rsidRPr="001B3FD8">
              <w:rPr>
                <w:rFonts w:ascii="Arial" w:hAnsi="Arial" w:cs="Arial"/>
                <w:b/>
                <w:color w:val="000000"/>
                <w:sz w:val="22"/>
                <w:szCs w:val="22"/>
                <w:lang w:val="es-CO"/>
              </w:rPr>
              <w:t>Telefónicos</w:t>
            </w:r>
          </w:p>
        </w:tc>
        <w:tc>
          <w:tcPr>
            <w:tcW w:w="3875" w:type="dxa"/>
            <w:tcBorders>
              <w:top w:val="nil"/>
              <w:left w:val="nil"/>
              <w:bottom w:val="single" w:sz="4" w:space="0" w:color="000000"/>
              <w:right w:val="single" w:sz="4" w:space="0" w:color="000000"/>
            </w:tcBorders>
            <w:shd w:val="clear" w:color="auto" w:fill="auto"/>
            <w:vAlign w:val="center"/>
          </w:tcPr>
          <w:p w14:paraId="751E4828" w14:textId="77777777" w:rsidR="001B3FD8" w:rsidRPr="001B3FD8" w:rsidRDefault="001B3FD8" w:rsidP="00E31A49">
            <w:pPr>
              <w:rPr>
                <w:rFonts w:ascii="Arial" w:hAnsi="Arial" w:cs="Arial"/>
                <w:color w:val="000000"/>
                <w:sz w:val="22"/>
                <w:szCs w:val="22"/>
                <w:lang w:val="es-CO"/>
              </w:rPr>
            </w:pPr>
            <w:r w:rsidRPr="001B3FD8">
              <w:rPr>
                <w:rFonts w:ascii="Arial" w:hAnsi="Arial" w:cs="Arial"/>
                <w:color w:val="000000"/>
                <w:sz w:val="22"/>
                <w:szCs w:val="22"/>
                <w:lang w:val="es-CO"/>
              </w:rPr>
              <w:t>Línea de atención a la ciudadanía</w:t>
            </w:r>
          </w:p>
        </w:tc>
      </w:tr>
      <w:tr w:rsidR="001B3FD8" w:rsidRPr="001B3FD8" w14:paraId="6FD38017" w14:textId="77777777" w:rsidTr="00E31A49">
        <w:trPr>
          <w:trHeight w:val="300"/>
        </w:trPr>
        <w:tc>
          <w:tcPr>
            <w:tcW w:w="1435" w:type="dxa"/>
            <w:vMerge/>
            <w:tcBorders>
              <w:top w:val="nil"/>
              <w:left w:val="single" w:sz="4" w:space="0" w:color="000000"/>
              <w:bottom w:val="single" w:sz="4" w:space="0" w:color="000000"/>
              <w:right w:val="single" w:sz="4" w:space="0" w:color="000000"/>
            </w:tcBorders>
            <w:shd w:val="clear" w:color="auto" w:fill="auto"/>
            <w:vAlign w:val="center"/>
          </w:tcPr>
          <w:p w14:paraId="49F6F460" w14:textId="77777777" w:rsidR="001B3FD8" w:rsidRPr="001B3FD8" w:rsidRDefault="001B3FD8" w:rsidP="00E31A49">
            <w:pPr>
              <w:widowControl w:val="0"/>
              <w:pBdr>
                <w:top w:val="nil"/>
                <w:left w:val="nil"/>
                <w:bottom w:val="nil"/>
                <w:right w:val="nil"/>
                <w:between w:val="nil"/>
              </w:pBdr>
              <w:jc w:val="center"/>
              <w:rPr>
                <w:rFonts w:ascii="Arial" w:hAnsi="Arial" w:cs="Arial"/>
                <w:color w:val="000000"/>
                <w:sz w:val="22"/>
                <w:szCs w:val="22"/>
                <w:lang w:val="es-CO"/>
              </w:rPr>
            </w:pPr>
          </w:p>
        </w:tc>
        <w:tc>
          <w:tcPr>
            <w:tcW w:w="3875" w:type="dxa"/>
            <w:tcBorders>
              <w:top w:val="nil"/>
              <w:left w:val="nil"/>
              <w:bottom w:val="single" w:sz="4" w:space="0" w:color="000000"/>
              <w:right w:val="single" w:sz="4" w:space="0" w:color="000000"/>
            </w:tcBorders>
            <w:shd w:val="clear" w:color="auto" w:fill="auto"/>
            <w:vAlign w:val="center"/>
          </w:tcPr>
          <w:p w14:paraId="2209DF98" w14:textId="77777777" w:rsidR="001B3FD8" w:rsidRPr="001B3FD8" w:rsidRDefault="001B3FD8" w:rsidP="00E31A49">
            <w:pPr>
              <w:rPr>
                <w:rFonts w:ascii="Arial" w:hAnsi="Arial" w:cs="Arial"/>
                <w:color w:val="000000"/>
                <w:sz w:val="22"/>
                <w:szCs w:val="22"/>
                <w:lang w:val="es-CO"/>
              </w:rPr>
            </w:pPr>
            <w:r w:rsidRPr="001B3FD8">
              <w:rPr>
                <w:rFonts w:ascii="Arial" w:hAnsi="Arial" w:cs="Arial"/>
                <w:color w:val="000000"/>
                <w:sz w:val="22"/>
                <w:szCs w:val="22"/>
                <w:lang w:val="es-CO"/>
              </w:rPr>
              <w:t>Línea de denuncias</w:t>
            </w:r>
          </w:p>
        </w:tc>
      </w:tr>
      <w:tr w:rsidR="001B3FD8" w:rsidRPr="001B3FD8" w14:paraId="1AC1C691" w14:textId="77777777" w:rsidTr="00E31A49">
        <w:trPr>
          <w:trHeight w:val="300"/>
        </w:trPr>
        <w:tc>
          <w:tcPr>
            <w:tcW w:w="1435" w:type="dxa"/>
            <w:vMerge/>
            <w:tcBorders>
              <w:top w:val="nil"/>
              <w:left w:val="single" w:sz="4" w:space="0" w:color="000000"/>
              <w:bottom w:val="single" w:sz="4" w:space="0" w:color="000000"/>
              <w:right w:val="single" w:sz="4" w:space="0" w:color="000000"/>
            </w:tcBorders>
            <w:shd w:val="clear" w:color="auto" w:fill="auto"/>
            <w:vAlign w:val="center"/>
          </w:tcPr>
          <w:p w14:paraId="1FE5E333" w14:textId="77777777" w:rsidR="001B3FD8" w:rsidRPr="001B3FD8" w:rsidRDefault="001B3FD8" w:rsidP="00E31A49">
            <w:pPr>
              <w:widowControl w:val="0"/>
              <w:pBdr>
                <w:top w:val="nil"/>
                <w:left w:val="nil"/>
                <w:bottom w:val="nil"/>
                <w:right w:val="nil"/>
                <w:between w:val="nil"/>
              </w:pBdr>
              <w:jc w:val="center"/>
              <w:rPr>
                <w:rFonts w:ascii="Arial" w:hAnsi="Arial" w:cs="Arial"/>
                <w:color w:val="000000"/>
                <w:sz w:val="22"/>
                <w:szCs w:val="22"/>
                <w:lang w:val="es-CO"/>
              </w:rPr>
            </w:pPr>
          </w:p>
        </w:tc>
        <w:tc>
          <w:tcPr>
            <w:tcW w:w="3875" w:type="dxa"/>
            <w:tcBorders>
              <w:top w:val="nil"/>
              <w:left w:val="nil"/>
              <w:bottom w:val="single" w:sz="4" w:space="0" w:color="000000"/>
              <w:right w:val="single" w:sz="4" w:space="0" w:color="000000"/>
            </w:tcBorders>
            <w:shd w:val="clear" w:color="auto" w:fill="auto"/>
            <w:vAlign w:val="center"/>
          </w:tcPr>
          <w:p w14:paraId="5149E422" w14:textId="77777777" w:rsidR="001B3FD8" w:rsidRPr="001B3FD8" w:rsidRDefault="001B3FD8" w:rsidP="00E31A49">
            <w:pPr>
              <w:rPr>
                <w:rFonts w:ascii="Arial" w:hAnsi="Arial" w:cs="Arial"/>
                <w:color w:val="000000"/>
                <w:sz w:val="22"/>
                <w:szCs w:val="22"/>
                <w:lang w:val="es-CO"/>
              </w:rPr>
            </w:pPr>
            <w:r w:rsidRPr="001B3FD8">
              <w:rPr>
                <w:rFonts w:ascii="Arial" w:hAnsi="Arial" w:cs="Arial"/>
                <w:color w:val="000000"/>
                <w:sz w:val="22"/>
                <w:szCs w:val="22"/>
                <w:lang w:val="es-CO"/>
              </w:rPr>
              <w:t>Llamadas telefónicas</w:t>
            </w:r>
          </w:p>
        </w:tc>
      </w:tr>
    </w:tbl>
    <w:p w14:paraId="16EB76D4" w14:textId="77777777" w:rsidR="001B3FD8" w:rsidRDefault="001B3FD8" w:rsidP="001B3FD8">
      <w:pPr>
        <w:jc w:val="center"/>
        <w:rPr>
          <w:rFonts w:ascii="Arial" w:hAnsi="Arial" w:cs="Arial"/>
          <w:szCs w:val="22"/>
          <w:lang w:val="es-CO"/>
        </w:rPr>
      </w:pPr>
      <w:r w:rsidRPr="00475850">
        <w:rPr>
          <w:rFonts w:ascii="Arial" w:hAnsi="Arial" w:cs="Arial"/>
          <w:b/>
          <w:szCs w:val="22"/>
          <w:lang w:val="es-CO"/>
        </w:rPr>
        <w:t>Tabla 5.</w:t>
      </w:r>
      <w:r w:rsidRPr="00475850">
        <w:rPr>
          <w:rFonts w:ascii="Arial" w:hAnsi="Arial" w:cs="Arial"/>
          <w:szCs w:val="22"/>
          <w:lang w:val="es-CO"/>
        </w:rPr>
        <w:t xml:space="preserve"> Tipos de canales de comunicación del IDPC. Fuente: elaboración propia (2018)</w:t>
      </w:r>
    </w:p>
    <w:p w14:paraId="7BEE7168" w14:textId="77777777" w:rsidR="00475850" w:rsidRPr="00475850" w:rsidRDefault="00475850" w:rsidP="001B3FD8">
      <w:pPr>
        <w:jc w:val="center"/>
        <w:rPr>
          <w:rFonts w:ascii="Arial" w:hAnsi="Arial" w:cs="Arial"/>
          <w:szCs w:val="22"/>
          <w:lang w:val="es-CO"/>
        </w:rPr>
      </w:pPr>
    </w:p>
    <w:p w14:paraId="623A67CC" w14:textId="523914F6" w:rsidR="001B3FD8" w:rsidRPr="00475850" w:rsidRDefault="00475850" w:rsidP="0020034A">
      <w:pPr>
        <w:pStyle w:val="Ttulo2"/>
        <w:numPr>
          <w:ilvl w:val="1"/>
          <w:numId w:val="15"/>
        </w:numPr>
        <w:rPr>
          <w:rFonts w:ascii="Arial" w:hAnsi="Arial" w:cs="Arial"/>
          <w:sz w:val="24"/>
          <w:lang w:val="es-CO"/>
        </w:rPr>
      </w:pPr>
      <w:bookmarkStart w:id="31" w:name="_Toc3909348"/>
      <w:r>
        <w:rPr>
          <w:rFonts w:ascii="Arial" w:hAnsi="Arial" w:cs="Arial"/>
          <w:sz w:val="24"/>
          <w:lang w:val="es-CO"/>
        </w:rPr>
        <w:t xml:space="preserve"> </w:t>
      </w:r>
      <w:r w:rsidR="001B3FD8" w:rsidRPr="00475850">
        <w:rPr>
          <w:rFonts w:ascii="Arial" w:hAnsi="Arial" w:cs="Arial"/>
          <w:sz w:val="24"/>
          <w:lang w:val="es-CO"/>
        </w:rPr>
        <w:t>Vigencia</w:t>
      </w:r>
      <w:bookmarkEnd w:id="31"/>
    </w:p>
    <w:p w14:paraId="75ACF391" w14:textId="77777777" w:rsidR="001B3FD8" w:rsidRPr="001B3FD8" w:rsidRDefault="001B3FD8" w:rsidP="001B3FD8">
      <w:pPr>
        <w:pStyle w:val="Prrafodelista"/>
        <w:rPr>
          <w:rFonts w:ascii="Arial" w:hAnsi="Arial" w:cs="Arial"/>
          <w:sz w:val="22"/>
          <w:szCs w:val="22"/>
        </w:rPr>
      </w:pPr>
    </w:p>
    <w:p w14:paraId="0709088D" w14:textId="77777777" w:rsidR="001B3FD8" w:rsidRDefault="001B3FD8" w:rsidP="001B3FD8">
      <w:pPr>
        <w:jc w:val="both"/>
        <w:rPr>
          <w:rFonts w:ascii="Arial" w:hAnsi="Arial" w:cs="Arial"/>
          <w:sz w:val="22"/>
          <w:szCs w:val="22"/>
          <w:lang w:val="es-CO" w:eastAsia="es-ES_tradnl"/>
        </w:rPr>
      </w:pPr>
      <w:r w:rsidRPr="001B3FD8">
        <w:rPr>
          <w:rFonts w:ascii="Arial" w:hAnsi="Arial" w:cs="Arial"/>
          <w:sz w:val="22"/>
          <w:szCs w:val="22"/>
          <w:lang w:val="es-CO" w:eastAsia="es-ES_tradnl"/>
        </w:rPr>
        <w:t xml:space="preserve">La implementación de este Plan Institucional tendrá lugar durante la vigencia 2019. </w:t>
      </w:r>
    </w:p>
    <w:p w14:paraId="72E5FB81" w14:textId="77777777" w:rsidR="00475850" w:rsidRPr="001B3FD8" w:rsidRDefault="00475850" w:rsidP="001B3FD8">
      <w:pPr>
        <w:jc w:val="both"/>
        <w:rPr>
          <w:rFonts w:ascii="Arial" w:hAnsi="Arial" w:cs="Arial"/>
          <w:sz w:val="22"/>
          <w:szCs w:val="22"/>
          <w:lang w:val="es-CO" w:eastAsia="es-ES_tradnl"/>
        </w:rPr>
      </w:pPr>
    </w:p>
    <w:p w14:paraId="0099BAE8" w14:textId="0520B129" w:rsidR="001B3FD8" w:rsidRPr="00475850" w:rsidRDefault="00475850" w:rsidP="0020034A">
      <w:pPr>
        <w:pStyle w:val="Ttulo2"/>
        <w:numPr>
          <w:ilvl w:val="1"/>
          <w:numId w:val="15"/>
        </w:numPr>
        <w:rPr>
          <w:rFonts w:ascii="Arial" w:hAnsi="Arial" w:cs="Arial"/>
          <w:sz w:val="24"/>
          <w:lang w:val="es-CO"/>
        </w:rPr>
      </w:pPr>
      <w:bookmarkStart w:id="32" w:name="_Toc3909349"/>
      <w:r>
        <w:rPr>
          <w:rFonts w:ascii="Arial" w:hAnsi="Arial" w:cs="Arial"/>
          <w:sz w:val="24"/>
          <w:lang w:val="es-CO"/>
        </w:rPr>
        <w:t xml:space="preserve"> </w:t>
      </w:r>
      <w:r w:rsidR="001B3FD8" w:rsidRPr="00475850">
        <w:rPr>
          <w:rFonts w:ascii="Arial" w:hAnsi="Arial" w:cs="Arial"/>
          <w:sz w:val="24"/>
          <w:lang w:val="es-CO"/>
        </w:rPr>
        <w:t>Seguimiento y evaluación</w:t>
      </w:r>
      <w:bookmarkEnd w:id="32"/>
    </w:p>
    <w:p w14:paraId="24A3F3CE" w14:textId="77777777" w:rsidR="001B3FD8" w:rsidRPr="001B3FD8" w:rsidRDefault="001B3FD8" w:rsidP="001B3FD8">
      <w:pPr>
        <w:jc w:val="both"/>
        <w:rPr>
          <w:rFonts w:ascii="Arial" w:hAnsi="Arial" w:cs="Arial"/>
          <w:b/>
          <w:sz w:val="22"/>
          <w:szCs w:val="22"/>
          <w:lang w:val="es-CO"/>
        </w:rPr>
      </w:pPr>
    </w:p>
    <w:p w14:paraId="40CCEF0B" w14:textId="77777777" w:rsidR="001B3FD8" w:rsidRPr="001B3FD8" w:rsidRDefault="001B3FD8" w:rsidP="001B3FD8">
      <w:pPr>
        <w:jc w:val="both"/>
        <w:rPr>
          <w:rFonts w:ascii="Arial" w:hAnsi="Arial" w:cs="Arial"/>
          <w:sz w:val="22"/>
          <w:szCs w:val="22"/>
          <w:lang w:val="es-CO" w:eastAsia="es-ES_tradnl"/>
        </w:rPr>
      </w:pPr>
      <w:r w:rsidRPr="001B3FD8">
        <w:rPr>
          <w:rFonts w:ascii="Arial" w:hAnsi="Arial" w:cs="Arial"/>
          <w:sz w:val="22"/>
          <w:szCs w:val="22"/>
          <w:lang w:val="es-CO"/>
        </w:rPr>
        <w:t xml:space="preserve">Se realizará seguimiento </w:t>
      </w:r>
      <w:r w:rsidRPr="001B3FD8">
        <w:rPr>
          <w:rFonts w:ascii="Arial" w:hAnsi="Arial" w:cs="Arial"/>
          <w:sz w:val="22"/>
          <w:szCs w:val="22"/>
          <w:lang w:val="es-CO" w:eastAsia="es-ES_tradnl"/>
        </w:rPr>
        <w:t>a la implementación del Plan Institucional de Participación Ciudadana 2019 a través de los ámbitos de participación ciudadana identificados en el plan de acción anexo. Los equipos de trabajo responsables del seguimiento a la implementación de este plan son:</w:t>
      </w:r>
    </w:p>
    <w:p w14:paraId="10FB49BC" w14:textId="77777777" w:rsidR="001B3FD8" w:rsidRPr="001B3FD8" w:rsidRDefault="001B3FD8" w:rsidP="001B3FD8">
      <w:pPr>
        <w:jc w:val="both"/>
        <w:rPr>
          <w:rFonts w:ascii="Arial" w:hAnsi="Arial" w:cs="Arial"/>
          <w:sz w:val="22"/>
          <w:szCs w:val="22"/>
          <w:lang w:val="es-CO" w:eastAsia="es-ES_tradnl"/>
        </w:rPr>
      </w:pPr>
    </w:p>
    <w:p w14:paraId="13486D2B" w14:textId="77777777" w:rsidR="001B3FD8" w:rsidRPr="001B3FD8" w:rsidRDefault="001B3FD8" w:rsidP="0020034A">
      <w:pPr>
        <w:pStyle w:val="Prrafodelista"/>
        <w:numPr>
          <w:ilvl w:val="0"/>
          <w:numId w:val="12"/>
        </w:numPr>
        <w:jc w:val="both"/>
        <w:rPr>
          <w:rFonts w:ascii="Arial" w:hAnsi="Arial" w:cs="Arial"/>
          <w:sz w:val="22"/>
          <w:szCs w:val="22"/>
        </w:rPr>
      </w:pPr>
      <w:r w:rsidRPr="001B3FD8">
        <w:rPr>
          <w:rFonts w:ascii="Arial" w:hAnsi="Arial" w:cs="Arial"/>
          <w:sz w:val="22"/>
          <w:szCs w:val="22"/>
        </w:rPr>
        <w:t>Oficina Asesora de Planeación: Equipo de Participación Ciudadana, de manera articulada con:</w:t>
      </w:r>
    </w:p>
    <w:p w14:paraId="5C90C31E" w14:textId="77777777" w:rsidR="001B3FD8" w:rsidRPr="001B3FD8" w:rsidRDefault="001B3FD8" w:rsidP="0020034A">
      <w:pPr>
        <w:pStyle w:val="Prrafodelista"/>
        <w:numPr>
          <w:ilvl w:val="0"/>
          <w:numId w:val="12"/>
        </w:numPr>
        <w:jc w:val="both"/>
        <w:rPr>
          <w:rFonts w:ascii="Arial" w:hAnsi="Arial" w:cs="Arial"/>
          <w:sz w:val="22"/>
          <w:szCs w:val="22"/>
        </w:rPr>
      </w:pPr>
      <w:r w:rsidRPr="001B3FD8">
        <w:rPr>
          <w:rFonts w:ascii="Arial" w:hAnsi="Arial" w:cs="Arial"/>
          <w:sz w:val="22"/>
          <w:szCs w:val="22"/>
        </w:rPr>
        <w:t>Oficina Asesora de Planeación: equipo responsable del seguimiento al PAAC 2019,</w:t>
      </w:r>
    </w:p>
    <w:p w14:paraId="389A2E17" w14:textId="77777777" w:rsidR="001B3FD8" w:rsidRPr="001B3FD8" w:rsidRDefault="001B3FD8" w:rsidP="0020034A">
      <w:pPr>
        <w:pStyle w:val="Prrafodelista"/>
        <w:numPr>
          <w:ilvl w:val="0"/>
          <w:numId w:val="12"/>
        </w:numPr>
        <w:jc w:val="both"/>
        <w:rPr>
          <w:rFonts w:ascii="Arial" w:hAnsi="Arial" w:cs="Arial"/>
          <w:sz w:val="22"/>
          <w:szCs w:val="22"/>
        </w:rPr>
      </w:pPr>
      <w:r w:rsidRPr="001B3FD8">
        <w:rPr>
          <w:rFonts w:ascii="Arial" w:hAnsi="Arial" w:cs="Arial"/>
          <w:sz w:val="22"/>
          <w:szCs w:val="22"/>
        </w:rPr>
        <w:t>Subdirección de Gestión Corporativa: Equipo de Transparencia y Atención a la Ciudadanía en lo relativo a la Estrategia de Transparencia, Atención a la Ciudadanía y Participación Ciudadana 2017-2019, y</w:t>
      </w:r>
    </w:p>
    <w:p w14:paraId="0DE6FA2E" w14:textId="77777777" w:rsidR="001B3FD8" w:rsidRPr="001B3FD8" w:rsidRDefault="001B3FD8" w:rsidP="0020034A">
      <w:pPr>
        <w:pStyle w:val="Prrafodelista"/>
        <w:numPr>
          <w:ilvl w:val="0"/>
          <w:numId w:val="12"/>
        </w:numPr>
        <w:jc w:val="both"/>
        <w:rPr>
          <w:rFonts w:ascii="Arial" w:hAnsi="Arial" w:cs="Arial"/>
          <w:sz w:val="22"/>
          <w:szCs w:val="22"/>
        </w:rPr>
      </w:pPr>
      <w:r w:rsidRPr="001B3FD8">
        <w:rPr>
          <w:rFonts w:ascii="Arial" w:hAnsi="Arial" w:cs="Arial"/>
          <w:sz w:val="22"/>
          <w:szCs w:val="22"/>
        </w:rPr>
        <w:t>Los equipos de trabajo del IDPC líderes de los ámbitos de participación ciudadana propuestos y canales de comunicación.</w:t>
      </w:r>
    </w:p>
    <w:p w14:paraId="711877AC" w14:textId="77777777" w:rsidR="001B3FD8" w:rsidRPr="001B3FD8" w:rsidRDefault="001B3FD8" w:rsidP="001B3FD8">
      <w:pPr>
        <w:jc w:val="both"/>
        <w:rPr>
          <w:rFonts w:ascii="Arial" w:hAnsi="Arial" w:cs="Arial"/>
          <w:b/>
          <w:sz w:val="22"/>
          <w:szCs w:val="22"/>
          <w:lang w:val="es-CO"/>
        </w:rPr>
      </w:pPr>
    </w:p>
    <w:p w14:paraId="52B3EDD4" w14:textId="77777777" w:rsidR="001B3FD8" w:rsidRPr="001B3FD8" w:rsidRDefault="001B3FD8" w:rsidP="001B3FD8">
      <w:pPr>
        <w:jc w:val="both"/>
        <w:rPr>
          <w:rFonts w:ascii="Arial" w:hAnsi="Arial" w:cs="Arial"/>
          <w:sz w:val="22"/>
          <w:szCs w:val="22"/>
          <w:lang w:val="es-CO"/>
        </w:rPr>
      </w:pPr>
      <w:r w:rsidRPr="001B3FD8">
        <w:rPr>
          <w:rFonts w:ascii="Arial" w:hAnsi="Arial" w:cs="Arial"/>
          <w:sz w:val="22"/>
          <w:szCs w:val="22"/>
          <w:lang w:val="es-CO"/>
        </w:rPr>
        <w:t xml:space="preserve">Los responsables del seguimiento y compilación de evidencias del plan harán un reporte cuatrimestral que será publicado en la página web del Instituto. </w:t>
      </w:r>
    </w:p>
    <w:p w14:paraId="5BB7D0E1" w14:textId="77777777" w:rsidR="001B3FD8" w:rsidRPr="001B3FD8" w:rsidRDefault="001B3FD8" w:rsidP="001B3FD8">
      <w:pPr>
        <w:jc w:val="both"/>
        <w:rPr>
          <w:rFonts w:ascii="Arial" w:hAnsi="Arial" w:cs="Arial"/>
          <w:sz w:val="22"/>
          <w:szCs w:val="22"/>
          <w:lang w:val="es-CO"/>
        </w:rPr>
      </w:pPr>
    </w:p>
    <w:p w14:paraId="35D53309" w14:textId="77777777" w:rsidR="001B3FD8" w:rsidRPr="001B3FD8" w:rsidRDefault="001B3FD8" w:rsidP="001B3FD8">
      <w:pPr>
        <w:jc w:val="both"/>
        <w:rPr>
          <w:rFonts w:ascii="Arial" w:hAnsi="Arial" w:cs="Arial"/>
          <w:sz w:val="22"/>
          <w:szCs w:val="22"/>
          <w:lang w:val="es-CO"/>
        </w:rPr>
      </w:pPr>
      <w:r w:rsidRPr="001B3FD8">
        <w:rPr>
          <w:rFonts w:ascii="Arial" w:hAnsi="Arial" w:cs="Arial"/>
          <w:sz w:val="22"/>
          <w:szCs w:val="22"/>
          <w:lang w:val="es-CO"/>
        </w:rPr>
        <w:t>Al cierre de la vigencia, los responsables del plan realizarán una evaluación de la pertinencia, las actividades y el cumplimiento del plan de acción, lo cual será debidamente reportado en el informe anual de participación y en los procesos de rendición de cuentas sectoriales e institucionales.</w:t>
      </w:r>
    </w:p>
    <w:p w14:paraId="56504231" w14:textId="77777777" w:rsidR="001B3FD8" w:rsidRPr="001B3FD8" w:rsidRDefault="001B3FD8" w:rsidP="001B3FD8">
      <w:pPr>
        <w:pStyle w:val="Prrafodelista"/>
        <w:spacing w:line="360" w:lineRule="auto"/>
        <w:ind w:left="284" w:right="2569"/>
        <w:rPr>
          <w:rFonts w:ascii="Arial" w:hAnsi="Arial" w:cs="Arial"/>
          <w:b/>
          <w:color w:val="365F91" w:themeColor="accent1" w:themeShade="BF"/>
          <w:sz w:val="44"/>
          <w:szCs w:val="30"/>
          <w:lang w:val="es-CO"/>
        </w:rPr>
      </w:pPr>
    </w:p>
    <w:p w14:paraId="600837DA" w14:textId="77777777" w:rsidR="001B3FD8" w:rsidRDefault="001B3FD8" w:rsidP="001B3FD8">
      <w:pPr>
        <w:pStyle w:val="Prrafodelista"/>
        <w:spacing w:line="360" w:lineRule="auto"/>
        <w:ind w:left="284" w:right="2569"/>
        <w:rPr>
          <w:rFonts w:ascii="Arial" w:hAnsi="Arial" w:cs="Arial"/>
          <w:b/>
          <w:color w:val="365F91" w:themeColor="accent1" w:themeShade="BF"/>
          <w:sz w:val="44"/>
          <w:szCs w:val="30"/>
        </w:rPr>
      </w:pPr>
    </w:p>
    <w:p w14:paraId="36538F2C" w14:textId="77777777" w:rsidR="001B3FD8" w:rsidRDefault="001B3FD8" w:rsidP="001B3FD8">
      <w:pPr>
        <w:pStyle w:val="Prrafodelista"/>
        <w:spacing w:line="360" w:lineRule="auto"/>
        <w:ind w:left="284" w:right="2569"/>
        <w:rPr>
          <w:rFonts w:ascii="Arial" w:hAnsi="Arial" w:cs="Arial"/>
          <w:b/>
          <w:color w:val="365F91" w:themeColor="accent1" w:themeShade="BF"/>
          <w:sz w:val="44"/>
          <w:szCs w:val="30"/>
        </w:rPr>
      </w:pPr>
    </w:p>
    <w:bookmarkEnd w:id="0"/>
    <w:bookmarkEnd w:id="1"/>
    <w:bookmarkEnd w:id="2"/>
    <w:p w14:paraId="15E9FF2A" w14:textId="77777777" w:rsidR="003964E9" w:rsidRPr="00050B01" w:rsidRDefault="003964E9" w:rsidP="00050B01">
      <w:pPr>
        <w:jc w:val="center"/>
        <w:rPr>
          <w:rFonts w:ascii="Arial" w:hAnsi="Arial" w:cs="Arial"/>
          <w:color w:val="365F91" w:themeColor="accent1" w:themeShade="BF"/>
          <w:sz w:val="24"/>
          <w:szCs w:val="30"/>
        </w:rPr>
      </w:pPr>
    </w:p>
    <w:p w14:paraId="5AE7F6F6" w14:textId="09DE0EFB" w:rsidR="003964E9" w:rsidRDefault="003964E9" w:rsidP="0020034A">
      <w:pPr>
        <w:pStyle w:val="Ttulo1"/>
        <w:numPr>
          <w:ilvl w:val="0"/>
          <w:numId w:val="15"/>
        </w:numPr>
        <w:jc w:val="center"/>
        <w:rPr>
          <w:rFonts w:ascii="Arial" w:eastAsiaTheme="minorHAnsi" w:hAnsi="Arial" w:cs="Arial"/>
          <w:sz w:val="44"/>
        </w:rPr>
      </w:pPr>
      <w:r w:rsidRPr="00475850">
        <w:rPr>
          <w:rFonts w:ascii="Arial" w:eastAsiaTheme="minorHAnsi" w:hAnsi="Arial" w:cs="Arial"/>
          <w:sz w:val="44"/>
        </w:rPr>
        <w:t>CONTROL DE CAMBIOS</w:t>
      </w:r>
    </w:p>
    <w:p w14:paraId="2B061D6A" w14:textId="77777777" w:rsidR="00475850" w:rsidRPr="00475850" w:rsidRDefault="00475850" w:rsidP="0047585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1"/>
        <w:gridCol w:w="1123"/>
        <w:gridCol w:w="7709"/>
      </w:tblGrid>
      <w:tr w:rsidR="004738D8" w:rsidRPr="00B1458B" w14:paraId="2DF6AFE3" w14:textId="77777777" w:rsidTr="00050B01">
        <w:trPr>
          <w:trHeight w:val="226"/>
          <w:tblHeader/>
        </w:trPr>
        <w:tc>
          <w:tcPr>
            <w:tcW w:w="714" w:type="pct"/>
            <w:shd w:val="clear" w:color="auto" w:fill="D5EAFF"/>
            <w:tcMar>
              <w:top w:w="57" w:type="dxa"/>
              <w:left w:w="113" w:type="dxa"/>
              <w:bottom w:w="57" w:type="dxa"/>
            </w:tcMar>
            <w:vAlign w:val="center"/>
          </w:tcPr>
          <w:p w14:paraId="1A71D1B1" w14:textId="60A7DF0E" w:rsidR="004738D8" w:rsidRPr="00050B01" w:rsidRDefault="00050B01" w:rsidP="00B92338">
            <w:pPr>
              <w:jc w:val="center"/>
              <w:rPr>
                <w:rFonts w:ascii="Arial" w:hAnsi="Arial" w:cs="Arial"/>
                <w:b/>
              </w:rPr>
            </w:pPr>
            <w:r w:rsidRPr="00050B01">
              <w:rPr>
                <w:rFonts w:ascii="Arial" w:hAnsi="Arial" w:cs="Arial"/>
                <w:b/>
              </w:rPr>
              <w:t>Fecha</w:t>
            </w:r>
          </w:p>
        </w:tc>
        <w:tc>
          <w:tcPr>
            <w:tcW w:w="545" w:type="pct"/>
            <w:shd w:val="clear" w:color="auto" w:fill="D5EAFF"/>
            <w:tcMar>
              <w:top w:w="57" w:type="dxa"/>
              <w:left w:w="113" w:type="dxa"/>
              <w:bottom w:w="57" w:type="dxa"/>
            </w:tcMar>
            <w:vAlign w:val="center"/>
          </w:tcPr>
          <w:p w14:paraId="1B863C5C" w14:textId="607EE2C7" w:rsidR="004738D8" w:rsidRPr="00050B01" w:rsidRDefault="00050B01" w:rsidP="00B92338">
            <w:pPr>
              <w:jc w:val="center"/>
              <w:rPr>
                <w:rFonts w:ascii="Arial" w:hAnsi="Arial" w:cs="Arial"/>
                <w:b/>
              </w:rPr>
            </w:pPr>
            <w:r w:rsidRPr="00050B01">
              <w:rPr>
                <w:rFonts w:ascii="Arial" w:hAnsi="Arial" w:cs="Arial"/>
                <w:b/>
              </w:rPr>
              <w:t>Versión</w:t>
            </w:r>
          </w:p>
        </w:tc>
        <w:tc>
          <w:tcPr>
            <w:tcW w:w="3742" w:type="pct"/>
            <w:shd w:val="clear" w:color="auto" w:fill="D5EAFF"/>
            <w:tcMar>
              <w:top w:w="57" w:type="dxa"/>
              <w:left w:w="113" w:type="dxa"/>
              <w:bottom w:w="57" w:type="dxa"/>
            </w:tcMar>
            <w:vAlign w:val="center"/>
          </w:tcPr>
          <w:p w14:paraId="07C64CB9" w14:textId="623422BD" w:rsidR="004738D8" w:rsidRPr="00050B01" w:rsidRDefault="00050B01" w:rsidP="00B92338">
            <w:pPr>
              <w:jc w:val="center"/>
              <w:rPr>
                <w:rFonts w:ascii="Arial" w:hAnsi="Arial" w:cs="Arial"/>
                <w:b/>
              </w:rPr>
            </w:pPr>
            <w:r w:rsidRPr="00050B01">
              <w:rPr>
                <w:rFonts w:ascii="Arial" w:hAnsi="Arial" w:cs="Arial"/>
                <w:b/>
              </w:rPr>
              <w:t>Naturaleza del cambio</w:t>
            </w:r>
          </w:p>
        </w:tc>
      </w:tr>
      <w:tr w:rsidR="004738D8" w:rsidRPr="00B1458B" w14:paraId="475F6922" w14:textId="77777777" w:rsidTr="00050B01">
        <w:trPr>
          <w:trHeight w:val="226"/>
        </w:trPr>
        <w:tc>
          <w:tcPr>
            <w:tcW w:w="714" w:type="pct"/>
            <w:shd w:val="clear" w:color="auto" w:fill="auto"/>
            <w:tcMar>
              <w:top w:w="57" w:type="dxa"/>
              <w:left w:w="113" w:type="dxa"/>
              <w:bottom w:w="57" w:type="dxa"/>
            </w:tcMar>
          </w:tcPr>
          <w:p w14:paraId="6BC6526E" w14:textId="432F561D" w:rsidR="004738D8" w:rsidRPr="00050B01" w:rsidRDefault="00475850" w:rsidP="00475850">
            <w:pPr>
              <w:rPr>
                <w:rFonts w:ascii="Arial" w:hAnsi="Arial" w:cs="Arial"/>
              </w:rPr>
            </w:pPr>
            <w:r>
              <w:rPr>
                <w:rFonts w:ascii="Arial" w:hAnsi="Arial" w:cs="Arial"/>
              </w:rPr>
              <w:t>28/01/2019</w:t>
            </w:r>
          </w:p>
        </w:tc>
        <w:tc>
          <w:tcPr>
            <w:tcW w:w="545" w:type="pct"/>
            <w:shd w:val="clear" w:color="auto" w:fill="auto"/>
            <w:tcMar>
              <w:top w:w="57" w:type="dxa"/>
              <w:left w:w="113" w:type="dxa"/>
              <w:bottom w:w="57" w:type="dxa"/>
            </w:tcMar>
          </w:tcPr>
          <w:p w14:paraId="3255444B" w14:textId="76AE00DC" w:rsidR="004738D8" w:rsidRPr="00050B01" w:rsidRDefault="00643F1F" w:rsidP="007814B2">
            <w:pPr>
              <w:jc w:val="center"/>
              <w:rPr>
                <w:rFonts w:ascii="Arial" w:hAnsi="Arial" w:cs="Arial"/>
              </w:rPr>
            </w:pPr>
            <w:r>
              <w:rPr>
                <w:rFonts w:ascii="Arial" w:hAnsi="Arial" w:cs="Arial"/>
              </w:rPr>
              <w:t>01</w:t>
            </w:r>
          </w:p>
        </w:tc>
        <w:tc>
          <w:tcPr>
            <w:tcW w:w="3742" w:type="pct"/>
            <w:shd w:val="clear" w:color="auto" w:fill="FFFFFF" w:themeFill="background1"/>
            <w:tcMar>
              <w:top w:w="57" w:type="dxa"/>
              <w:left w:w="113" w:type="dxa"/>
              <w:bottom w:w="57" w:type="dxa"/>
            </w:tcMar>
          </w:tcPr>
          <w:p w14:paraId="0C29AE51" w14:textId="6FBA51D2" w:rsidR="004738D8" w:rsidRPr="00050B01" w:rsidRDefault="00643F1F" w:rsidP="00B92338">
            <w:pPr>
              <w:rPr>
                <w:rFonts w:ascii="Arial" w:hAnsi="Arial" w:cs="Arial"/>
              </w:rPr>
            </w:pPr>
            <w:r>
              <w:rPr>
                <w:rFonts w:ascii="Arial" w:hAnsi="Arial" w:cs="Arial"/>
              </w:rPr>
              <w:t>Creación del documento.</w:t>
            </w:r>
          </w:p>
        </w:tc>
      </w:tr>
      <w:tr w:rsidR="00475850" w:rsidRPr="00B1458B" w14:paraId="1E15E5C1" w14:textId="77777777" w:rsidTr="007E7081">
        <w:trPr>
          <w:trHeight w:val="226"/>
        </w:trPr>
        <w:tc>
          <w:tcPr>
            <w:tcW w:w="714" w:type="pct"/>
            <w:shd w:val="clear" w:color="auto" w:fill="auto"/>
            <w:tcMar>
              <w:top w:w="57" w:type="dxa"/>
              <w:left w:w="113" w:type="dxa"/>
              <w:bottom w:w="57" w:type="dxa"/>
            </w:tcMar>
            <w:vAlign w:val="center"/>
          </w:tcPr>
          <w:p w14:paraId="341EE937" w14:textId="7676B5F4" w:rsidR="00475850" w:rsidRDefault="00475850" w:rsidP="00475850">
            <w:pPr>
              <w:rPr>
                <w:rFonts w:ascii="Arial" w:hAnsi="Arial" w:cs="Arial"/>
              </w:rPr>
            </w:pPr>
            <w:r>
              <w:rPr>
                <w:rFonts w:ascii="Arial" w:hAnsi="Arial" w:cs="Arial"/>
              </w:rPr>
              <w:t>29/03/2019</w:t>
            </w:r>
          </w:p>
        </w:tc>
        <w:tc>
          <w:tcPr>
            <w:tcW w:w="545" w:type="pct"/>
            <w:shd w:val="clear" w:color="auto" w:fill="auto"/>
            <w:tcMar>
              <w:top w:w="57" w:type="dxa"/>
              <w:left w:w="113" w:type="dxa"/>
              <w:bottom w:w="57" w:type="dxa"/>
            </w:tcMar>
            <w:vAlign w:val="center"/>
          </w:tcPr>
          <w:p w14:paraId="20E5B33B" w14:textId="0A0775C6" w:rsidR="00475850" w:rsidRDefault="00475850" w:rsidP="007814B2">
            <w:pPr>
              <w:jc w:val="center"/>
              <w:rPr>
                <w:rFonts w:ascii="Arial" w:hAnsi="Arial" w:cs="Arial"/>
              </w:rPr>
            </w:pPr>
            <w:r>
              <w:rPr>
                <w:rFonts w:ascii="Arial" w:hAnsi="Arial" w:cs="Arial"/>
              </w:rPr>
              <w:t>02</w:t>
            </w:r>
          </w:p>
        </w:tc>
        <w:tc>
          <w:tcPr>
            <w:tcW w:w="3742" w:type="pct"/>
            <w:shd w:val="clear" w:color="auto" w:fill="FFFFFF" w:themeFill="background1"/>
            <w:tcMar>
              <w:top w:w="57" w:type="dxa"/>
              <w:left w:w="113" w:type="dxa"/>
              <w:bottom w:w="57" w:type="dxa"/>
            </w:tcMar>
          </w:tcPr>
          <w:p w14:paraId="6F107060" w14:textId="77777777" w:rsidR="00475850" w:rsidRDefault="00475850" w:rsidP="00B92338">
            <w:pPr>
              <w:rPr>
                <w:rFonts w:ascii="Arial" w:hAnsi="Arial" w:cs="Arial"/>
              </w:rPr>
            </w:pPr>
            <w:r>
              <w:rPr>
                <w:rFonts w:ascii="Arial" w:hAnsi="Arial" w:cs="Arial"/>
              </w:rPr>
              <w:t>Se actualiza a la nueva plantilla de documentos del SIG.</w:t>
            </w:r>
          </w:p>
          <w:p w14:paraId="2719A684" w14:textId="09F01013" w:rsidR="00475850" w:rsidRDefault="00475850" w:rsidP="00B92338">
            <w:pPr>
              <w:rPr>
                <w:rFonts w:ascii="Arial" w:hAnsi="Arial" w:cs="Arial"/>
              </w:rPr>
            </w:pPr>
            <w:r>
              <w:rPr>
                <w:rFonts w:ascii="Arial" w:hAnsi="Arial" w:cs="Arial"/>
              </w:rPr>
              <w:t>Se modifica de acuerdo a la estructura dada por el instructivo de elaboración de documentos. Se modifican los objetivos estratégicos. Se modifica el alcance. Se modifica de manera general el contenido del documento.</w:t>
            </w:r>
          </w:p>
        </w:tc>
      </w:tr>
    </w:tbl>
    <w:p w14:paraId="155D1ACC" w14:textId="64B3FC13" w:rsidR="003964E9" w:rsidRPr="00050B01" w:rsidRDefault="003964E9" w:rsidP="00050B01">
      <w:pPr>
        <w:jc w:val="center"/>
        <w:rPr>
          <w:rFonts w:ascii="Arial" w:hAnsi="Arial" w:cs="Arial"/>
          <w:color w:val="365F91" w:themeColor="accent1" w:themeShade="BF"/>
          <w:sz w:val="24"/>
          <w:szCs w:val="30"/>
        </w:rPr>
      </w:pPr>
    </w:p>
    <w:p w14:paraId="0FFA2159" w14:textId="139ACE7D" w:rsidR="003964E9" w:rsidRPr="00475850" w:rsidRDefault="003964E9" w:rsidP="0020034A">
      <w:pPr>
        <w:pStyle w:val="Ttulo1"/>
        <w:numPr>
          <w:ilvl w:val="0"/>
          <w:numId w:val="15"/>
        </w:numPr>
        <w:jc w:val="center"/>
        <w:rPr>
          <w:rFonts w:ascii="Arial" w:eastAsiaTheme="minorHAnsi" w:hAnsi="Arial" w:cs="Arial"/>
          <w:sz w:val="44"/>
        </w:rPr>
      </w:pPr>
      <w:r w:rsidRPr="00475850">
        <w:rPr>
          <w:rFonts w:ascii="Arial" w:eastAsiaTheme="minorHAnsi" w:hAnsi="Arial" w:cs="Arial"/>
          <w:sz w:val="44"/>
        </w:rPr>
        <w:t>CRÉDITOS</w:t>
      </w:r>
    </w:p>
    <w:p w14:paraId="5086EE97" w14:textId="77777777" w:rsidR="003964E9" w:rsidRPr="004738D8" w:rsidRDefault="003964E9" w:rsidP="00E935BB">
      <w:pPr>
        <w:jc w:val="center"/>
        <w:rPr>
          <w:rFonts w:ascii="Arial" w:hAnsi="Arial" w:cs="Arial"/>
          <w:color w:val="365F91" w:themeColor="accent1" w:themeShade="BF"/>
          <w:sz w:val="22"/>
          <w:szCs w:val="30"/>
        </w:rPr>
      </w:pPr>
    </w:p>
    <w:tbl>
      <w:tblPr>
        <w:tblpPr w:leftFromText="141" w:rightFromText="141" w:vertAnchor="text" w:horzAnchor="margin" w:tblpY="40"/>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71"/>
        <w:gridCol w:w="3543"/>
        <w:gridCol w:w="3208"/>
      </w:tblGrid>
      <w:tr w:rsidR="00410AF5" w:rsidRPr="00B1458B" w14:paraId="5B48F1B3" w14:textId="77777777" w:rsidTr="00637C12">
        <w:trPr>
          <w:trHeight w:val="422"/>
        </w:trPr>
        <w:tc>
          <w:tcPr>
            <w:tcW w:w="1698" w:type="pct"/>
            <w:tcBorders>
              <w:top w:val="single" w:sz="4" w:space="0" w:color="auto"/>
              <w:bottom w:val="single" w:sz="4" w:space="0" w:color="auto"/>
              <w:right w:val="single" w:sz="4" w:space="0" w:color="auto"/>
            </w:tcBorders>
            <w:shd w:val="clear" w:color="auto" w:fill="D5EAFF"/>
            <w:vAlign w:val="center"/>
          </w:tcPr>
          <w:p w14:paraId="528E19CA" w14:textId="77777777" w:rsidR="00410AF5" w:rsidRPr="00050B01" w:rsidRDefault="00410AF5" w:rsidP="00637C12">
            <w:pPr>
              <w:pStyle w:val="Piedepgina"/>
              <w:jc w:val="both"/>
              <w:rPr>
                <w:rFonts w:ascii="Arial" w:hAnsi="Arial" w:cs="Arial"/>
                <w:b/>
                <w:color w:val="000000"/>
              </w:rPr>
            </w:pPr>
            <w:r w:rsidRPr="00050B01">
              <w:rPr>
                <w:rFonts w:ascii="Arial" w:hAnsi="Arial" w:cs="Arial"/>
                <w:b/>
                <w:color w:val="000000"/>
              </w:rPr>
              <w:t>Elaboró</w:t>
            </w:r>
          </w:p>
        </w:tc>
        <w:tc>
          <w:tcPr>
            <w:tcW w:w="1733" w:type="pct"/>
            <w:tcBorders>
              <w:top w:val="single" w:sz="4" w:space="0" w:color="auto"/>
              <w:left w:val="single" w:sz="4" w:space="0" w:color="auto"/>
              <w:bottom w:val="single" w:sz="4" w:space="0" w:color="auto"/>
              <w:right w:val="single" w:sz="4" w:space="0" w:color="auto"/>
            </w:tcBorders>
            <w:shd w:val="clear" w:color="auto" w:fill="D5EAFF"/>
            <w:vAlign w:val="center"/>
          </w:tcPr>
          <w:p w14:paraId="3080454F" w14:textId="77777777" w:rsidR="00410AF5" w:rsidRPr="00050B01" w:rsidRDefault="00410AF5" w:rsidP="00637C12">
            <w:pPr>
              <w:pStyle w:val="Piedepgina"/>
              <w:jc w:val="both"/>
              <w:rPr>
                <w:rFonts w:ascii="Arial" w:hAnsi="Arial" w:cs="Arial"/>
                <w:b/>
                <w:color w:val="000000"/>
              </w:rPr>
            </w:pPr>
            <w:r w:rsidRPr="00050B01">
              <w:rPr>
                <w:rFonts w:ascii="Arial" w:hAnsi="Arial" w:cs="Arial"/>
                <w:b/>
                <w:color w:val="000000"/>
              </w:rPr>
              <w:t>Revisó</w:t>
            </w:r>
          </w:p>
        </w:tc>
        <w:tc>
          <w:tcPr>
            <w:tcW w:w="1569" w:type="pct"/>
            <w:tcBorders>
              <w:top w:val="single" w:sz="4" w:space="0" w:color="auto"/>
              <w:left w:val="single" w:sz="4" w:space="0" w:color="auto"/>
              <w:bottom w:val="single" w:sz="4" w:space="0" w:color="auto"/>
              <w:right w:val="single" w:sz="4" w:space="0" w:color="auto"/>
            </w:tcBorders>
            <w:shd w:val="clear" w:color="auto" w:fill="D5EAFF"/>
            <w:vAlign w:val="center"/>
          </w:tcPr>
          <w:p w14:paraId="43EFA2E5" w14:textId="77777777" w:rsidR="00410AF5" w:rsidRPr="00050B01" w:rsidRDefault="00410AF5" w:rsidP="00637C12">
            <w:pPr>
              <w:pStyle w:val="Piedepgina"/>
              <w:jc w:val="both"/>
              <w:rPr>
                <w:rFonts w:ascii="Arial" w:hAnsi="Arial" w:cs="Arial"/>
                <w:b/>
                <w:color w:val="000000"/>
              </w:rPr>
            </w:pPr>
            <w:r w:rsidRPr="00050B01">
              <w:rPr>
                <w:rFonts w:ascii="Arial" w:hAnsi="Arial" w:cs="Arial"/>
                <w:b/>
                <w:color w:val="000000"/>
              </w:rPr>
              <w:t>Aprobó</w:t>
            </w:r>
          </w:p>
        </w:tc>
      </w:tr>
      <w:tr w:rsidR="00410AF5" w:rsidRPr="00B1458B" w14:paraId="53A98FBC" w14:textId="77777777" w:rsidTr="00637C12">
        <w:trPr>
          <w:trHeight w:val="441"/>
        </w:trPr>
        <w:tc>
          <w:tcPr>
            <w:tcW w:w="1698" w:type="pct"/>
            <w:tcBorders>
              <w:top w:val="single" w:sz="4" w:space="0" w:color="auto"/>
              <w:bottom w:val="single" w:sz="4" w:space="0" w:color="auto"/>
              <w:right w:val="single" w:sz="4" w:space="0" w:color="auto"/>
            </w:tcBorders>
            <w:vAlign w:val="center"/>
          </w:tcPr>
          <w:p w14:paraId="186D36F2" w14:textId="77777777" w:rsidR="00410AF5" w:rsidRDefault="00410AF5" w:rsidP="00637C12">
            <w:pPr>
              <w:pStyle w:val="Piedepgina"/>
              <w:rPr>
                <w:rFonts w:ascii="Arial" w:hAnsi="Arial" w:cs="Arial"/>
                <w:color w:val="000000"/>
              </w:rPr>
            </w:pPr>
            <w:r>
              <w:rPr>
                <w:rFonts w:ascii="Arial" w:hAnsi="Arial" w:cs="Arial"/>
                <w:color w:val="000000"/>
              </w:rPr>
              <w:t>Equipo de Participación Ciudadana, Oficina Asesora de Planeación</w:t>
            </w:r>
          </w:p>
          <w:p w14:paraId="30E1B05D" w14:textId="77777777" w:rsidR="00410AF5" w:rsidRDefault="00410AF5" w:rsidP="00637C12">
            <w:pPr>
              <w:pStyle w:val="Piedepgina"/>
              <w:rPr>
                <w:rFonts w:ascii="Arial" w:hAnsi="Arial" w:cs="Arial"/>
                <w:color w:val="000000"/>
              </w:rPr>
            </w:pPr>
          </w:p>
          <w:p w14:paraId="5D37C071" w14:textId="77777777" w:rsidR="00410AF5" w:rsidRDefault="00410AF5" w:rsidP="00637C12">
            <w:pPr>
              <w:pStyle w:val="Piedepgina"/>
              <w:rPr>
                <w:rFonts w:ascii="Arial" w:hAnsi="Arial" w:cs="Arial"/>
                <w:color w:val="000000"/>
              </w:rPr>
            </w:pPr>
            <w:r>
              <w:rPr>
                <w:rFonts w:ascii="Arial" w:hAnsi="Arial" w:cs="Arial"/>
                <w:color w:val="000000"/>
              </w:rPr>
              <w:t>José Antonio Ramírez</w:t>
            </w:r>
          </w:p>
          <w:p w14:paraId="3EDE9507" w14:textId="77777777" w:rsidR="00410AF5" w:rsidRDefault="00410AF5" w:rsidP="00637C12">
            <w:pPr>
              <w:pStyle w:val="Piedepgina"/>
              <w:rPr>
                <w:rFonts w:ascii="Arial" w:hAnsi="Arial" w:cs="Arial"/>
                <w:color w:val="000000"/>
              </w:rPr>
            </w:pPr>
            <w:r>
              <w:rPr>
                <w:rFonts w:ascii="Arial" w:hAnsi="Arial" w:cs="Arial"/>
                <w:color w:val="000000"/>
              </w:rPr>
              <w:t>Sandra Carolina Noriega</w:t>
            </w:r>
          </w:p>
          <w:p w14:paraId="7C080F8C" w14:textId="77777777" w:rsidR="00410AF5" w:rsidRPr="00050B01" w:rsidRDefault="00410AF5" w:rsidP="00637C12">
            <w:pPr>
              <w:pStyle w:val="Piedepgina"/>
              <w:rPr>
                <w:rFonts w:ascii="Arial" w:hAnsi="Arial" w:cs="Arial"/>
                <w:color w:val="000000"/>
              </w:rPr>
            </w:pPr>
            <w:r>
              <w:rPr>
                <w:rFonts w:ascii="Arial" w:hAnsi="Arial" w:cs="Arial"/>
                <w:color w:val="000000"/>
              </w:rPr>
              <w:t xml:space="preserve">Ana Milena Prada </w:t>
            </w:r>
          </w:p>
        </w:tc>
        <w:tc>
          <w:tcPr>
            <w:tcW w:w="1733" w:type="pct"/>
            <w:tcBorders>
              <w:top w:val="single" w:sz="4" w:space="0" w:color="auto"/>
              <w:left w:val="single" w:sz="4" w:space="0" w:color="auto"/>
              <w:bottom w:val="single" w:sz="4" w:space="0" w:color="auto"/>
              <w:right w:val="single" w:sz="4" w:space="0" w:color="auto"/>
            </w:tcBorders>
            <w:vAlign w:val="center"/>
          </w:tcPr>
          <w:p w14:paraId="5C495E2D" w14:textId="77777777" w:rsidR="00410AF5" w:rsidRDefault="00410AF5" w:rsidP="00637C12">
            <w:pPr>
              <w:pStyle w:val="Piedepgina"/>
              <w:rPr>
                <w:rFonts w:ascii="Arial" w:hAnsi="Arial" w:cs="Arial"/>
                <w:color w:val="000000"/>
              </w:rPr>
            </w:pPr>
          </w:p>
          <w:p w14:paraId="05AEC8FB" w14:textId="77777777" w:rsidR="00410AF5" w:rsidRDefault="00410AF5" w:rsidP="00637C12">
            <w:pPr>
              <w:pStyle w:val="Piedepgina"/>
              <w:rPr>
                <w:rFonts w:ascii="Arial" w:hAnsi="Arial" w:cs="Arial"/>
                <w:color w:val="000000"/>
              </w:rPr>
            </w:pPr>
            <w:r>
              <w:rPr>
                <w:rFonts w:ascii="Arial" w:hAnsi="Arial" w:cs="Arial"/>
                <w:color w:val="000000"/>
              </w:rPr>
              <w:t>Charly Alexander Rociasco Méndez, Líder SIG, Contratista Oficina Asesora de Planeación.</w:t>
            </w:r>
          </w:p>
          <w:p w14:paraId="1D60F67D" w14:textId="77777777" w:rsidR="00410AF5" w:rsidRPr="00050B01" w:rsidRDefault="00410AF5" w:rsidP="00637C12">
            <w:pPr>
              <w:pStyle w:val="Piedepgina"/>
              <w:rPr>
                <w:rFonts w:ascii="Arial" w:hAnsi="Arial" w:cs="Arial"/>
                <w:color w:val="000000"/>
              </w:rPr>
            </w:pPr>
            <w:r>
              <w:rPr>
                <w:rFonts w:ascii="Arial" w:hAnsi="Arial" w:cs="Arial"/>
                <w:color w:val="000000"/>
              </w:rPr>
              <w:t>Laura Zimmermann, Líder equipo de Participación Ciudadana, Contratista Oficina Asesora de Planeación.</w:t>
            </w:r>
          </w:p>
        </w:tc>
        <w:tc>
          <w:tcPr>
            <w:tcW w:w="1569" w:type="pct"/>
            <w:tcBorders>
              <w:top w:val="single" w:sz="4" w:space="0" w:color="auto"/>
              <w:left w:val="single" w:sz="4" w:space="0" w:color="auto"/>
              <w:bottom w:val="single" w:sz="4" w:space="0" w:color="auto"/>
              <w:right w:val="single" w:sz="4" w:space="0" w:color="auto"/>
            </w:tcBorders>
            <w:vAlign w:val="center"/>
          </w:tcPr>
          <w:p w14:paraId="2BDCE0D2" w14:textId="77777777" w:rsidR="00410AF5" w:rsidRPr="00050B01" w:rsidRDefault="00410AF5" w:rsidP="00637C12">
            <w:pPr>
              <w:pStyle w:val="Piedepgina"/>
              <w:rPr>
                <w:rFonts w:ascii="Arial" w:hAnsi="Arial" w:cs="Arial"/>
                <w:color w:val="000000"/>
              </w:rPr>
            </w:pPr>
            <w:r>
              <w:rPr>
                <w:rFonts w:ascii="Arial" w:hAnsi="Arial" w:cs="Arial"/>
                <w:color w:val="000000"/>
              </w:rPr>
              <w:t>Luz Patricia Quintanilla Parra -  Jefa Oficina Asesora de Planeación</w:t>
            </w:r>
          </w:p>
        </w:tc>
      </w:tr>
      <w:tr w:rsidR="00410AF5" w:rsidRPr="00B1458B" w14:paraId="7F06B12C" w14:textId="77777777" w:rsidTr="00637C12">
        <w:trPr>
          <w:trHeight w:val="272"/>
        </w:trPr>
        <w:tc>
          <w:tcPr>
            <w:tcW w:w="1698" w:type="pct"/>
            <w:tcBorders>
              <w:top w:val="single" w:sz="4" w:space="0" w:color="auto"/>
              <w:bottom w:val="single" w:sz="4" w:space="0" w:color="auto"/>
              <w:right w:val="single" w:sz="4" w:space="0" w:color="auto"/>
            </w:tcBorders>
            <w:vAlign w:val="center"/>
          </w:tcPr>
          <w:p w14:paraId="2AFC0906" w14:textId="77777777" w:rsidR="00410AF5" w:rsidRPr="00E935BB" w:rsidRDefault="00410AF5" w:rsidP="00637C12">
            <w:pPr>
              <w:pStyle w:val="Piedepgina"/>
              <w:rPr>
                <w:rFonts w:ascii="Arial" w:hAnsi="Arial" w:cs="Arial"/>
                <w:color w:val="000000"/>
                <w:sz w:val="18"/>
              </w:rPr>
            </w:pPr>
            <w:r w:rsidRPr="00E935BB">
              <w:rPr>
                <w:rFonts w:ascii="Arial" w:hAnsi="Arial" w:cs="Arial"/>
                <w:color w:val="000000"/>
                <w:sz w:val="18"/>
              </w:rPr>
              <w:t>Documento de aprobación</w:t>
            </w:r>
          </w:p>
        </w:tc>
        <w:tc>
          <w:tcPr>
            <w:tcW w:w="3302" w:type="pct"/>
            <w:gridSpan w:val="2"/>
            <w:tcBorders>
              <w:top w:val="single" w:sz="4" w:space="0" w:color="auto"/>
              <w:left w:val="single" w:sz="4" w:space="0" w:color="auto"/>
              <w:bottom w:val="single" w:sz="4" w:space="0" w:color="auto"/>
              <w:right w:val="single" w:sz="4" w:space="0" w:color="auto"/>
            </w:tcBorders>
            <w:vAlign w:val="center"/>
          </w:tcPr>
          <w:p w14:paraId="21F2E9F9" w14:textId="77777777" w:rsidR="00410AF5" w:rsidRPr="00E935BB" w:rsidRDefault="00410AF5" w:rsidP="00637C12">
            <w:pPr>
              <w:pStyle w:val="Piedepgina"/>
              <w:rPr>
                <w:rFonts w:ascii="Arial" w:hAnsi="Arial" w:cs="Arial"/>
                <w:color w:val="000000"/>
                <w:sz w:val="18"/>
              </w:rPr>
            </w:pPr>
            <w:r>
              <w:rPr>
                <w:rFonts w:ascii="Arial" w:hAnsi="Arial" w:cs="Arial"/>
                <w:color w:val="000000"/>
                <w:sz w:val="18"/>
              </w:rPr>
              <w:t>Comité Sistema Integrado de Gestión, marzo 26 de 2019.</w:t>
            </w:r>
          </w:p>
        </w:tc>
      </w:tr>
    </w:tbl>
    <w:p w14:paraId="45184DE6" w14:textId="77777777" w:rsidR="003964E9" w:rsidRPr="003964E9" w:rsidRDefault="003964E9" w:rsidP="003964E9">
      <w:pPr>
        <w:spacing w:line="360" w:lineRule="auto"/>
        <w:jc w:val="center"/>
        <w:rPr>
          <w:rFonts w:ascii="Arial" w:hAnsi="Arial" w:cs="Arial"/>
          <w:color w:val="365F91" w:themeColor="accent1" w:themeShade="BF"/>
          <w:sz w:val="30"/>
          <w:szCs w:val="30"/>
        </w:rPr>
      </w:pPr>
      <w:bookmarkStart w:id="33" w:name="_GoBack"/>
      <w:bookmarkEnd w:id="33"/>
    </w:p>
    <w:sectPr w:rsidR="003964E9" w:rsidRPr="003964E9" w:rsidSect="00F2410E">
      <w:headerReference w:type="default" r:id="rId20"/>
      <w:footerReference w:type="default" r:id="rId21"/>
      <w:pgSz w:w="12242" w:h="15842"/>
      <w:pgMar w:top="1440" w:right="1080" w:bottom="1440" w:left="1080" w:header="720" w:footer="737"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6F532A" w14:textId="77777777" w:rsidR="00F717D1" w:rsidRDefault="00F717D1">
      <w:r>
        <w:separator/>
      </w:r>
    </w:p>
  </w:endnote>
  <w:endnote w:type="continuationSeparator" w:id="0">
    <w:p w14:paraId="6F666CF4" w14:textId="77777777" w:rsidR="00F717D1" w:rsidRDefault="00F71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F03F3" w14:textId="0E2F8EFA" w:rsidR="00791833" w:rsidRPr="00530F2E" w:rsidRDefault="00E41322" w:rsidP="00E41322">
    <w:pPr>
      <w:pStyle w:val="Piedepgina"/>
      <w:rPr>
        <w:rFonts w:ascii="Bookman Old Style" w:hAnsi="Bookman Old Style"/>
        <w:b/>
      </w:rPr>
    </w:pPr>
    <w:r w:rsidRPr="00530F2E">
      <w:rPr>
        <w:rFonts w:ascii="Bookman Old Style" w:hAnsi="Bookman Old Style"/>
        <w:b/>
        <w:noProof/>
        <w:lang w:val="es-MX" w:eastAsia="es-MX"/>
      </w:rPr>
      <mc:AlternateContent>
        <mc:Choice Requires="wps">
          <w:drawing>
            <wp:anchor distT="0" distB="0" distL="114300" distR="114300" simplePos="0" relativeHeight="251672576" behindDoc="0" locked="0" layoutInCell="1" allowOverlap="1" wp14:anchorId="03EA4D4E" wp14:editId="5DE1423E">
              <wp:simplePos x="0" y="0"/>
              <wp:positionH relativeFrom="column">
                <wp:posOffset>5405755</wp:posOffset>
              </wp:positionH>
              <wp:positionV relativeFrom="paragraph">
                <wp:posOffset>-222250</wp:posOffset>
              </wp:positionV>
              <wp:extent cx="638175" cy="533400"/>
              <wp:effectExtent l="0" t="0" r="28575" b="19050"/>
              <wp:wrapNone/>
              <wp:docPr id="2" name="2 Pantalla"/>
              <wp:cNvGraphicFramePr/>
              <a:graphic xmlns:a="http://schemas.openxmlformats.org/drawingml/2006/main">
                <a:graphicData uri="http://schemas.microsoft.com/office/word/2010/wordprocessingShape">
                  <wps:wsp>
                    <wps:cNvSpPr/>
                    <wps:spPr>
                      <a:xfrm>
                        <a:off x="0" y="0"/>
                        <a:ext cx="638175" cy="533400"/>
                      </a:xfrm>
                      <a:prstGeom prst="flowChartDisplay">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447DC" w14:textId="7D0A14DF" w:rsidR="00530F2E" w:rsidRPr="009A0595" w:rsidRDefault="00530F2E"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410AF5" w:rsidRPr="00410AF5">
                            <w:rPr>
                              <w:rFonts w:asciiTheme="majorHAnsi" w:eastAsiaTheme="majorEastAsia" w:hAnsiTheme="majorHAnsi" w:cstheme="majorBidi"/>
                              <w:noProof/>
                              <w:sz w:val="28"/>
                              <w:szCs w:val="28"/>
                            </w:rPr>
                            <w:t>14</w:t>
                          </w:r>
                          <w:r w:rsidRPr="009A0595">
                            <w:rPr>
                              <w:rFonts w:asciiTheme="majorHAnsi" w:eastAsiaTheme="majorEastAsia" w:hAnsiTheme="majorHAnsi" w:cstheme="majorBidi"/>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EA4D4E" id="_x0000_t134" coordsize="21600,21600" o:spt="134" path="m17955,v862,282,1877,1410,2477,3045c21035,5357,21372,7895,21597,10827v-225,2763,-562,5300,-1165,7613c19832,20132,18817,21260,17955,21597r-14388,l,10827,3567,xe">
              <v:stroke joinstyle="miter"/>
              <v:path o:connecttype="rect" textboxrect="3567,0,17955,21600"/>
            </v:shapetype>
            <v:shape id="2 Pantalla" o:spid="_x0000_s1031" type="#_x0000_t134" style="position:absolute;margin-left:425.65pt;margin-top:-17.5pt;width:50.25pt;height:4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" fillcolor="#548dd4 [1951]" strokecolor="white [3212]" strokeweight="2pt">
              <v:textbox>
                <w:txbxContent>
                  <w:p w14:paraId="478447DC" w14:textId="7D0A14DF" w:rsidR="00530F2E" w:rsidRPr="009A0595" w:rsidRDefault="00530F2E"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410AF5" w:rsidRPr="00410AF5">
                      <w:rPr>
                        <w:rFonts w:asciiTheme="majorHAnsi" w:eastAsiaTheme="majorEastAsia" w:hAnsiTheme="majorHAnsi" w:cstheme="majorBidi"/>
                        <w:noProof/>
                        <w:sz w:val="28"/>
                        <w:szCs w:val="28"/>
                      </w:rPr>
                      <w:t>14</w:t>
                    </w:r>
                    <w:r w:rsidRPr="009A0595">
                      <w:rPr>
                        <w:rFonts w:asciiTheme="majorHAnsi" w:eastAsiaTheme="majorEastAsia" w:hAnsiTheme="majorHAnsi" w:cstheme="majorBidi"/>
                        <w:sz w:val="28"/>
                        <w:szCs w:val="28"/>
                      </w:rPr>
                      <w:fldChar w:fldCharType="end"/>
                    </w:r>
                  </w:p>
                </w:txbxContent>
              </v:textbox>
            </v:shape>
          </w:pict>
        </mc:Fallback>
      </mc:AlternateContent>
    </w:r>
    <w:r w:rsidR="00530F2E">
      <w:rPr>
        <w:rFonts w:ascii="Bookman Old Style" w:hAnsi="Bookman Old Style" w:cs="Helvetica"/>
        <w:b/>
        <w:color w:val="404040"/>
        <w:shd w:val="clear" w:color="auto" w:fill="FFFFFF"/>
      </w:rPr>
      <w:t>“</w:t>
    </w:r>
    <w:r w:rsidRPr="00530F2E">
      <w:rPr>
        <w:rFonts w:ascii="Bookman Old Style" w:hAnsi="Bookman Old Style" w:cs="Helvetica"/>
        <w:b/>
        <w:color w:val="404040"/>
        <w:shd w:val="clear" w:color="auto" w:fill="FFFFFF"/>
      </w:rPr>
      <w:t>Por la preservación y sostenibilidad del patrimonio cultural de Bogotá</w:t>
    </w:r>
    <w:r w:rsidR="00530F2E">
      <w:rPr>
        <w:rFonts w:ascii="Bookman Old Style" w:hAnsi="Bookman Old Style" w:cs="Helvetica"/>
        <w:b/>
        <w:color w:val="404040"/>
        <w:shd w:val="clear" w:color="auto" w:fill="FFFFFF"/>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DA17A0" w14:textId="77777777" w:rsidR="00F717D1" w:rsidRDefault="00F717D1">
      <w:r>
        <w:separator/>
      </w:r>
    </w:p>
  </w:footnote>
  <w:footnote w:type="continuationSeparator" w:id="0">
    <w:p w14:paraId="2BE9FF90" w14:textId="77777777" w:rsidR="00F717D1" w:rsidRDefault="00F717D1">
      <w:r>
        <w:continuationSeparator/>
      </w:r>
    </w:p>
  </w:footnote>
  <w:footnote w:id="1">
    <w:p w14:paraId="57F63236" w14:textId="77777777" w:rsidR="001B3FD8" w:rsidRPr="00D44B2C" w:rsidRDefault="001B3FD8" w:rsidP="001B3FD8">
      <w:pPr>
        <w:jc w:val="both"/>
        <w:rPr>
          <w:rFonts w:cstheme="minorHAnsi"/>
          <w:lang w:val="es-CO"/>
        </w:rPr>
      </w:pPr>
      <w:r w:rsidRPr="00D44B2C">
        <w:rPr>
          <w:rStyle w:val="Refdenotaalpie"/>
          <w:lang w:val="es-CO"/>
        </w:rPr>
        <w:footnoteRef/>
      </w:r>
      <w:r w:rsidRPr="00D44B2C">
        <w:rPr>
          <w:lang w:val="es-CO"/>
        </w:rPr>
        <w:t xml:space="preserve"> La Veeduría Distrital, en cumplimiento de su misión como entidad de control preventivo y promotora del control social en Bogotá, acompaña técnicamente a grupos de ciudadanos organizados alrededor de la figura de los Observatorios Ciudadanos Locales- OCL, a través de las Mesas de Pactos establecidas entre la ciudadanía </w:t>
      </w:r>
      <w:r w:rsidRPr="00D44B2C">
        <w:rPr>
          <w:rFonts w:cstheme="minorHAnsi"/>
          <w:lang w:val="es-CO"/>
        </w:rPr>
        <w:t xml:space="preserve">y las entidades distritales. </w:t>
      </w:r>
    </w:p>
    <w:p w14:paraId="1AF1359C" w14:textId="77777777" w:rsidR="001B3FD8" w:rsidRPr="005B4DFA" w:rsidRDefault="001B3FD8" w:rsidP="001B3FD8">
      <w:pPr>
        <w:pStyle w:val="Textonotapie"/>
      </w:pPr>
    </w:p>
  </w:footnote>
  <w:footnote w:id="2">
    <w:p w14:paraId="24AC6B44" w14:textId="77777777" w:rsidR="001B3FD8" w:rsidRPr="008461E1" w:rsidRDefault="001B3FD8" w:rsidP="001B3FD8">
      <w:pPr>
        <w:pStyle w:val="Textonotapie"/>
        <w:jc w:val="both"/>
        <w:rPr>
          <w:lang w:val="es-CO"/>
        </w:rPr>
      </w:pPr>
      <w:r>
        <w:rPr>
          <w:rStyle w:val="Refdenotaalpie"/>
        </w:rPr>
        <w:footnoteRef/>
      </w:r>
      <w:r w:rsidRPr="00C8649B">
        <w:rPr>
          <w:lang w:val="es-CO"/>
        </w:rPr>
        <w:t xml:space="preserve"> </w:t>
      </w:r>
      <w:r>
        <w:rPr>
          <w:lang w:val="es-CO"/>
        </w:rPr>
        <w:t xml:space="preserve">Para mayor información acerca del marco institucional y normativo, el enfoque de la participación y otras herramientas planteadas para fortalecer el ejercicio participativo en el Instituto, consulte el documento del Modelo y el Lineamiento de participación ciudadana en la página web </w:t>
      </w:r>
      <w:hyperlink r:id="rId1" w:history="1">
        <w:r w:rsidRPr="003F7F48">
          <w:rPr>
            <w:rStyle w:val="Hipervnculo"/>
            <w:lang w:val="es-CO"/>
          </w:rPr>
          <w:t>http://idpc.gov.co/transparencia-y-acceso-a-la-informacion-publica/ley_transparencia_idpc/participacion-la-formulacion-politicas/</w:t>
        </w:r>
      </w:hyperlink>
      <w:r>
        <w:rPr>
          <w:lang w:val="es-CO"/>
        </w:rPr>
        <w:t xml:space="preserve"> </w:t>
      </w:r>
    </w:p>
  </w:footnote>
  <w:footnote w:id="3">
    <w:p w14:paraId="059BDC95" w14:textId="77777777" w:rsidR="001B3FD8" w:rsidRPr="006E2F6F" w:rsidRDefault="001B3FD8" w:rsidP="001B3FD8">
      <w:pPr>
        <w:pStyle w:val="Textonotapie"/>
        <w:jc w:val="both"/>
        <w:rPr>
          <w:lang w:val="es-CO"/>
        </w:rPr>
      </w:pPr>
      <w:r>
        <w:rPr>
          <w:rStyle w:val="Refdenotaalpie"/>
        </w:rPr>
        <w:footnoteRef/>
      </w:r>
      <w:r w:rsidRPr="00C8649B">
        <w:rPr>
          <w:lang w:val="es-CO"/>
        </w:rPr>
        <w:t xml:space="preserve"> </w:t>
      </w:r>
      <w:r>
        <w:rPr>
          <w:lang w:val="es-CO" w:eastAsia="es-ES_tradnl"/>
        </w:rPr>
        <w:t>Para mayor información</w:t>
      </w:r>
      <w:r w:rsidRPr="00CF1929">
        <w:rPr>
          <w:lang w:val="es-CO" w:eastAsia="es-ES_tradnl"/>
        </w:rPr>
        <w:t>, se sugiere consultar el texto de la Secretaría de Planeación Distrital</w:t>
      </w:r>
      <w:r>
        <w:rPr>
          <w:lang w:val="es-CO" w:eastAsia="es-ES_tradnl"/>
        </w:rPr>
        <w:t xml:space="preserve"> (2017)</w:t>
      </w:r>
      <w:r w:rsidRPr="00CF1929">
        <w:rPr>
          <w:lang w:val="es-CO" w:eastAsia="es-ES_tradnl"/>
        </w:rPr>
        <w:t xml:space="preserve"> “Guía </w:t>
      </w:r>
      <w:r>
        <w:rPr>
          <w:lang w:val="es-CO" w:eastAsia="es-ES_tradnl"/>
        </w:rPr>
        <w:t>de</w:t>
      </w:r>
      <w:r w:rsidRPr="00CF1929">
        <w:rPr>
          <w:lang w:val="es-CO" w:eastAsia="es-ES_tradnl"/>
        </w:rPr>
        <w:t xml:space="preserve"> </w:t>
      </w:r>
      <w:r>
        <w:rPr>
          <w:lang w:val="es-CO" w:eastAsia="es-ES_tradnl"/>
        </w:rPr>
        <w:t>f</w:t>
      </w:r>
      <w:r w:rsidRPr="00CF1929">
        <w:rPr>
          <w:lang w:val="es-CO" w:eastAsia="es-ES_tradnl"/>
        </w:rPr>
        <w:t xml:space="preserve">ormulación e </w:t>
      </w:r>
      <w:r>
        <w:rPr>
          <w:lang w:val="es-CO" w:eastAsia="es-ES_tradnl"/>
        </w:rPr>
        <w:t>i</w:t>
      </w:r>
      <w:r w:rsidRPr="00CF1929">
        <w:rPr>
          <w:lang w:val="es-CO" w:eastAsia="es-ES_tradnl"/>
        </w:rPr>
        <w:t xml:space="preserve">mplementación de </w:t>
      </w:r>
      <w:r>
        <w:rPr>
          <w:lang w:val="es-CO" w:eastAsia="es-ES_tradnl"/>
        </w:rPr>
        <w:t>p</w:t>
      </w:r>
      <w:r w:rsidRPr="00CF1929">
        <w:rPr>
          <w:lang w:val="es-CO" w:eastAsia="es-ES_tradnl"/>
        </w:rPr>
        <w:t xml:space="preserve">olíticas </w:t>
      </w:r>
      <w:r>
        <w:rPr>
          <w:lang w:val="es-CO" w:eastAsia="es-ES_tradnl"/>
        </w:rPr>
        <w:t>públicas del Distrito”.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04" w:type="dxa"/>
      <w:jc w:val="center"/>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29"/>
      <w:gridCol w:w="1675"/>
    </w:tblGrid>
    <w:tr w:rsidR="00791833" w:rsidRPr="00106168" w14:paraId="6251BF1E" w14:textId="715098FB" w:rsidTr="009A0595">
      <w:trPr>
        <w:cantSplit/>
        <w:trHeight w:val="1141"/>
        <w:jc w:val="center"/>
      </w:trPr>
      <w:tc>
        <w:tcPr>
          <w:tcW w:w="7629" w:type="dxa"/>
          <w:shd w:val="clear" w:color="auto" w:fill="auto"/>
          <w:vAlign w:val="center"/>
        </w:tcPr>
        <w:p w14:paraId="7205C489" w14:textId="5FF20B52" w:rsidR="00791833" w:rsidRPr="001B3FD8" w:rsidRDefault="001B3FD8" w:rsidP="00E46A80">
          <w:pPr>
            <w:rPr>
              <w:rFonts w:ascii="Arial" w:hAnsi="Arial" w:cs="Arial"/>
              <w:b/>
              <w:sz w:val="36"/>
            </w:rPr>
          </w:pPr>
          <w:r w:rsidRPr="001B3FD8">
            <w:rPr>
              <w:rFonts w:ascii="Arial" w:hAnsi="Arial" w:cs="Arial"/>
              <w:b/>
              <w:sz w:val="24"/>
              <w:lang w:val="es-CO"/>
            </w:rPr>
            <w:t>PLAN INSTITUCIONAL DE PARTICIPACIÓN CIUDADANA</w:t>
          </w:r>
        </w:p>
      </w:tc>
      <w:tc>
        <w:tcPr>
          <w:tcW w:w="1675" w:type="dxa"/>
        </w:tcPr>
        <w:p w14:paraId="3C09D8FC" w14:textId="3FA118AF" w:rsidR="00791833" w:rsidRPr="00106168" w:rsidRDefault="00791833" w:rsidP="00BA3BDB">
          <w:pPr>
            <w:rPr>
              <w:rFonts w:ascii="Arial" w:hAnsi="Arial" w:cs="Arial"/>
              <w:b/>
              <w:bCs/>
              <w:color w:val="000000"/>
            </w:rPr>
          </w:pPr>
          <w:r w:rsidRPr="00791833">
            <w:rPr>
              <w:rFonts w:ascii="Arial" w:hAnsi="Arial" w:cs="Arial"/>
              <w:b/>
              <w:bCs/>
              <w:noProof/>
              <w:color w:val="000000"/>
              <w:sz w:val="22"/>
              <w:szCs w:val="22"/>
              <w:lang w:val="es-MX" w:eastAsia="es-MX"/>
            </w:rPr>
            <w:drawing>
              <wp:anchor distT="0" distB="0" distL="114300" distR="114300" simplePos="0" relativeHeight="251670528" behindDoc="1" locked="0" layoutInCell="1" allowOverlap="1" wp14:anchorId="30C673DF" wp14:editId="4043C110">
                <wp:simplePos x="0" y="0"/>
                <wp:positionH relativeFrom="column">
                  <wp:posOffset>48895</wp:posOffset>
                </wp:positionH>
                <wp:positionV relativeFrom="paragraph">
                  <wp:posOffset>-34290</wp:posOffset>
                </wp:positionV>
                <wp:extent cx="723265" cy="611505"/>
                <wp:effectExtent l="0" t="0" r="635" b="0"/>
                <wp:wrapNone/>
                <wp:docPr id="19" name="Imagen 19"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C46753C" w14:textId="3398F608" w:rsidR="00784DE8" w:rsidRDefault="00784DE8" w:rsidP="007918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55BAE"/>
    <w:multiLevelType w:val="hybridMultilevel"/>
    <w:tmpl w:val="B330C7A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0FEA3BD5"/>
    <w:multiLevelType w:val="hybridMultilevel"/>
    <w:tmpl w:val="6DEEE3B0"/>
    <w:lvl w:ilvl="0" w:tplc="040A0019">
      <w:start w:val="1"/>
      <w:numFmt w:val="lowerLetter"/>
      <w:lvlText w:val="%1."/>
      <w:lvlJc w:val="left"/>
      <w:pPr>
        <w:ind w:left="72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nsid w:val="119C45E1"/>
    <w:multiLevelType w:val="hybridMultilevel"/>
    <w:tmpl w:val="0262B9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16765B05"/>
    <w:multiLevelType w:val="multilevel"/>
    <w:tmpl w:val="17CC46DA"/>
    <w:lvl w:ilvl="0">
      <w:start w:val="1"/>
      <w:numFmt w:val="lowerLetter"/>
      <w:pStyle w:val="Sinespaciado"/>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943442A"/>
    <w:multiLevelType w:val="multilevel"/>
    <w:tmpl w:val="0F184B04"/>
    <w:lvl w:ilvl="0">
      <w:start w:val="1"/>
      <w:numFmt w:val="decimal"/>
      <w:lvlText w:val="%1."/>
      <w:lvlJc w:val="left"/>
      <w:pPr>
        <w:ind w:left="720" w:hanging="360"/>
      </w:pPr>
      <w:rPr>
        <w:rFonts w:eastAsiaTheme="majorEastAsia"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7CD2179"/>
    <w:multiLevelType w:val="hybridMultilevel"/>
    <w:tmpl w:val="9F0035C4"/>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6">
    <w:nsid w:val="2AA2532B"/>
    <w:multiLevelType w:val="hybridMultilevel"/>
    <w:tmpl w:val="BF3E37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1682B04"/>
    <w:multiLevelType w:val="hybridMultilevel"/>
    <w:tmpl w:val="D7CEA7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38B948A1"/>
    <w:multiLevelType w:val="hybridMultilevel"/>
    <w:tmpl w:val="12F004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B130CF6"/>
    <w:multiLevelType w:val="hybridMultilevel"/>
    <w:tmpl w:val="6E7C18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BF85D69"/>
    <w:multiLevelType w:val="hybridMultilevel"/>
    <w:tmpl w:val="78A0362E"/>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1">
    <w:nsid w:val="4FA3635C"/>
    <w:multiLevelType w:val="hybridMultilevel"/>
    <w:tmpl w:val="1ABCF1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07E3482"/>
    <w:multiLevelType w:val="multilevel"/>
    <w:tmpl w:val="29E6E164"/>
    <w:lvl w:ilvl="0">
      <w:start w:val="1"/>
      <w:numFmt w:val="bullet"/>
      <w:pStyle w:val="Ttulo3"/>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nsid w:val="5F1B5A8D"/>
    <w:multiLevelType w:val="hybridMultilevel"/>
    <w:tmpl w:val="5E08F2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7C052C2C"/>
    <w:multiLevelType w:val="multilevel"/>
    <w:tmpl w:val="68B6911C"/>
    <w:lvl w:ilvl="0">
      <w:start w:val="1"/>
      <w:numFmt w:val="decimal"/>
      <w:lvlText w:val="%1."/>
      <w:lvlJc w:val="left"/>
      <w:pPr>
        <w:ind w:left="284" w:hanging="284"/>
      </w:pPr>
      <w:rPr>
        <w:rFonts w:hint="default"/>
      </w:rPr>
    </w:lvl>
    <w:lvl w:ilvl="1">
      <w:start w:val="1"/>
      <w:numFmt w:val="decimal"/>
      <w:isLgl/>
      <w:lvlText w:val="%1.%2"/>
      <w:lvlJc w:val="left"/>
      <w:pPr>
        <w:ind w:left="644" w:hanging="360"/>
      </w:pPr>
      <w:rPr>
        <w:rFonts w:ascii="Arial" w:hAnsi="Arial" w:cs="Arial" w:hint="default"/>
        <w:b w:val="0"/>
      </w:rPr>
    </w:lvl>
    <w:lvl w:ilvl="2">
      <w:start w:val="1"/>
      <w:numFmt w:val="decimal"/>
      <w:pStyle w:val="Ttulo4"/>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num w:numId="1">
    <w:abstractNumId w:val="14"/>
  </w:num>
  <w:num w:numId="2">
    <w:abstractNumId w:val="3"/>
  </w:num>
  <w:num w:numId="3">
    <w:abstractNumId w:val="12"/>
  </w:num>
  <w:num w:numId="4">
    <w:abstractNumId w:val="9"/>
  </w:num>
  <w:num w:numId="5">
    <w:abstractNumId w:val="1"/>
  </w:num>
  <w:num w:numId="6">
    <w:abstractNumId w:val="5"/>
  </w:num>
  <w:num w:numId="7">
    <w:abstractNumId w:val="8"/>
  </w:num>
  <w:num w:numId="8">
    <w:abstractNumId w:val="2"/>
  </w:num>
  <w:num w:numId="9">
    <w:abstractNumId w:val="7"/>
  </w:num>
  <w:num w:numId="10">
    <w:abstractNumId w:val="6"/>
  </w:num>
  <w:num w:numId="11">
    <w:abstractNumId w:val="13"/>
  </w:num>
  <w:num w:numId="12">
    <w:abstractNumId w:val="11"/>
  </w:num>
  <w:num w:numId="13">
    <w:abstractNumId w:val="10"/>
  </w:num>
  <w:num w:numId="14">
    <w:abstractNumId w:val="0"/>
  </w:num>
  <w:num w:numId="1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AE6"/>
    <w:rsid w:val="00000369"/>
    <w:rsid w:val="00001025"/>
    <w:rsid w:val="00001ECC"/>
    <w:rsid w:val="00002C47"/>
    <w:rsid w:val="00002E93"/>
    <w:rsid w:val="00004412"/>
    <w:rsid w:val="00004EC4"/>
    <w:rsid w:val="00006724"/>
    <w:rsid w:val="000078B0"/>
    <w:rsid w:val="00011A3A"/>
    <w:rsid w:val="00012197"/>
    <w:rsid w:val="00012565"/>
    <w:rsid w:val="000132BC"/>
    <w:rsid w:val="00014D0F"/>
    <w:rsid w:val="0001730B"/>
    <w:rsid w:val="00025B53"/>
    <w:rsid w:val="00032069"/>
    <w:rsid w:val="00033A37"/>
    <w:rsid w:val="00033E37"/>
    <w:rsid w:val="00037E43"/>
    <w:rsid w:val="00040F3C"/>
    <w:rsid w:val="000424D4"/>
    <w:rsid w:val="00042716"/>
    <w:rsid w:val="000428A9"/>
    <w:rsid w:val="00042ED6"/>
    <w:rsid w:val="00044B2A"/>
    <w:rsid w:val="000469C5"/>
    <w:rsid w:val="00050B01"/>
    <w:rsid w:val="0005338C"/>
    <w:rsid w:val="00054293"/>
    <w:rsid w:val="0005641C"/>
    <w:rsid w:val="0005648B"/>
    <w:rsid w:val="0006290A"/>
    <w:rsid w:val="00062D35"/>
    <w:rsid w:val="0006515D"/>
    <w:rsid w:val="00065B18"/>
    <w:rsid w:val="00066190"/>
    <w:rsid w:val="00070985"/>
    <w:rsid w:val="00071061"/>
    <w:rsid w:val="0007317E"/>
    <w:rsid w:val="0007441E"/>
    <w:rsid w:val="00075B28"/>
    <w:rsid w:val="000764ED"/>
    <w:rsid w:val="0007791D"/>
    <w:rsid w:val="00081074"/>
    <w:rsid w:val="00084242"/>
    <w:rsid w:val="00084F59"/>
    <w:rsid w:val="00084FC6"/>
    <w:rsid w:val="00087D88"/>
    <w:rsid w:val="000919CE"/>
    <w:rsid w:val="00093634"/>
    <w:rsid w:val="00094225"/>
    <w:rsid w:val="00094F04"/>
    <w:rsid w:val="00096067"/>
    <w:rsid w:val="0009623A"/>
    <w:rsid w:val="000968B5"/>
    <w:rsid w:val="00097225"/>
    <w:rsid w:val="000A0620"/>
    <w:rsid w:val="000A0D8C"/>
    <w:rsid w:val="000A168C"/>
    <w:rsid w:val="000A5A36"/>
    <w:rsid w:val="000A707F"/>
    <w:rsid w:val="000A7546"/>
    <w:rsid w:val="000B1987"/>
    <w:rsid w:val="000B2ED3"/>
    <w:rsid w:val="000B4831"/>
    <w:rsid w:val="000B66B8"/>
    <w:rsid w:val="000B7FB0"/>
    <w:rsid w:val="000C0C2C"/>
    <w:rsid w:val="000C1ABA"/>
    <w:rsid w:val="000C1CDD"/>
    <w:rsid w:val="000C1D24"/>
    <w:rsid w:val="000C234E"/>
    <w:rsid w:val="000C2ADD"/>
    <w:rsid w:val="000C3EAA"/>
    <w:rsid w:val="000C5A5F"/>
    <w:rsid w:val="000C61B5"/>
    <w:rsid w:val="000D009F"/>
    <w:rsid w:val="000D220A"/>
    <w:rsid w:val="000D31A7"/>
    <w:rsid w:val="000D4363"/>
    <w:rsid w:val="000D4425"/>
    <w:rsid w:val="000D4D5D"/>
    <w:rsid w:val="000D5C65"/>
    <w:rsid w:val="000D68AC"/>
    <w:rsid w:val="000D7F27"/>
    <w:rsid w:val="000E010C"/>
    <w:rsid w:val="000E1208"/>
    <w:rsid w:val="000E169D"/>
    <w:rsid w:val="000E3E76"/>
    <w:rsid w:val="000E6EAB"/>
    <w:rsid w:val="000E75B7"/>
    <w:rsid w:val="000E7763"/>
    <w:rsid w:val="000F2DD4"/>
    <w:rsid w:val="000F43D2"/>
    <w:rsid w:val="000F44AF"/>
    <w:rsid w:val="000F4E2B"/>
    <w:rsid w:val="000F5147"/>
    <w:rsid w:val="000F7A2C"/>
    <w:rsid w:val="000F7D85"/>
    <w:rsid w:val="0010103F"/>
    <w:rsid w:val="001012E1"/>
    <w:rsid w:val="00101A19"/>
    <w:rsid w:val="00104B89"/>
    <w:rsid w:val="00104DB2"/>
    <w:rsid w:val="0010532E"/>
    <w:rsid w:val="00105DEB"/>
    <w:rsid w:val="00105E7B"/>
    <w:rsid w:val="00106124"/>
    <w:rsid w:val="001063E7"/>
    <w:rsid w:val="00107D12"/>
    <w:rsid w:val="00107EA1"/>
    <w:rsid w:val="001116B0"/>
    <w:rsid w:val="00115332"/>
    <w:rsid w:val="00115911"/>
    <w:rsid w:val="00117604"/>
    <w:rsid w:val="00122385"/>
    <w:rsid w:val="00122643"/>
    <w:rsid w:val="00124D81"/>
    <w:rsid w:val="001258BC"/>
    <w:rsid w:val="00125E4E"/>
    <w:rsid w:val="00126C38"/>
    <w:rsid w:val="001270AE"/>
    <w:rsid w:val="00127929"/>
    <w:rsid w:val="00127DCD"/>
    <w:rsid w:val="00130556"/>
    <w:rsid w:val="00130941"/>
    <w:rsid w:val="0013590F"/>
    <w:rsid w:val="001359E9"/>
    <w:rsid w:val="00141720"/>
    <w:rsid w:val="00141830"/>
    <w:rsid w:val="00143F9C"/>
    <w:rsid w:val="001445CB"/>
    <w:rsid w:val="001448EC"/>
    <w:rsid w:val="00144B83"/>
    <w:rsid w:val="00147F49"/>
    <w:rsid w:val="001516FE"/>
    <w:rsid w:val="001521CF"/>
    <w:rsid w:val="00160567"/>
    <w:rsid w:val="00161DC6"/>
    <w:rsid w:val="00162441"/>
    <w:rsid w:val="00162871"/>
    <w:rsid w:val="00162B0E"/>
    <w:rsid w:val="001639B5"/>
    <w:rsid w:val="0016652E"/>
    <w:rsid w:val="00171493"/>
    <w:rsid w:val="0017200B"/>
    <w:rsid w:val="00172843"/>
    <w:rsid w:val="00173343"/>
    <w:rsid w:val="00173687"/>
    <w:rsid w:val="0017441D"/>
    <w:rsid w:val="00174EBA"/>
    <w:rsid w:val="001800F2"/>
    <w:rsid w:val="00183303"/>
    <w:rsid w:val="00185809"/>
    <w:rsid w:val="00192534"/>
    <w:rsid w:val="00197572"/>
    <w:rsid w:val="00197E59"/>
    <w:rsid w:val="001A11C2"/>
    <w:rsid w:val="001A3259"/>
    <w:rsid w:val="001A41CB"/>
    <w:rsid w:val="001A4E75"/>
    <w:rsid w:val="001A67A1"/>
    <w:rsid w:val="001A749F"/>
    <w:rsid w:val="001B0F98"/>
    <w:rsid w:val="001B3408"/>
    <w:rsid w:val="001B3FD8"/>
    <w:rsid w:val="001B5799"/>
    <w:rsid w:val="001B5A03"/>
    <w:rsid w:val="001B5AD8"/>
    <w:rsid w:val="001B5BEF"/>
    <w:rsid w:val="001B5F6F"/>
    <w:rsid w:val="001B686D"/>
    <w:rsid w:val="001C0409"/>
    <w:rsid w:val="001C062F"/>
    <w:rsid w:val="001C1928"/>
    <w:rsid w:val="001C1FFD"/>
    <w:rsid w:val="001C30A0"/>
    <w:rsid w:val="001C6284"/>
    <w:rsid w:val="001D1347"/>
    <w:rsid w:val="001D20CD"/>
    <w:rsid w:val="001D2791"/>
    <w:rsid w:val="001D381A"/>
    <w:rsid w:val="001D3C05"/>
    <w:rsid w:val="001D4CCE"/>
    <w:rsid w:val="001D7849"/>
    <w:rsid w:val="001D7C5B"/>
    <w:rsid w:val="001E0A0B"/>
    <w:rsid w:val="001E2081"/>
    <w:rsid w:val="001E311B"/>
    <w:rsid w:val="001E5139"/>
    <w:rsid w:val="001E59C5"/>
    <w:rsid w:val="001E6BF4"/>
    <w:rsid w:val="001E7AD8"/>
    <w:rsid w:val="001F08AE"/>
    <w:rsid w:val="001F099B"/>
    <w:rsid w:val="001F0F53"/>
    <w:rsid w:val="001F2CB1"/>
    <w:rsid w:val="001F3CF0"/>
    <w:rsid w:val="001F4F51"/>
    <w:rsid w:val="001F586F"/>
    <w:rsid w:val="001F7D4B"/>
    <w:rsid w:val="0020034A"/>
    <w:rsid w:val="002018ED"/>
    <w:rsid w:val="0020257D"/>
    <w:rsid w:val="002030EC"/>
    <w:rsid w:val="00203EF8"/>
    <w:rsid w:val="002056BF"/>
    <w:rsid w:val="002062F4"/>
    <w:rsid w:val="002104C2"/>
    <w:rsid w:val="00214FFE"/>
    <w:rsid w:val="00216823"/>
    <w:rsid w:val="00216EF3"/>
    <w:rsid w:val="0022294F"/>
    <w:rsid w:val="00224140"/>
    <w:rsid w:val="002251BD"/>
    <w:rsid w:val="002263A5"/>
    <w:rsid w:val="00226B84"/>
    <w:rsid w:val="00230AE6"/>
    <w:rsid w:val="002318DD"/>
    <w:rsid w:val="002321E8"/>
    <w:rsid w:val="00232693"/>
    <w:rsid w:val="00234BDD"/>
    <w:rsid w:val="002413EC"/>
    <w:rsid w:val="00242255"/>
    <w:rsid w:val="00242D20"/>
    <w:rsid w:val="00244046"/>
    <w:rsid w:val="0024478F"/>
    <w:rsid w:val="002524E8"/>
    <w:rsid w:val="00255D4D"/>
    <w:rsid w:val="00256971"/>
    <w:rsid w:val="00260E7C"/>
    <w:rsid w:val="00265E30"/>
    <w:rsid w:val="002669CF"/>
    <w:rsid w:val="0027024E"/>
    <w:rsid w:val="002712BD"/>
    <w:rsid w:val="00273031"/>
    <w:rsid w:val="00273C0D"/>
    <w:rsid w:val="002744C8"/>
    <w:rsid w:val="00274683"/>
    <w:rsid w:val="00274B05"/>
    <w:rsid w:val="0027615B"/>
    <w:rsid w:val="002812D3"/>
    <w:rsid w:val="002826D1"/>
    <w:rsid w:val="0028525C"/>
    <w:rsid w:val="00285B45"/>
    <w:rsid w:val="002874EA"/>
    <w:rsid w:val="00287DFF"/>
    <w:rsid w:val="00292F5B"/>
    <w:rsid w:val="00293103"/>
    <w:rsid w:val="00293C17"/>
    <w:rsid w:val="00294142"/>
    <w:rsid w:val="00295DD4"/>
    <w:rsid w:val="002966BC"/>
    <w:rsid w:val="002969FC"/>
    <w:rsid w:val="00297A40"/>
    <w:rsid w:val="002A1384"/>
    <w:rsid w:val="002A1CDF"/>
    <w:rsid w:val="002A3F03"/>
    <w:rsid w:val="002A42C2"/>
    <w:rsid w:val="002A51E7"/>
    <w:rsid w:val="002A7314"/>
    <w:rsid w:val="002B0795"/>
    <w:rsid w:val="002B15A6"/>
    <w:rsid w:val="002B1733"/>
    <w:rsid w:val="002B1DC2"/>
    <w:rsid w:val="002B234E"/>
    <w:rsid w:val="002B3FDF"/>
    <w:rsid w:val="002B4BD1"/>
    <w:rsid w:val="002B554B"/>
    <w:rsid w:val="002C0130"/>
    <w:rsid w:val="002C0215"/>
    <w:rsid w:val="002C14A1"/>
    <w:rsid w:val="002C3F1B"/>
    <w:rsid w:val="002C4FF1"/>
    <w:rsid w:val="002C6411"/>
    <w:rsid w:val="002D53DF"/>
    <w:rsid w:val="002D6C86"/>
    <w:rsid w:val="002D6DF7"/>
    <w:rsid w:val="002D7044"/>
    <w:rsid w:val="002D7634"/>
    <w:rsid w:val="002D7BF4"/>
    <w:rsid w:val="002E00C0"/>
    <w:rsid w:val="002E211D"/>
    <w:rsid w:val="002E3032"/>
    <w:rsid w:val="002E7147"/>
    <w:rsid w:val="002F0780"/>
    <w:rsid w:val="002F0ADC"/>
    <w:rsid w:val="002F27DE"/>
    <w:rsid w:val="002F7A4A"/>
    <w:rsid w:val="00303140"/>
    <w:rsid w:val="00303784"/>
    <w:rsid w:val="00303EB9"/>
    <w:rsid w:val="00305321"/>
    <w:rsid w:val="003062B0"/>
    <w:rsid w:val="0030774D"/>
    <w:rsid w:val="00311B19"/>
    <w:rsid w:val="00311DCE"/>
    <w:rsid w:val="003129D1"/>
    <w:rsid w:val="00313C69"/>
    <w:rsid w:val="00316E40"/>
    <w:rsid w:val="003201A7"/>
    <w:rsid w:val="00322304"/>
    <w:rsid w:val="00322598"/>
    <w:rsid w:val="003268C3"/>
    <w:rsid w:val="00331D2A"/>
    <w:rsid w:val="00334C83"/>
    <w:rsid w:val="00335058"/>
    <w:rsid w:val="00335A68"/>
    <w:rsid w:val="00335CF0"/>
    <w:rsid w:val="003363EA"/>
    <w:rsid w:val="00336946"/>
    <w:rsid w:val="003377FF"/>
    <w:rsid w:val="003437CF"/>
    <w:rsid w:val="0034560C"/>
    <w:rsid w:val="0034621A"/>
    <w:rsid w:val="003462AE"/>
    <w:rsid w:val="00352845"/>
    <w:rsid w:val="00352FF2"/>
    <w:rsid w:val="0035396A"/>
    <w:rsid w:val="003541B9"/>
    <w:rsid w:val="003544D2"/>
    <w:rsid w:val="00356ACB"/>
    <w:rsid w:val="00357C06"/>
    <w:rsid w:val="00357D89"/>
    <w:rsid w:val="00360958"/>
    <w:rsid w:val="00360AE6"/>
    <w:rsid w:val="003624AF"/>
    <w:rsid w:val="003632B8"/>
    <w:rsid w:val="00371202"/>
    <w:rsid w:val="00371759"/>
    <w:rsid w:val="00372820"/>
    <w:rsid w:val="003758DF"/>
    <w:rsid w:val="00377CE7"/>
    <w:rsid w:val="00381598"/>
    <w:rsid w:val="003829D2"/>
    <w:rsid w:val="00386F15"/>
    <w:rsid w:val="00387EA4"/>
    <w:rsid w:val="003917FE"/>
    <w:rsid w:val="00391F28"/>
    <w:rsid w:val="00395D1C"/>
    <w:rsid w:val="003964E9"/>
    <w:rsid w:val="00397B83"/>
    <w:rsid w:val="003A0DFF"/>
    <w:rsid w:val="003A19C9"/>
    <w:rsid w:val="003B022E"/>
    <w:rsid w:val="003B0D70"/>
    <w:rsid w:val="003B2AF9"/>
    <w:rsid w:val="003B7DDB"/>
    <w:rsid w:val="003C133C"/>
    <w:rsid w:val="003C141F"/>
    <w:rsid w:val="003C199A"/>
    <w:rsid w:val="003C34A5"/>
    <w:rsid w:val="003C3D7D"/>
    <w:rsid w:val="003C3DDD"/>
    <w:rsid w:val="003C5B61"/>
    <w:rsid w:val="003C7985"/>
    <w:rsid w:val="003C7F65"/>
    <w:rsid w:val="003D0392"/>
    <w:rsid w:val="003D1A28"/>
    <w:rsid w:val="003D2450"/>
    <w:rsid w:val="003D6D72"/>
    <w:rsid w:val="003E4F2C"/>
    <w:rsid w:val="003E7AD5"/>
    <w:rsid w:val="003F26DD"/>
    <w:rsid w:val="003F428F"/>
    <w:rsid w:val="003F5984"/>
    <w:rsid w:val="00401173"/>
    <w:rsid w:val="00403C16"/>
    <w:rsid w:val="00404BF0"/>
    <w:rsid w:val="00404E5A"/>
    <w:rsid w:val="004059DA"/>
    <w:rsid w:val="0040675A"/>
    <w:rsid w:val="004074C1"/>
    <w:rsid w:val="00410AF5"/>
    <w:rsid w:val="004163D3"/>
    <w:rsid w:val="00420015"/>
    <w:rsid w:val="0042260B"/>
    <w:rsid w:val="00422952"/>
    <w:rsid w:val="00422C2D"/>
    <w:rsid w:val="00423E4F"/>
    <w:rsid w:val="00425B93"/>
    <w:rsid w:val="004275B6"/>
    <w:rsid w:val="00432AB4"/>
    <w:rsid w:val="004356E3"/>
    <w:rsid w:val="00436203"/>
    <w:rsid w:val="004414EC"/>
    <w:rsid w:val="0044262D"/>
    <w:rsid w:val="00445F64"/>
    <w:rsid w:val="004469E7"/>
    <w:rsid w:val="00446E7E"/>
    <w:rsid w:val="00447575"/>
    <w:rsid w:val="0045012B"/>
    <w:rsid w:val="00452170"/>
    <w:rsid w:val="00452A0B"/>
    <w:rsid w:val="0045575F"/>
    <w:rsid w:val="0045763D"/>
    <w:rsid w:val="004615D3"/>
    <w:rsid w:val="00464BCC"/>
    <w:rsid w:val="00467F3B"/>
    <w:rsid w:val="004736DE"/>
    <w:rsid w:val="004738D8"/>
    <w:rsid w:val="00474646"/>
    <w:rsid w:val="00475850"/>
    <w:rsid w:val="00475B8A"/>
    <w:rsid w:val="00475D2C"/>
    <w:rsid w:val="004801F8"/>
    <w:rsid w:val="004815BB"/>
    <w:rsid w:val="00481910"/>
    <w:rsid w:val="004830D3"/>
    <w:rsid w:val="00483B02"/>
    <w:rsid w:val="0048688D"/>
    <w:rsid w:val="00490B8F"/>
    <w:rsid w:val="00492761"/>
    <w:rsid w:val="00493217"/>
    <w:rsid w:val="0049561B"/>
    <w:rsid w:val="004A4F94"/>
    <w:rsid w:val="004A6AAA"/>
    <w:rsid w:val="004B01B1"/>
    <w:rsid w:val="004B162E"/>
    <w:rsid w:val="004B365C"/>
    <w:rsid w:val="004B3F40"/>
    <w:rsid w:val="004B3FBE"/>
    <w:rsid w:val="004B55B6"/>
    <w:rsid w:val="004B60F3"/>
    <w:rsid w:val="004B6416"/>
    <w:rsid w:val="004B7860"/>
    <w:rsid w:val="004C0DB3"/>
    <w:rsid w:val="004C0F1A"/>
    <w:rsid w:val="004C1103"/>
    <w:rsid w:val="004C1E45"/>
    <w:rsid w:val="004C272D"/>
    <w:rsid w:val="004C4865"/>
    <w:rsid w:val="004C5405"/>
    <w:rsid w:val="004C5778"/>
    <w:rsid w:val="004C6B8D"/>
    <w:rsid w:val="004C7BB2"/>
    <w:rsid w:val="004D0E7C"/>
    <w:rsid w:val="004D190F"/>
    <w:rsid w:val="004D210E"/>
    <w:rsid w:val="004D3DE2"/>
    <w:rsid w:val="004D5094"/>
    <w:rsid w:val="004D5D70"/>
    <w:rsid w:val="004D6F3F"/>
    <w:rsid w:val="004D7208"/>
    <w:rsid w:val="004E24CE"/>
    <w:rsid w:val="004E4AFA"/>
    <w:rsid w:val="004E556D"/>
    <w:rsid w:val="004E559F"/>
    <w:rsid w:val="004E7806"/>
    <w:rsid w:val="004E7FA6"/>
    <w:rsid w:val="004F160B"/>
    <w:rsid w:val="004F1CDB"/>
    <w:rsid w:val="004F4D27"/>
    <w:rsid w:val="004F5BD1"/>
    <w:rsid w:val="004F7FE5"/>
    <w:rsid w:val="00504127"/>
    <w:rsid w:val="00504C5E"/>
    <w:rsid w:val="00510BF8"/>
    <w:rsid w:val="00512791"/>
    <w:rsid w:val="005136DC"/>
    <w:rsid w:val="005136F7"/>
    <w:rsid w:val="00515372"/>
    <w:rsid w:val="0051718A"/>
    <w:rsid w:val="00517CEE"/>
    <w:rsid w:val="0052017E"/>
    <w:rsid w:val="005206D2"/>
    <w:rsid w:val="0052151F"/>
    <w:rsid w:val="00522E00"/>
    <w:rsid w:val="0052577D"/>
    <w:rsid w:val="00525FE3"/>
    <w:rsid w:val="00527E6F"/>
    <w:rsid w:val="00530303"/>
    <w:rsid w:val="00530F2E"/>
    <w:rsid w:val="005321CA"/>
    <w:rsid w:val="00532EAB"/>
    <w:rsid w:val="00533F57"/>
    <w:rsid w:val="005356B9"/>
    <w:rsid w:val="005372AA"/>
    <w:rsid w:val="005377A5"/>
    <w:rsid w:val="00537FC0"/>
    <w:rsid w:val="0054342A"/>
    <w:rsid w:val="005435BD"/>
    <w:rsid w:val="005441B6"/>
    <w:rsid w:val="0055092D"/>
    <w:rsid w:val="0055128A"/>
    <w:rsid w:val="00551FC6"/>
    <w:rsid w:val="0055505A"/>
    <w:rsid w:val="0055568D"/>
    <w:rsid w:val="00555730"/>
    <w:rsid w:val="00556421"/>
    <w:rsid w:val="005569F8"/>
    <w:rsid w:val="005575D1"/>
    <w:rsid w:val="00557C0E"/>
    <w:rsid w:val="00560226"/>
    <w:rsid w:val="00560C60"/>
    <w:rsid w:val="005612FA"/>
    <w:rsid w:val="005616E1"/>
    <w:rsid w:val="0056341E"/>
    <w:rsid w:val="00564BED"/>
    <w:rsid w:val="00566161"/>
    <w:rsid w:val="00570512"/>
    <w:rsid w:val="00572C38"/>
    <w:rsid w:val="00575048"/>
    <w:rsid w:val="00575DD6"/>
    <w:rsid w:val="00576207"/>
    <w:rsid w:val="00576EAA"/>
    <w:rsid w:val="005802D2"/>
    <w:rsid w:val="00582B27"/>
    <w:rsid w:val="005830EF"/>
    <w:rsid w:val="00585523"/>
    <w:rsid w:val="00585640"/>
    <w:rsid w:val="0058672B"/>
    <w:rsid w:val="00586F4C"/>
    <w:rsid w:val="00595BD9"/>
    <w:rsid w:val="00597373"/>
    <w:rsid w:val="00597E6D"/>
    <w:rsid w:val="005A11B2"/>
    <w:rsid w:val="005A2DBD"/>
    <w:rsid w:val="005A3589"/>
    <w:rsid w:val="005A44C0"/>
    <w:rsid w:val="005A517E"/>
    <w:rsid w:val="005A5C86"/>
    <w:rsid w:val="005A5CCB"/>
    <w:rsid w:val="005A60FA"/>
    <w:rsid w:val="005A6618"/>
    <w:rsid w:val="005B434A"/>
    <w:rsid w:val="005B4E73"/>
    <w:rsid w:val="005B5828"/>
    <w:rsid w:val="005B5B74"/>
    <w:rsid w:val="005B6C30"/>
    <w:rsid w:val="005C1883"/>
    <w:rsid w:val="005C4C16"/>
    <w:rsid w:val="005C5F8F"/>
    <w:rsid w:val="005C7F8A"/>
    <w:rsid w:val="005D14B5"/>
    <w:rsid w:val="005D211F"/>
    <w:rsid w:val="005D263E"/>
    <w:rsid w:val="005D289D"/>
    <w:rsid w:val="005D49FF"/>
    <w:rsid w:val="005D4F17"/>
    <w:rsid w:val="005D56D9"/>
    <w:rsid w:val="005D6348"/>
    <w:rsid w:val="005E029F"/>
    <w:rsid w:val="005E361D"/>
    <w:rsid w:val="005E36DF"/>
    <w:rsid w:val="005E4E2C"/>
    <w:rsid w:val="005E6EEC"/>
    <w:rsid w:val="005F10FB"/>
    <w:rsid w:val="005F2379"/>
    <w:rsid w:val="005F2AE8"/>
    <w:rsid w:val="005F3440"/>
    <w:rsid w:val="005F3BAA"/>
    <w:rsid w:val="005F4185"/>
    <w:rsid w:val="005F467C"/>
    <w:rsid w:val="005F68C8"/>
    <w:rsid w:val="00600B0A"/>
    <w:rsid w:val="00601BE0"/>
    <w:rsid w:val="00601E44"/>
    <w:rsid w:val="006021D5"/>
    <w:rsid w:val="00602381"/>
    <w:rsid w:val="0060288A"/>
    <w:rsid w:val="00602D3C"/>
    <w:rsid w:val="006057F7"/>
    <w:rsid w:val="00610FA1"/>
    <w:rsid w:val="00611653"/>
    <w:rsid w:val="00613457"/>
    <w:rsid w:val="006158CC"/>
    <w:rsid w:val="00620A55"/>
    <w:rsid w:val="006224C7"/>
    <w:rsid w:val="00622EB9"/>
    <w:rsid w:val="00624228"/>
    <w:rsid w:val="00624AC0"/>
    <w:rsid w:val="006308F5"/>
    <w:rsid w:val="006314E0"/>
    <w:rsid w:val="00631C0B"/>
    <w:rsid w:val="006334A8"/>
    <w:rsid w:val="006334BE"/>
    <w:rsid w:val="00633AAD"/>
    <w:rsid w:val="00634268"/>
    <w:rsid w:val="00635C8D"/>
    <w:rsid w:val="006360EE"/>
    <w:rsid w:val="00637BD1"/>
    <w:rsid w:val="00640980"/>
    <w:rsid w:val="0064206C"/>
    <w:rsid w:val="00643F1F"/>
    <w:rsid w:val="0064446D"/>
    <w:rsid w:val="0064494F"/>
    <w:rsid w:val="0064718C"/>
    <w:rsid w:val="00647944"/>
    <w:rsid w:val="00650539"/>
    <w:rsid w:val="006515A8"/>
    <w:rsid w:val="00652256"/>
    <w:rsid w:val="00655593"/>
    <w:rsid w:val="006555F8"/>
    <w:rsid w:val="00656850"/>
    <w:rsid w:val="00657384"/>
    <w:rsid w:val="00657FA8"/>
    <w:rsid w:val="006636DC"/>
    <w:rsid w:val="00667596"/>
    <w:rsid w:val="006704E9"/>
    <w:rsid w:val="00672531"/>
    <w:rsid w:val="00674AAE"/>
    <w:rsid w:val="0067591E"/>
    <w:rsid w:val="0067692C"/>
    <w:rsid w:val="00680150"/>
    <w:rsid w:val="006805F5"/>
    <w:rsid w:val="00681308"/>
    <w:rsid w:val="00681D48"/>
    <w:rsid w:val="006835D4"/>
    <w:rsid w:val="00684377"/>
    <w:rsid w:val="00685767"/>
    <w:rsid w:val="00687867"/>
    <w:rsid w:val="00690E17"/>
    <w:rsid w:val="006941F5"/>
    <w:rsid w:val="00694848"/>
    <w:rsid w:val="0069518E"/>
    <w:rsid w:val="00695F2A"/>
    <w:rsid w:val="006A0166"/>
    <w:rsid w:val="006A3352"/>
    <w:rsid w:val="006B00E0"/>
    <w:rsid w:val="006B1605"/>
    <w:rsid w:val="006B1D43"/>
    <w:rsid w:val="006B2A71"/>
    <w:rsid w:val="006B3505"/>
    <w:rsid w:val="006B3C06"/>
    <w:rsid w:val="006B3CA8"/>
    <w:rsid w:val="006B58D0"/>
    <w:rsid w:val="006B5D88"/>
    <w:rsid w:val="006B62B9"/>
    <w:rsid w:val="006B7B82"/>
    <w:rsid w:val="006C22F8"/>
    <w:rsid w:val="006D0317"/>
    <w:rsid w:val="006D0FF2"/>
    <w:rsid w:val="006D1A0C"/>
    <w:rsid w:val="006D2699"/>
    <w:rsid w:val="006D425D"/>
    <w:rsid w:val="006D43DC"/>
    <w:rsid w:val="006D5574"/>
    <w:rsid w:val="006D714A"/>
    <w:rsid w:val="006D7C7E"/>
    <w:rsid w:val="006E31BD"/>
    <w:rsid w:val="006E3D38"/>
    <w:rsid w:val="006E3F81"/>
    <w:rsid w:val="006E4040"/>
    <w:rsid w:val="006E4EA0"/>
    <w:rsid w:val="006E5318"/>
    <w:rsid w:val="006E5F85"/>
    <w:rsid w:val="006F045A"/>
    <w:rsid w:val="006F2C58"/>
    <w:rsid w:val="006F3B20"/>
    <w:rsid w:val="006F50C6"/>
    <w:rsid w:val="0070090B"/>
    <w:rsid w:val="00700C24"/>
    <w:rsid w:val="00700FA9"/>
    <w:rsid w:val="00702A35"/>
    <w:rsid w:val="00702A68"/>
    <w:rsid w:val="0070431D"/>
    <w:rsid w:val="007056AA"/>
    <w:rsid w:val="00706487"/>
    <w:rsid w:val="0070772E"/>
    <w:rsid w:val="00707D41"/>
    <w:rsid w:val="00711187"/>
    <w:rsid w:val="007124B5"/>
    <w:rsid w:val="00714C42"/>
    <w:rsid w:val="00715771"/>
    <w:rsid w:val="00717635"/>
    <w:rsid w:val="00717CE9"/>
    <w:rsid w:val="00717FE8"/>
    <w:rsid w:val="00721052"/>
    <w:rsid w:val="0072336E"/>
    <w:rsid w:val="00724BD0"/>
    <w:rsid w:val="00725C05"/>
    <w:rsid w:val="00727F5C"/>
    <w:rsid w:val="007303DA"/>
    <w:rsid w:val="007304AB"/>
    <w:rsid w:val="00730CC5"/>
    <w:rsid w:val="007343C3"/>
    <w:rsid w:val="00737B62"/>
    <w:rsid w:val="00743A1E"/>
    <w:rsid w:val="00745560"/>
    <w:rsid w:val="007469F4"/>
    <w:rsid w:val="00746A0F"/>
    <w:rsid w:val="00750BC6"/>
    <w:rsid w:val="00751B2E"/>
    <w:rsid w:val="00751BD3"/>
    <w:rsid w:val="00751FE0"/>
    <w:rsid w:val="00753D1C"/>
    <w:rsid w:val="00753EE0"/>
    <w:rsid w:val="007551AE"/>
    <w:rsid w:val="007612AA"/>
    <w:rsid w:val="00766DFD"/>
    <w:rsid w:val="007714EA"/>
    <w:rsid w:val="007735E1"/>
    <w:rsid w:val="007747D3"/>
    <w:rsid w:val="007752FE"/>
    <w:rsid w:val="00775CF5"/>
    <w:rsid w:val="00776C03"/>
    <w:rsid w:val="00781368"/>
    <w:rsid w:val="007814B2"/>
    <w:rsid w:val="00781E0C"/>
    <w:rsid w:val="007831EF"/>
    <w:rsid w:val="00783267"/>
    <w:rsid w:val="00784DE8"/>
    <w:rsid w:val="00791833"/>
    <w:rsid w:val="00794209"/>
    <w:rsid w:val="00794C8A"/>
    <w:rsid w:val="007A0409"/>
    <w:rsid w:val="007A0B8C"/>
    <w:rsid w:val="007A1822"/>
    <w:rsid w:val="007A2FA0"/>
    <w:rsid w:val="007A38F4"/>
    <w:rsid w:val="007A40A3"/>
    <w:rsid w:val="007A417B"/>
    <w:rsid w:val="007A51EB"/>
    <w:rsid w:val="007A5653"/>
    <w:rsid w:val="007A5FA2"/>
    <w:rsid w:val="007A631F"/>
    <w:rsid w:val="007A686F"/>
    <w:rsid w:val="007B3513"/>
    <w:rsid w:val="007B3C69"/>
    <w:rsid w:val="007B6CF1"/>
    <w:rsid w:val="007B7553"/>
    <w:rsid w:val="007C63E3"/>
    <w:rsid w:val="007C64BA"/>
    <w:rsid w:val="007D23F5"/>
    <w:rsid w:val="007D3856"/>
    <w:rsid w:val="007D41A1"/>
    <w:rsid w:val="007D4AA2"/>
    <w:rsid w:val="007D6753"/>
    <w:rsid w:val="007D6EC4"/>
    <w:rsid w:val="007D7632"/>
    <w:rsid w:val="007E1DBC"/>
    <w:rsid w:val="007E2628"/>
    <w:rsid w:val="007E7081"/>
    <w:rsid w:val="007F0F19"/>
    <w:rsid w:val="007F1AB4"/>
    <w:rsid w:val="007F1D9A"/>
    <w:rsid w:val="007F3709"/>
    <w:rsid w:val="007F55DC"/>
    <w:rsid w:val="007F67E9"/>
    <w:rsid w:val="00801DED"/>
    <w:rsid w:val="008028B4"/>
    <w:rsid w:val="008032CF"/>
    <w:rsid w:val="00803F41"/>
    <w:rsid w:val="00805E9D"/>
    <w:rsid w:val="00806D37"/>
    <w:rsid w:val="00806F7A"/>
    <w:rsid w:val="008126FE"/>
    <w:rsid w:val="00817C59"/>
    <w:rsid w:val="008226C9"/>
    <w:rsid w:val="00823FF3"/>
    <w:rsid w:val="008263D3"/>
    <w:rsid w:val="00830B1A"/>
    <w:rsid w:val="008348EC"/>
    <w:rsid w:val="00834CC4"/>
    <w:rsid w:val="008368B8"/>
    <w:rsid w:val="00840AA7"/>
    <w:rsid w:val="00840D6D"/>
    <w:rsid w:val="00840ED0"/>
    <w:rsid w:val="00843CEE"/>
    <w:rsid w:val="00844119"/>
    <w:rsid w:val="0084427D"/>
    <w:rsid w:val="00844895"/>
    <w:rsid w:val="0084531F"/>
    <w:rsid w:val="00845435"/>
    <w:rsid w:val="00847523"/>
    <w:rsid w:val="0084790F"/>
    <w:rsid w:val="008535E3"/>
    <w:rsid w:val="0085597C"/>
    <w:rsid w:val="00856540"/>
    <w:rsid w:val="0086045D"/>
    <w:rsid w:val="008632F2"/>
    <w:rsid w:val="00864F30"/>
    <w:rsid w:val="00865631"/>
    <w:rsid w:val="00866A86"/>
    <w:rsid w:val="00866FF0"/>
    <w:rsid w:val="0087035B"/>
    <w:rsid w:val="00871713"/>
    <w:rsid w:val="00871763"/>
    <w:rsid w:val="00871794"/>
    <w:rsid w:val="008717F3"/>
    <w:rsid w:val="0088057A"/>
    <w:rsid w:val="00880E29"/>
    <w:rsid w:val="00881521"/>
    <w:rsid w:val="00882900"/>
    <w:rsid w:val="00885A8F"/>
    <w:rsid w:val="0088676E"/>
    <w:rsid w:val="00887D58"/>
    <w:rsid w:val="00887E4F"/>
    <w:rsid w:val="00890EDB"/>
    <w:rsid w:val="008926B0"/>
    <w:rsid w:val="00892D83"/>
    <w:rsid w:val="008931E9"/>
    <w:rsid w:val="008933C6"/>
    <w:rsid w:val="008941C5"/>
    <w:rsid w:val="0089647D"/>
    <w:rsid w:val="00897FF8"/>
    <w:rsid w:val="008A4897"/>
    <w:rsid w:val="008A7E9E"/>
    <w:rsid w:val="008B181E"/>
    <w:rsid w:val="008B3838"/>
    <w:rsid w:val="008B3EA4"/>
    <w:rsid w:val="008B4C7A"/>
    <w:rsid w:val="008B4CF3"/>
    <w:rsid w:val="008B5523"/>
    <w:rsid w:val="008B5C11"/>
    <w:rsid w:val="008C13FE"/>
    <w:rsid w:val="008C1423"/>
    <w:rsid w:val="008C1E1E"/>
    <w:rsid w:val="008D0188"/>
    <w:rsid w:val="008D12FE"/>
    <w:rsid w:val="008D4115"/>
    <w:rsid w:val="008D5C31"/>
    <w:rsid w:val="008D6D37"/>
    <w:rsid w:val="008D6E13"/>
    <w:rsid w:val="008D785F"/>
    <w:rsid w:val="008E1EB9"/>
    <w:rsid w:val="008E1FED"/>
    <w:rsid w:val="008E2420"/>
    <w:rsid w:val="008E31D9"/>
    <w:rsid w:val="008E4C8F"/>
    <w:rsid w:val="008E668A"/>
    <w:rsid w:val="008E6F5F"/>
    <w:rsid w:val="008E6FE1"/>
    <w:rsid w:val="008E7358"/>
    <w:rsid w:val="008F071A"/>
    <w:rsid w:val="008F2165"/>
    <w:rsid w:val="008F243D"/>
    <w:rsid w:val="008F42DC"/>
    <w:rsid w:val="008F5092"/>
    <w:rsid w:val="008F563F"/>
    <w:rsid w:val="0090007B"/>
    <w:rsid w:val="00900935"/>
    <w:rsid w:val="00900985"/>
    <w:rsid w:val="009030E2"/>
    <w:rsid w:val="009120EA"/>
    <w:rsid w:val="00912788"/>
    <w:rsid w:val="00913653"/>
    <w:rsid w:val="00916AE2"/>
    <w:rsid w:val="00921803"/>
    <w:rsid w:val="009227BE"/>
    <w:rsid w:val="00923CFB"/>
    <w:rsid w:val="00925EA7"/>
    <w:rsid w:val="00926A2F"/>
    <w:rsid w:val="0093257E"/>
    <w:rsid w:val="00934886"/>
    <w:rsid w:val="00935470"/>
    <w:rsid w:val="00940B62"/>
    <w:rsid w:val="00940BA3"/>
    <w:rsid w:val="0094186C"/>
    <w:rsid w:val="00943DEC"/>
    <w:rsid w:val="0094568F"/>
    <w:rsid w:val="0094689B"/>
    <w:rsid w:val="00946AF1"/>
    <w:rsid w:val="009477DC"/>
    <w:rsid w:val="00953554"/>
    <w:rsid w:val="00954399"/>
    <w:rsid w:val="00956A8A"/>
    <w:rsid w:val="00956D95"/>
    <w:rsid w:val="009617FF"/>
    <w:rsid w:val="0096265F"/>
    <w:rsid w:val="0096341E"/>
    <w:rsid w:val="00963969"/>
    <w:rsid w:val="00965365"/>
    <w:rsid w:val="009678E1"/>
    <w:rsid w:val="009735A6"/>
    <w:rsid w:val="0097515B"/>
    <w:rsid w:val="0097562D"/>
    <w:rsid w:val="0097646A"/>
    <w:rsid w:val="0097754F"/>
    <w:rsid w:val="00977982"/>
    <w:rsid w:val="00982357"/>
    <w:rsid w:val="00982E85"/>
    <w:rsid w:val="0098351B"/>
    <w:rsid w:val="00990055"/>
    <w:rsid w:val="00991BBC"/>
    <w:rsid w:val="00993324"/>
    <w:rsid w:val="0099517C"/>
    <w:rsid w:val="00995902"/>
    <w:rsid w:val="00997726"/>
    <w:rsid w:val="009A0595"/>
    <w:rsid w:val="009A1011"/>
    <w:rsid w:val="009A2395"/>
    <w:rsid w:val="009A2F03"/>
    <w:rsid w:val="009A468D"/>
    <w:rsid w:val="009A47AD"/>
    <w:rsid w:val="009A4B8E"/>
    <w:rsid w:val="009A5F24"/>
    <w:rsid w:val="009B103F"/>
    <w:rsid w:val="009B1BDA"/>
    <w:rsid w:val="009B3110"/>
    <w:rsid w:val="009B3632"/>
    <w:rsid w:val="009B4E99"/>
    <w:rsid w:val="009C01F0"/>
    <w:rsid w:val="009C0B3E"/>
    <w:rsid w:val="009C0BC0"/>
    <w:rsid w:val="009C19E1"/>
    <w:rsid w:val="009C4BE8"/>
    <w:rsid w:val="009C5287"/>
    <w:rsid w:val="009C569D"/>
    <w:rsid w:val="009C5A86"/>
    <w:rsid w:val="009D01AB"/>
    <w:rsid w:val="009D05A4"/>
    <w:rsid w:val="009D1D2E"/>
    <w:rsid w:val="009D3BE4"/>
    <w:rsid w:val="009D6FDE"/>
    <w:rsid w:val="009E0498"/>
    <w:rsid w:val="009E0FE7"/>
    <w:rsid w:val="009E54B8"/>
    <w:rsid w:val="009E58CA"/>
    <w:rsid w:val="009E71D8"/>
    <w:rsid w:val="009F1603"/>
    <w:rsid w:val="009F2035"/>
    <w:rsid w:val="009F35EB"/>
    <w:rsid w:val="009F3B6E"/>
    <w:rsid w:val="009F794F"/>
    <w:rsid w:val="00A00B57"/>
    <w:rsid w:val="00A01404"/>
    <w:rsid w:val="00A04CC5"/>
    <w:rsid w:val="00A05230"/>
    <w:rsid w:val="00A05D37"/>
    <w:rsid w:val="00A07451"/>
    <w:rsid w:val="00A1220A"/>
    <w:rsid w:val="00A13623"/>
    <w:rsid w:val="00A13A34"/>
    <w:rsid w:val="00A141A6"/>
    <w:rsid w:val="00A151A6"/>
    <w:rsid w:val="00A16763"/>
    <w:rsid w:val="00A16DF9"/>
    <w:rsid w:val="00A20A4E"/>
    <w:rsid w:val="00A21347"/>
    <w:rsid w:val="00A23247"/>
    <w:rsid w:val="00A235CC"/>
    <w:rsid w:val="00A237C0"/>
    <w:rsid w:val="00A2484C"/>
    <w:rsid w:val="00A27588"/>
    <w:rsid w:val="00A31CA8"/>
    <w:rsid w:val="00A33670"/>
    <w:rsid w:val="00A338AF"/>
    <w:rsid w:val="00A40A80"/>
    <w:rsid w:val="00A4114F"/>
    <w:rsid w:val="00A4138B"/>
    <w:rsid w:val="00A42414"/>
    <w:rsid w:val="00A43517"/>
    <w:rsid w:val="00A43E89"/>
    <w:rsid w:val="00A44193"/>
    <w:rsid w:val="00A459E4"/>
    <w:rsid w:val="00A4610A"/>
    <w:rsid w:val="00A46112"/>
    <w:rsid w:val="00A470C2"/>
    <w:rsid w:val="00A51DF5"/>
    <w:rsid w:val="00A52967"/>
    <w:rsid w:val="00A54076"/>
    <w:rsid w:val="00A5681D"/>
    <w:rsid w:val="00A57B37"/>
    <w:rsid w:val="00A60F53"/>
    <w:rsid w:val="00A63148"/>
    <w:rsid w:val="00A71714"/>
    <w:rsid w:val="00A74387"/>
    <w:rsid w:val="00A76744"/>
    <w:rsid w:val="00A83592"/>
    <w:rsid w:val="00A861D5"/>
    <w:rsid w:val="00A870FD"/>
    <w:rsid w:val="00A87F55"/>
    <w:rsid w:val="00A9082A"/>
    <w:rsid w:val="00A91525"/>
    <w:rsid w:val="00A92F8C"/>
    <w:rsid w:val="00A95BF6"/>
    <w:rsid w:val="00A970A0"/>
    <w:rsid w:val="00AA0E99"/>
    <w:rsid w:val="00AA106B"/>
    <w:rsid w:val="00AA17AA"/>
    <w:rsid w:val="00AA4686"/>
    <w:rsid w:val="00AA4982"/>
    <w:rsid w:val="00AA5135"/>
    <w:rsid w:val="00AB1F1E"/>
    <w:rsid w:val="00AB21CD"/>
    <w:rsid w:val="00AB27D7"/>
    <w:rsid w:val="00AB28FF"/>
    <w:rsid w:val="00AB31F2"/>
    <w:rsid w:val="00AB3F6A"/>
    <w:rsid w:val="00AB5684"/>
    <w:rsid w:val="00AB6CAA"/>
    <w:rsid w:val="00AC20CB"/>
    <w:rsid w:val="00AC21AC"/>
    <w:rsid w:val="00AC2FD6"/>
    <w:rsid w:val="00AC4E74"/>
    <w:rsid w:val="00AC609B"/>
    <w:rsid w:val="00AC6B2D"/>
    <w:rsid w:val="00AD3C1D"/>
    <w:rsid w:val="00AD7A10"/>
    <w:rsid w:val="00AD7CFA"/>
    <w:rsid w:val="00AE0E5B"/>
    <w:rsid w:val="00AE3559"/>
    <w:rsid w:val="00AE6E69"/>
    <w:rsid w:val="00AE7DBA"/>
    <w:rsid w:val="00AF4DFE"/>
    <w:rsid w:val="00AF7FA3"/>
    <w:rsid w:val="00B002EB"/>
    <w:rsid w:val="00B00C63"/>
    <w:rsid w:val="00B00F42"/>
    <w:rsid w:val="00B06727"/>
    <w:rsid w:val="00B10E59"/>
    <w:rsid w:val="00B13FA8"/>
    <w:rsid w:val="00B20FC7"/>
    <w:rsid w:val="00B21961"/>
    <w:rsid w:val="00B229E2"/>
    <w:rsid w:val="00B25655"/>
    <w:rsid w:val="00B25A31"/>
    <w:rsid w:val="00B2613A"/>
    <w:rsid w:val="00B268BB"/>
    <w:rsid w:val="00B26C29"/>
    <w:rsid w:val="00B31244"/>
    <w:rsid w:val="00B31B8B"/>
    <w:rsid w:val="00B320B9"/>
    <w:rsid w:val="00B32A17"/>
    <w:rsid w:val="00B3309F"/>
    <w:rsid w:val="00B34EB7"/>
    <w:rsid w:val="00B41BFB"/>
    <w:rsid w:val="00B43084"/>
    <w:rsid w:val="00B5169E"/>
    <w:rsid w:val="00B53707"/>
    <w:rsid w:val="00B53C01"/>
    <w:rsid w:val="00B53CA3"/>
    <w:rsid w:val="00B5497D"/>
    <w:rsid w:val="00B55035"/>
    <w:rsid w:val="00B556B4"/>
    <w:rsid w:val="00B5641E"/>
    <w:rsid w:val="00B56492"/>
    <w:rsid w:val="00B618BA"/>
    <w:rsid w:val="00B6608D"/>
    <w:rsid w:val="00B66DF5"/>
    <w:rsid w:val="00B677C4"/>
    <w:rsid w:val="00B72DF7"/>
    <w:rsid w:val="00B73657"/>
    <w:rsid w:val="00B73F4C"/>
    <w:rsid w:val="00B77276"/>
    <w:rsid w:val="00B804A8"/>
    <w:rsid w:val="00B8409E"/>
    <w:rsid w:val="00B84EAD"/>
    <w:rsid w:val="00B84EBB"/>
    <w:rsid w:val="00B85777"/>
    <w:rsid w:val="00B90664"/>
    <w:rsid w:val="00B906CD"/>
    <w:rsid w:val="00B91D01"/>
    <w:rsid w:val="00B91FBB"/>
    <w:rsid w:val="00B92338"/>
    <w:rsid w:val="00B923A3"/>
    <w:rsid w:val="00BA04BA"/>
    <w:rsid w:val="00BA11B5"/>
    <w:rsid w:val="00BA36D7"/>
    <w:rsid w:val="00BA399E"/>
    <w:rsid w:val="00BA3BDB"/>
    <w:rsid w:val="00BA6E3C"/>
    <w:rsid w:val="00BA7209"/>
    <w:rsid w:val="00BA7639"/>
    <w:rsid w:val="00BB1016"/>
    <w:rsid w:val="00BB1F2B"/>
    <w:rsid w:val="00BB2CB7"/>
    <w:rsid w:val="00BB32E9"/>
    <w:rsid w:val="00BB406A"/>
    <w:rsid w:val="00BB66D2"/>
    <w:rsid w:val="00BC1733"/>
    <w:rsid w:val="00BC17A0"/>
    <w:rsid w:val="00BC2380"/>
    <w:rsid w:val="00BC2649"/>
    <w:rsid w:val="00BC26A3"/>
    <w:rsid w:val="00BC281F"/>
    <w:rsid w:val="00BC2E62"/>
    <w:rsid w:val="00BC3CA9"/>
    <w:rsid w:val="00BC4EFF"/>
    <w:rsid w:val="00BC7CD7"/>
    <w:rsid w:val="00BD0221"/>
    <w:rsid w:val="00BD0284"/>
    <w:rsid w:val="00BD1714"/>
    <w:rsid w:val="00BD184D"/>
    <w:rsid w:val="00BD22B0"/>
    <w:rsid w:val="00BD2519"/>
    <w:rsid w:val="00BD353C"/>
    <w:rsid w:val="00BD4A57"/>
    <w:rsid w:val="00BD4DF9"/>
    <w:rsid w:val="00BD5054"/>
    <w:rsid w:val="00BD7EBB"/>
    <w:rsid w:val="00BE084F"/>
    <w:rsid w:val="00BE0955"/>
    <w:rsid w:val="00BE3A37"/>
    <w:rsid w:val="00BE52B7"/>
    <w:rsid w:val="00BE5CFB"/>
    <w:rsid w:val="00BE6476"/>
    <w:rsid w:val="00BE718D"/>
    <w:rsid w:val="00BE71AC"/>
    <w:rsid w:val="00BE7B25"/>
    <w:rsid w:val="00BF6826"/>
    <w:rsid w:val="00BF7017"/>
    <w:rsid w:val="00C00772"/>
    <w:rsid w:val="00C013F3"/>
    <w:rsid w:val="00C03D74"/>
    <w:rsid w:val="00C17325"/>
    <w:rsid w:val="00C21197"/>
    <w:rsid w:val="00C21FEF"/>
    <w:rsid w:val="00C233C5"/>
    <w:rsid w:val="00C23946"/>
    <w:rsid w:val="00C2587C"/>
    <w:rsid w:val="00C261B2"/>
    <w:rsid w:val="00C323DA"/>
    <w:rsid w:val="00C40764"/>
    <w:rsid w:val="00C40D4F"/>
    <w:rsid w:val="00C41CD4"/>
    <w:rsid w:val="00C43EED"/>
    <w:rsid w:val="00C441C2"/>
    <w:rsid w:val="00C44337"/>
    <w:rsid w:val="00C45772"/>
    <w:rsid w:val="00C462D5"/>
    <w:rsid w:val="00C50D70"/>
    <w:rsid w:val="00C52050"/>
    <w:rsid w:val="00C5277B"/>
    <w:rsid w:val="00C53D2D"/>
    <w:rsid w:val="00C55175"/>
    <w:rsid w:val="00C55E26"/>
    <w:rsid w:val="00C568D7"/>
    <w:rsid w:val="00C57D39"/>
    <w:rsid w:val="00C57FE1"/>
    <w:rsid w:val="00C60130"/>
    <w:rsid w:val="00C615BA"/>
    <w:rsid w:val="00C6395B"/>
    <w:rsid w:val="00C641CB"/>
    <w:rsid w:val="00C65270"/>
    <w:rsid w:val="00C65B97"/>
    <w:rsid w:val="00C6601B"/>
    <w:rsid w:val="00C67266"/>
    <w:rsid w:val="00C70C7B"/>
    <w:rsid w:val="00C829D7"/>
    <w:rsid w:val="00C83045"/>
    <w:rsid w:val="00C85AFC"/>
    <w:rsid w:val="00C85F0E"/>
    <w:rsid w:val="00C86733"/>
    <w:rsid w:val="00C8683B"/>
    <w:rsid w:val="00C91097"/>
    <w:rsid w:val="00C91BB8"/>
    <w:rsid w:val="00C9299D"/>
    <w:rsid w:val="00C95E64"/>
    <w:rsid w:val="00C977E2"/>
    <w:rsid w:val="00CA006F"/>
    <w:rsid w:val="00CA17D6"/>
    <w:rsid w:val="00CA250F"/>
    <w:rsid w:val="00CA2A23"/>
    <w:rsid w:val="00CA3726"/>
    <w:rsid w:val="00CA42BC"/>
    <w:rsid w:val="00CA47FF"/>
    <w:rsid w:val="00CA65BA"/>
    <w:rsid w:val="00CB183B"/>
    <w:rsid w:val="00CB1894"/>
    <w:rsid w:val="00CB289B"/>
    <w:rsid w:val="00CB2F6C"/>
    <w:rsid w:val="00CB380B"/>
    <w:rsid w:val="00CB3D86"/>
    <w:rsid w:val="00CB423F"/>
    <w:rsid w:val="00CB60F0"/>
    <w:rsid w:val="00CB75AE"/>
    <w:rsid w:val="00CC1C9B"/>
    <w:rsid w:val="00CC1E3D"/>
    <w:rsid w:val="00CC35ED"/>
    <w:rsid w:val="00CC4546"/>
    <w:rsid w:val="00CC4F29"/>
    <w:rsid w:val="00CC5084"/>
    <w:rsid w:val="00CC6063"/>
    <w:rsid w:val="00CC6EE6"/>
    <w:rsid w:val="00CD06FE"/>
    <w:rsid w:val="00CD0D78"/>
    <w:rsid w:val="00CD14BE"/>
    <w:rsid w:val="00CD6CFF"/>
    <w:rsid w:val="00CE1F5F"/>
    <w:rsid w:val="00CE24F0"/>
    <w:rsid w:val="00CE490F"/>
    <w:rsid w:val="00CE5D23"/>
    <w:rsid w:val="00CF09FF"/>
    <w:rsid w:val="00CF14A6"/>
    <w:rsid w:val="00CF2B87"/>
    <w:rsid w:val="00CF3182"/>
    <w:rsid w:val="00CF372B"/>
    <w:rsid w:val="00CF3EC9"/>
    <w:rsid w:val="00CF66DB"/>
    <w:rsid w:val="00CF743E"/>
    <w:rsid w:val="00D017EA"/>
    <w:rsid w:val="00D02E1D"/>
    <w:rsid w:val="00D0702F"/>
    <w:rsid w:val="00D073A1"/>
    <w:rsid w:val="00D078C7"/>
    <w:rsid w:val="00D10571"/>
    <w:rsid w:val="00D11094"/>
    <w:rsid w:val="00D12BF4"/>
    <w:rsid w:val="00D1327F"/>
    <w:rsid w:val="00D14CC7"/>
    <w:rsid w:val="00D165CC"/>
    <w:rsid w:val="00D16990"/>
    <w:rsid w:val="00D201D2"/>
    <w:rsid w:val="00D20DD8"/>
    <w:rsid w:val="00D22A76"/>
    <w:rsid w:val="00D22A96"/>
    <w:rsid w:val="00D23949"/>
    <w:rsid w:val="00D24EA8"/>
    <w:rsid w:val="00D2629C"/>
    <w:rsid w:val="00D26CE8"/>
    <w:rsid w:val="00D27C70"/>
    <w:rsid w:val="00D3003C"/>
    <w:rsid w:val="00D33CA1"/>
    <w:rsid w:val="00D34EA7"/>
    <w:rsid w:val="00D35503"/>
    <w:rsid w:val="00D35949"/>
    <w:rsid w:val="00D41271"/>
    <w:rsid w:val="00D449FF"/>
    <w:rsid w:val="00D45968"/>
    <w:rsid w:val="00D45AE0"/>
    <w:rsid w:val="00D46A3F"/>
    <w:rsid w:val="00D474CA"/>
    <w:rsid w:val="00D524BE"/>
    <w:rsid w:val="00D533AC"/>
    <w:rsid w:val="00D53606"/>
    <w:rsid w:val="00D53E23"/>
    <w:rsid w:val="00D54DEB"/>
    <w:rsid w:val="00D54E81"/>
    <w:rsid w:val="00D55C1A"/>
    <w:rsid w:val="00D55FA7"/>
    <w:rsid w:val="00D57769"/>
    <w:rsid w:val="00D6227B"/>
    <w:rsid w:val="00D64298"/>
    <w:rsid w:val="00D6699B"/>
    <w:rsid w:val="00D67126"/>
    <w:rsid w:val="00D707D8"/>
    <w:rsid w:val="00D72C91"/>
    <w:rsid w:val="00D72CD3"/>
    <w:rsid w:val="00D832D5"/>
    <w:rsid w:val="00D841DE"/>
    <w:rsid w:val="00D84342"/>
    <w:rsid w:val="00D8611F"/>
    <w:rsid w:val="00D867C0"/>
    <w:rsid w:val="00D87561"/>
    <w:rsid w:val="00D944BF"/>
    <w:rsid w:val="00D9529F"/>
    <w:rsid w:val="00D96243"/>
    <w:rsid w:val="00DA01AD"/>
    <w:rsid w:val="00DA0A04"/>
    <w:rsid w:val="00DA148C"/>
    <w:rsid w:val="00DA1604"/>
    <w:rsid w:val="00DA1A82"/>
    <w:rsid w:val="00DA1CDB"/>
    <w:rsid w:val="00DA1E78"/>
    <w:rsid w:val="00DA2840"/>
    <w:rsid w:val="00DA34B5"/>
    <w:rsid w:val="00DA40E1"/>
    <w:rsid w:val="00DA4FCC"/>
    <w:rsid w:val="00DA6061"/>
    <w:rsid w:val="00DA631F"/>
    <w:rsid w:val="00DB1284"/>
    <w:rsid w:val="00DB1A8F"/>
    <w:rsid w:val="00DB1ED6"/>
    <w:rsid w:val="00DB1F6F"/>
    <w:rsid w:val="00DB2C28"/>
    <w:rsid w:val="00DB4C21"/>
    <w:rsid w:val="00DB7BE2"/>
    <w:rsid w:val="00DC0034"/>
    <w:rsid w:val="00DC0D35"/>
    <w:rsid w:val="00DC0F11"/>
    <w:rsid w:val="00DC1CBF"/>
    <w:rsid w:val="00DC1DA3"/>
    <w:rsid w:val="00DC4BD1"/>
    <w:rsid w:val="00DC5538"/>
    <w:rsid w:val="00DC6F45"/>
    <w:rsid w:val="00DC737F"/>
    <w:rsid w:val="00DD2564"/>
    <w:rsid w:val="00DD2E94"/>
    <w:rsid w:val="00DE2ACB"/>
    <w:rsid w:val="00DE3A06"/>
    <w:rsid w:val="00DE563C"/>
    <w:rsid w:val="00DE5ED5"/>
    <w:rsid w:val="00DF0A16"/>
    <w:rsid w:val="00DF0E99"/>
    <w:rsid w:val="00DF15A8"/>
    <w:rsid w:val="00DF31AF"/>
    <w:rsid w:val="00DF4619"/>
    <w:rsid w:val="00DF470B"/>
    <w:rsid w:val="00DF5DB2"/>
    <w:rsid w:val="00DF7D05"/>
    <w:rsid w:val="00E00054"/>
    <w:rsid w:val="00E00605"/>
    <w:rsid w:val="00E011E9"/>
    <w:rsid w:val="00E0183B"/>
    <w:rsid w:val="00E02A38"/>
    <w:rsid w:val="00E02FFC"/>
    <w:rsid w:val="00E0301C"/>
    <w:rsid w:val="00E0525F"/>
    <w:rsid w:val="00E10CE1"/>
    <w:rsid w:val="00E135E2"/>
    <w:rsid w:val="00E13D83"/>
    <w:rsid w:val="00E14664"/>
    <w:rsid w:val="00E14EE3"/>
    <w:rsid w:val="00E17237"/>
    <w:rsid w:val="00E20CB1"/>
    <w:rsid w:val="00E20DEF"/>
    <w:rsid w:val="00E24D65"/>
    <w:rsid w:val="00E2513B"/>
    <w:rsid w:val="00E25496"/>
    <w:rsid w:val="00E2593F"/>
    <w:rsid w:val="00E27ADD"/>
    <w:rsid w:val="00E3072A"/>
    <w:rsid w:val="00E31237"/>
    <w:rsid w:val="00E31D62"/>
    <w:rsid w:val="00E352F4"/>
    <w:rsid w:val="00E35FC6"/>
    <w:rsid w:val="00E36CE6"/>
    <w:rsid w:val="00E40616"/>
    <w:rsid w:val="00E41322"/>
    <w:rsid w:val="00E41391"/>
    <w:rsid w:val="00E42602"/>
    <w:rsid w:val="00E4412D"/>
    <w:rsid w:val="00E451D7"/>
    <w:rsid w:val="00E45A1D"/>
    <w:rsid w:val="00E45E08"/>
    <w:rsid w:val="00E466AE"/>
    <w:rsid w:val="00E46A80"/>
    <w:rsid w:val="00E502A7"/>
    <w:rsid w:val="00E504D5"/>
    <w:rsid w:val="00E525E8"/>
    <w:rsid w:val="00E549C7"/>
    <w:rsid w:val="00E5530D"/>
    <w:rsid w:val="00E55B0F"/>
    <w:rsid w:val="00E56BAD"/>
    <w:rsid w:val="00E62147"/>
    <w:rsid w:val="00E623AD"/>
    <w:rsid w:val="00E6494A"/>
    <w:rsid w:val="00E66B03"/>
    <w:rsid w:val="00E7051E"/>
    <w:rsid w:val="00E71958"/>
    <w:rsid w:val="00E72F30"/>
    <w:rsid w:val="00E731A1"/>
    <w:rsid w:val="00E73294"/>
    <w:rsid w:val="00E73885"/>
    <w:rsid w:val="00E80BD1"/>
    <w:rsid w:val="00E83C0E"/>
    <w:rsid w:val="00E9039C"/>
    <w:rsid w:val="00E90AB7"/>
    <w:rsid w:val="00E914AC"/>
    <w:rsid w:val="00E91924"/>
    <w:rsid w:val="00E92DCC"/>
    <w:rsid w:val="00E931F6"/>
    <w:rsid w:val="00E935BB"/>
    <w:rsid w:val="00E94A52"/>
    <w:rsid w:val="00E95A22"/>
    <w:rsid w:val="00E96301"/>
    <w:rsid w:val="00E976FC"/>
    <w:rsid w:val="00EA0D80"/>
    <w:rsid w:val="00EA163B"/>
    <w:rsid w:val="00EA20AD"/>
    <w:rsid w:val="00EA2665"/>
    <w:rsid w:val="00EA380E"/>
    <w:rsid w:val="00EB13DF"/>
    <w:rsid w:val="00EB2448"/>
    <w:rsid w:val="00EB3157"/>
    <w:rsid w:val="00EB31A4"/>
    <w:rsid w:val="00EB3A8D"/>
    <w:rsid w:val="00EB3BC5"/>
    <w:rsid w:val="00EB4882"/>
    <w:rsid w:val="00EB58AE"/>
    <w:rsid w:val="00EB74BB"/>
    <w:rsid w:val="00EB7E4D"/>
    <w:rsid w:val="00EC0509"/>
    <w:rsid w:val="00EC1692"/>
    <w:rsid w:val="00EC320B"/>
    <w:rsid w:val="00EC55C7"/>
    <w:rsid w:val="00EC7D95"/>
    <w:rsid w:val="00EC7DF1"/>
    <w:rsid w:val="00ED1443"/>
    <w:rsid w:val="00ED14E5"/>
    <w:rsid w:val="00ED1850"/>
    <w:rsid w:val="00ED3349"/>
    <w:rsid w:val="00ED3501"/>
    <w:rsid w:val="00ED4A93"/>
    <w:rsid w:val="00ED5C7A"/>
    <w:rsid w:val="00ED7478"/>
    <w:rsid w:val="00ED7CE8"/>
    <w:rsid w:val="00EE0AFF"/>
    <w:rsid w:val="00EE1FAA"/>
    <w:rsid w:val="00EE3E1E"/>
    <w:rsid w:val="00EE5000"/>
    <w:rsid w:val="00EE6230"/>
    <w:rsid w:val="00EE741E"/>
    <w:rsid w:val="00EF0443"/>
    <w:rsid w:val="00EF1BB0"/>
    <w:rsid w:val="00EF44BE"/>
    <w:rsid w:val="00EF73D9"/>
    <w:rsid w:val="00F026C7"/>
    <w:rsid w:val="00F02923"/>
    <w:rsid w:val="00F031CE"/>
    <w:rsid w:val="00F03AF9"/>
    <w:rsid w:val="00F03C8E"/>
    <w:rsid w:val="00F04E44"/>
    <w:rsid w:val="00F07258"/>
    <w:rsid w:val="00F07C08"/>
    <w:rsid w:val="00F12C6E"/>
    <w:rsid w:val="00F1671E"/>
    <w:rsid w:val="00F2069A"/>
    <w:rsid w:val="00F20F16"/>
    <w:rsid w:val="00F21993"/>
    <w:rsid w:val="00F2315E"/>
    <w:rsid w:val="00F2410E"/>
    <w:rsid w:val="00F24605"/>
    <w:rsid w:val="00F260B7"/>
    <w:rsid w:val="00F30965"/>
    <w:rsid w:val="00F30B13"/>
    <w:rsid w:val="00F3145D"/>
    <w:rsid w:val="00F32580"/>
    <w:rsid w:val="00F338A6"/>
    <w:rsid w:val="00F34E17"/>
    <w:rsid w:val="00F35057"/>
    <w:rsid w:val="00F365CE"/>
    <w:rsid w:val="00F36690"/>
    <w:rsid w:val="00F4163F"/>
    <w:rsid w:val="00F46E27"/>
    <w:rsid w:val="00F502F1"/>
    <w:rsid w:val="00F555B2"/>
    <w:rsid w:val="00F57A09"/>
    <w:rsid w:val="00F60C38"/>
    <w:rsid w:val="00F61711"/>
    <w:rsid w:val="00F6265E"/>
    <w:rsid w:val="00F62BF1"/>
    <w:rsid w:val="00F63E5B"/>
    <w:rsid w:val="00F64B13"/>
    <w:rsid w:val="00F65F4D"/>
    <w:rsid w:val="00F66B5B"/>
    <w:rsid w:val="00F717D1"/>
    <w:rsid w:val="00F71BBB"/>
    <w:rsid w:val="00F72E1D"/>
    <w:rsid w:val="00F73419"/>
    <w:rsid w:val="00F742BE"/>
    <w:rsid w:val="00F7434B"/>
    <w:rsid w:val="00F76706"/>
    <w:rsid w:val="00F77506"/>
    <w:rsid w:val="00F8028B"/>
    <w:rsid w:val="00F80294"/>
    <w:rsid w:val="00F80439"/>
    <w:rsid w:val="00F80592"/>
    <w:rsid w:val="00F843DA"/>
    <w:rsid w:val="00F8497C"/>
    <w:rsid w:val="00F84B46"/>
    <w:rsid w:val="00F85777"/>
    <w:rsid w:val="00F87702"/>
    <w:rsid w:val="00F9152B"/>
    <w:rsid w:val="00F95763"/>
    <w:rsid w:val="00F96640"/>
    <w:rsid w:val="00F97C0C"/>
    <w:rsid w:val="00F97E43"/>
    <w:rsid w:val="00FA2849"/>
    <w:rsid w:val="00FA3395"/>
    <w:rsid w:val="00FA7084"/>
    <w:rsid w:val="00FB024A"/>
    <w:rsid w:val="00FB024E"/>
    <w:rsid w:val="00FB07B6"/>
    <w:rsid w:val="00FB1AC2"/>
    <w:rsid w:val="00FB1AE1"/>
    <w:rsid w:val="00FB2C42"/>
    <w:rsid w:val="00FB2D66"/>
    <w:rsid w:val="00FB3BDE"/>
    <w:rsid w:val="00FB5835"/>
    <w:rsid w:val="00FB5A40"/>
    <w:rsid w:val="00FB6CE2"/>
    <w:rsid w:val="00FC3B85"/>
    <w:rsid w:val="00FC578E"/>
    <w:rsid w:val="00FC71B3"/>
    <w:rsid w:val="00FC7F96"/>
    <w:rsid w:val="00FD0496"/>
    <w:rsid w:val="00FD0B81"/>
    <w:rsid w:val="00FD0EB3"/>
    <w:rsid w:val="00FD2EF3"/>
    <w:rsid w:val="00FD31D7"/>
    <w:rsid w:val="00FD490D"/>
    <w:rsid w:val="00FD5641"/>
    <w:rsid w:val="00FD64A8"/>
    <w:rsid w:val="00FD7294"/>
    <w:rsid w:val="00FE185A"/>
    <w:rsid w:val="00FE2C2D"/>
    <w:rsid w:val="00FE3326"/>
    <w:rsid w:val="00FE36D0"/>
    <w:rsid w:val="00FE38CC"/>
    <w:rsid w:val="00FE4785"/>
    <w:rsid w:val="00FE4D6D"/>
    <w:rsid w:val="00FE6C54"/>
    <w:rsid w:val="00FF0992"/>
    <w:rsid w:val="00FF116C"/>
    <w:rsid w:val="00FF1CA1"/>
    <w:rsid w:val="00FF451F"/>
    <w:rsid w:val="00FF48AB"/>
    <w:rsid w:val="00FF4C87"/>
    <w:rsid w:val="00FF509B"/>
    <w:rsid w:val="00FF557D"/>
    <w:rsid w:val="00FF62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9277E"/>
  <w15:docId w15:val="{8B0E90F3-1D37-4AE3-B1D9-0CE085A02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AE6"/>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qFormat/>
    <w:rsid w:val="001B3FD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B3FD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012E1"/>
    <w:pPr>
      <w:keepNext/>
      <w:numPr>
        <w:numId w:val="3"/>
      </w:numPr>
      <w:jc w:val="both"/>
      <w:outlineLvl w:val="2"/>
    </w:pPr>
    <w:rPr>
      <w:rFonts w:ascii="Arial" w:hAnsi="Arial" w:cs="Calibri"/>
      <w:b/>
      <w:bCs/>
      <w:sz w:val="24"/>
      <w:szCs w:val="26"/>
      <w:lang w:val="es-CO" w:eastAsia="en-US"/>
    </w:rPr>
  </w:style>
  <w:style w:type="paragraph" w:styleId="Ttulo4">
    <w:name w:val="heading 4"/>
    <w:basedOn w:val="Normal"/>
    <w:next w:val="Normal"/>
    <w:link w:val="Ttulo4Car"/>
    <w:autoRedefine/>
    <w:uiPriority w:val="9"/>
    <w:unhideWhenUsed/>
    <w:qFormat/>
    <w:rsid w:val="00D165CC"/>
    <w:pPr>
      <w:keepNext/>
      <w:numPr>
        <w:ilvl w:val="2"/>
        <w:numId w:val="1"/>
      </w:numPr>
      <w:ind w:left="993"/>
      <w:jc w:val="both"/>
      <w:outlineLvl w:val="3"/>
    </w:pPr>
    <w:rPr>
      <w:rFonts w:ascii="Arial" w:hAnsi="Arial" w:cs="Calibri"/>
      <w:bCs/>
      <w:sz w:val="22"/>
      <w:szCs w:val="28"/>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230AE6"/>
    <w:pPr>
      <w:widowControl w:val="0"/>
      <w:tabs>
        <w:tab w:val="center" w:pos="4252"/>
        <w:tab w:val="right" w:pos="8504"/>
      </w:tabs>
    </w:pPr>
  </w:style>
  <w:style w:type="character" w:customStyle="1" w:styleId="EncabezadoCar">
    <w:name w:val="Encabezado Car"/>
    <w:basedOn w:val="Fuentedeprrafopredeter"/>
    <w:link w:val="Encabezado"/>
    <w:rsid w:val="00230AE6"/>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230AE6"/>
    <w:pPr>
      <w:widowControl w:val="0"/>
      <w:tabs>
        <w:tab w:val="center" w:pos="4252"/>
        <w:tab w:val="right" w:pos="8504"/>
      </w:tabs>
    </w:pPr>
  </w:style>
  <w:style w:type="character" w:customStyle="1" w:styleId="PiedepginaCar">
    <w:name w:val="Pie de página Car"/>
    <w:basedOn w:val="Fuentedeprrafopredeter"/>
    <w:link w:val="Piedepgina"/>
    <w:rsid w:val="00230AE6"/>
    <w:rPr>
      <w:rFonts w:ascii="Times New Roman" w:eastAsia="Times New Roman" w:hAnsi="Times New Roman" w:cs="Times New Roman"/>
      <w:sz w:val="20"/>
      <w:szCs w:val="20"/>
      <w:lang w:val="es-ES" w:eastAsia="es-ES"/>
    </w:rPr>
  </w:style>
  <w:style w:type="paragraph" w:styleId="NormalWeb">
    <w:name w:val="Normal (Web)"/>
    <w:basedOn w:val="Normal"/>
    <w:uiPriority w:val="99"/>
    <w:unhideWhenUsed/>
    <w:rsid w:val="001C062F"/>
    <w:pPr>
      <w:spacing w:before="100" w:beforeAutospacing="1" w:after="100" w:afterAutospacing="1"/>
    </w:pPr>
    <w:rPr>
      <w:sz w:val="24"/>
      <w:szCs w:val="24"/>
    </w:rPr>
  </w:style>
  <w:style w:type="character" w:styleId="Refdecomentario">
    <w:name w:val="annotation reference"/>
    <w:basedOn w:val="Fuentedeprrafopredeter"/>
    <w:uiPriority w:val="99"/>
    <w:semiHidden/>
    <w:unhideWhenUsed/>
    <w:rsid w:val="0070772E"/>
    <w:rPr>
      <w:sz w:val="16"/>
      <w:szCs w:val="16"/>
    </w:rPr>
  </w:style>
  <w:style w:type="paragraph" w:styleId="Textocomentario">
    <w:name w:val="annotation text"/>
    <w:basedOn w:val="Normal"/>
    <w:link w:val="TextocomentarioCar"/>
    <w:uiPriority w:val="99"/>
    <w:semiHidden/>
    <w:unhideWhenUsed/>
    <w:rsid w:val="0070772E"/>
  </w:style>
  <w:style w:type="character" w:customStyle="1" w:styleId="TextocomentarioCar">
    <w:name w:val="Texto comentario Car"/>
    <w:basedOn w:val="Fuentedeprrafopredeter"/>
    <w:link w:val="Textocomentario"/>
    <w:uiPriority w:val="99"/>
    <w:semiHidden/>
    <w:rsid w:val="0070772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0772E"/>
    <w:rPr>
      <w:b/>
      <w:bCs/>
    </w:rPr>
  </w:style>
  <w:style w:type="character" w:customStyle="1" w:styleId="AsuntodelcomentarioCar">
    <w:name w:val="Asunto del comentario Car"/>
    <w:basedOn w:val="TextocomentarioCar"/>
    <w:link w:val="Asuntodelcomentario"/>
    <w:uiPriority w:val="99"/>
    <w:semiHidden/>
    <w:rsid w:val="0070772E"/>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70772E"/>
    <w:rPr>
      <w:rFonts w:ascii="Tahoma" w:hAnsi="Tahoma" w:cs="Tahoma"/>
      <w:sz w:val="16"/>
      <w:szCs w:val="16"/>
    </w:rPr>
  </w:style>
  <w:style w:type="character" w:customStyle="1" w:styleId="TextodegloboCar">
    <w:name w:val="Texto de globo Car"/>
    <w:basedOn w:val="Fuentedeprrafopredeter"/>
    <w:link w:val="Textodeglobo"/>
    <w:uiPriority w:val="99"/>
    <w:semiHidden/>
    <w:rsid w:val="0070772E"/>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EF0443"/>
    <w:pPr>
      <w:ind w:left="720"/>
      <w:contextualSpacing/>
    </w:pPr>
  </w:style>
  <w:style w:type="paragraph" w:customStyle="1" w:styleId="LO-Normal">
    <w:name w:val="LO-Normal"/>
    <w:rsid w:val="00B90664"/>
    <w:pPr>
      <w:suppressAutoHyphens/>
      <w:autoSpaceDN w:val="0"/>
      <w:spacing w:after="0" w:line="100" w:lineRule="atLeast"/>
      <w:textAlignment w:val="baseline"/>
    </w:pPr>
    <w:rPr>
      <w:rFonts w:ascii="Times New Roman" w:eastAsia="Times New Roman" w:hAnsi="Times New Roman" w:cs="Times New Roman"/>
      <w:kern w:val="3"/>
      <w:sz w:val="24"/>
      <w:szCs w:val="24"/>
      <w:lang w:val="es-ES" w:eastAsia="es-ES"/>
    </w:rPr>
  </w:style>
  <w:style w:type="character" w:customStyle="1" w:styleId="Internetlink">
    <w:name w:val="Internet link"/>
    <w:rsid w:val="007F1AB4"/>
    <w:rPr>
      <w:color w:val="000080"/>
      <w:u w:val="single"/>
    </w:rPr>
  </w:style>
  <w:style w:type="character" w:styleId="Hipervnculo">
    <w:name w:val="Hyperlink"/>
    <w:basedOn w:val="Fuentedeprrafopredeter"/>
    <w:uiPriority w:val="99"/>
    <w:unhideWhenUsed/>
    <w:rsid w:val="007F1AB4"/>
    <w:rPr>
      <w:color w:val="0000FF" w:themeColor="hyperlink"/>
      <w:u w:val="single"/>
    </w:rPr>
  </w:style>
  <w:style w:type="paragraph" w:styleId="Revisin">
    <w:name w:val="Revision"/>
    <w:hidden/>
    <w:uiPriority w:val="99"/>
    <w:semiHidden/>
    <w:rsid w:val="00C8683B"/>
    <w:pPr>
      <w:spacing w:after="0" w:line="240" w:lineRule="auto"/>
    </w:pPr>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084242"/>
  </w:style>
  <w:style w:type="character" w:customStyle="1" w:styleId="TextonotaalfinalCar">
    <w:name w:val="Texto nota al final Car"/>
    <w:basedOn w:val="Fuentedeprrafopredeter"/>
    <w:link w:val="Textonotaalfinal"/>
    <w:uiPriority w:val="99"/>
    <w:semiHidden/>
    <w:rsid w:val="00084242"/>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84242"/>
    <w:rPr>
      <w:vertAlign w:val="superscript"/>
    </w:rPr>
  </w:style>
  <w:style w:type="paragraph" w:styleId="Textonotapie">
    <w:name w:val="footnote text"/>
    <w:basedOn w:val="Normal"/>
    <w:link w:val="TextonotapieCar"/>
    <w:uiPriority w:val="99"/>
    <w:unhideWhenUsed/>
    <w:rsid w:val="00084242"/>
  </w:style>
  <w:style w:type="character" w:customStyle="1" w:styleId="TextonotapieCar">
    <w:name w:val="Texto nota pie Car"/>
    <w:basedOn w:val="Fuentedeprrafopredeter"/>
    <w:link w:val="Textonotapie"/>
    <w:uiPriority w:val="99"/>
    <w:rsid w:val="000842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084242"/>
    <w:rPr>
      <w:vertAlign w:val="superscript"/>
    </w:rPr>
  </w:style>
  <w:style w:type="character" w:customStyle="1" w:styleId="m2085710165134962013gmail-m5642758233260925474gmail-msoins">
    <w:name w:val="m_2085710165134962013gmail-m_5642758233260925474gmail-msoins"/>
    <w:basedOn w:val="Fuentedeprrafopredeter"/>
    <w:rsid w:val="00FD64A8"/>
  </w:style>
  <w:style w:type="character" w:styleId="Hipervnculovisitado">
    <w:name w:val="FollowedHyperlink"/>
    <w:basedOn w:val="Fuentedeprrafopredeter"/>
    <w:uiPriority w:val="99"/>
    <w:semiHidden/>
    <w:unhideWhenUsed/>
    <w:rsid w:val="00EF44BE"/>
    <w:rPr>
      <w:color w:val="800080" w:themeColor="followedHyperlink"/>
      <w:u w:val="single"/>
    </w:rPr>
  </w:style>
  <w:style w:type="table" w:styleId="Tablaconcuadrcula">
    <w:name w:val="Table Grid"/>
    <w:basedOn w:val="Tablanormal"/>
    <w:uiPriority w:val="59"/>
    <w:unhideWhenUsed/>
    <w:rsid w:val="004738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E42602"/>
    <w:rPr>
      <w:rFonts w:ascii="Times New Roman" w:eastAsia="Times New Roman" w:hAnsi="Times New Roman" w:cs="Times New Roman"/>
      <w:sz w:val="20"/>
      <w:szCs w:val="20"/>
      <w:lang w:val="es-ES" w:eastAsia="es-ES"/>
    </w:rPr>
  </w:style>
  <w:style w:type="character" w:customStyle="1" w:styleId="Ttulo3Car">
    <w:name w:val="Título 3 Car"/>
    <w:basedOn w:val="Fuentedeprrafopredeter"/>
    <w:link w:val="Ttulo3"/>
    <w:uiPriority w:val="9"/>
    <w:rsid w:val="001012E1"/>
    <w:rPr>
      <w:rFonts w:ascii="Arial" w:eastAsia="Times New Roman" w:hAnsi="Arial" w:cs="Calibri"/>
      <w:b/>
      <w:bCs/>
      <w:sz w:val="24"/>
      <w:szCs w:val="26"/>
    </w:rPr>
  </w:style>
  <w:style w:type="character" w:customStyle="1" w:styleId="Ttulo4Car">
    <w:name w:val="Título 4 Car"/>
    <w:basedOn w:val="Fuentedeprrafopredeter"/>
    <w:link w:val="Ttulo4"/>
    <w:uiPriority w:val="9"/>
    <w:rsid w:val="00D165CC"/>
    <w:rPr>
      <w:rFonts w:ascii="Arial" w:eastAsia="Times New Roman" w:hAnsi="Arial" w:cs="Calibri"/>
      <w:bCs/>
      <w:szCs w:val="28"/>
    </w:rPr>
  </w:style>
  <w:style w:type="paragraph" w:styleId="Sinespaciado">
    <w:name w:val="No Spacing"/>
    <w:aliases w:val="Titulo 1"/>
    <w:basedOn w:val="Normal"/>
    <w:next w:val="Normal"/>
    <w:autoRedefine/>
    <w:uiPriority w:val="1"/>
    <w:qFormat/>
    <w:rsid w:val="001012E1"/>
    <w:pPr>
      <w:numPr>
        <w:numId w:val="2"/>
      </w:numPr>
      <w:jc w:val="both"/>
    </w:pPr>
    <w:rPr>
      <w:rFonts w:ascii="Arial" w:eastAsia="Calibri" w:hAnsi="Arial" w:cs="Arial"/>
      <w:b/>
      <w:lang w:val="es-CO" w:eastAsia="en-US"/>
    </w:rPr>
  </w:style>
  <w:style w:type="character" w:customStyle="1" w:styleId="Ttulo1Car">
    <w:name w:val="Título 1 Car"/>
    <w:basedOn w:val="Fuentedeprrafopredeter"/>
    <w:link w:val="Ttulo1"/>
    <w:uiPriority w:val="9"/>
    <w:rsid w:val="001B3FD8"/>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rsid w:val="001B3FD8"/>
    <w:rPr>
      <w:rFonts w:asciiTheme="majorHAnsi" w:eastAsiaTheme="majorEastAsia" w:hAnsiTheme="majorHAnsi" w:cstheme="majorBidi"/>
      <w:b/>
      <w:bCs/>
      <w:color w:val="4F81BD" w:themeColor="accent1"/>
      <w:sz w:val="26"/>
      <w:szCs w:val="26"/>
      <w:lang w:val="es-ES" w:eastAsia="es-ES"/>
    </w:rPr>
  </w:style>
  <w:style w:type="paragraph" w:customStyle="1" w:styleId="pa7">
    <w:name w:val="pa7"/>
    <w:basedOn w:val="Normal"/>
    <w:rsid w:val="001B3FD8"/>
    <w:pPr>
      <w:spacing w:before="100" w:beforeAutospacing="1" w:after="100" w:afterAutospacing="1"/>
    </w:pPr>
    <w:rPr>
      <w:sz w:val="22"/>
      <w:szCs w:val="22"/>
    </w:rPr>
  </w:style>
  <w:style w:type="paragraph" w:styleId="TDC1">
    <w:name w:val="toc 1"/>
    <w:basedOn w:val="Normal"/>
    <w:next w:val="Normal"/>
    <w:autoRedefine/>
    <w:uiPriority w:val="39"/>
    <w:unhideWhenUsed/>
    <w:rsid w:val="001B3FD8"/>
    <w:pPr>
      <w:spacing w:after="100"/>
    </w:pPr>
    <w:rPr>
      <w:rFonts w:asciiTheme="minorHAnsi" w:eastAsiaTheme="minorHAnsi" w:hAnsiTheme="minorHAnsi" w:cstheme="minorBidi"/>
      <w:sz w:val="22"/>
      <w:szCs w:val="22"/>
      <w:lang w:val="en-US" w:eastAsia="en-US"/>
    </w:rPr>
  </w:style>
  <w:style w:type="paragraph" w:styleId="TDC2">
    <w:name w:val="toc 2"/>
    <w:basedOn w:val="Normal"/>
    <w:next w:val="Normal"/>
    <w:autoRedefine/>
    <w:uiPriority w:val="39"/>
    <w:unhideWhenUsed/>
    <w:rsid w:val="001B3FD8"/>
    <w:pPr>
      <w:spacing w:after="100"/>
      <w:ind w:left="240"/>
    </w:pPr>
    <w:rPr>
      <w:rFonts w:asciiTheme="minorHAnsi" w:eastAsiaTheme="minorHAnsi" w:hAnsiTheme="minorHAnsi" w:cstheme="minorBidi"/>
      <w:sz w:val="22"/>
      <w:szCs w:val="22"/>
      <w:lang w:val="en-US" w:eastAsia="en-US"/>
    </w:rPr>
  </w:style>
  <w:style w:type="paragraph" w:styleId="TDC3">
    <w:name w:val="toc 3"/>
    <w:basedOn w:val="Normal"/>
    <w:next w:val="Normal"/>
    <w:autoRedefine/>
    <w:uiPriority w:val="39"/>
    <w:unhideWhenUsed/>
    <w:rsid w:val="001B3FD8"/>
    <w:pPr>
      <w:spacing w:after="100"/>
      <w:ind w:left="480"/>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36274">
      <w:bodyDiv w:val="1"/>
      <w:marLeft w:val="0"/>
      <w:marRight w:val="0"/>
      <w:marTop w:val="0"/>
      <w:marBottom w:val="0"/>
      <w:divBdr>
        <w:top w:val="none" w:sz="0" w:space="0" w:color="auto"/>
        <w:left w:val="none" w:sz="0" w:space="0" w:color="auto"/>
        <w:bottom w:val="none" w:sz="0" w:space="0" w:color="auto"/>
        <w:right w:val="none" w:sz="0" w:space="0" w:color="auto"/>
      </w:divBdr>
    </w:div>
    <w:div w:id="183984493">
      <w:bodyDiv w:val="1"/>
      <w:marLeft w:val="0"/>
      <w:marRight w:val="0"/>
      <w:marTop w:val="0"/>
      <w:marBottom w:val="0"/>
      <w:divBdr>
        <w:top w:val="none" w:sz="0" w:space="0" w:color="auto"/>
        <w:left w:val="none" w:sz="0" w:space="0" w:color="auto"/>
        <w:bottom w:val="none" w:sz="0" w:space="0" w:color="auto"/>
        <w:right w:val="none" w:sz="0" w:space="0" w:color="auto"/>
      </w:divBdr>
    </w:div>
    <w:div w:id="723870222">
      <w:bodyDiv w:val="1"/>
      <w:marLeft w:val="0"/>
      <w:marRight w:val="0"/>
      <w:marTop w:val="0"/>
      <w:marBottom w:val="0"/>
      <w:divBdr>
        <w:top w:val="none" w:sz="0" w:space="0" w:color="auto"/>
        <w:left w:val="none" w:sz="0" w:space="0" w:color="auto"/>
        <w:bottom w:val="none" w:sz="0" w:space="0" w:color="auto"/>
        <w:right w:val="none" w:sz="0" w:space="0" w:color="auto"/>
      </w:divBdr>
    </w:div>
    <w:div w:id="771366652">
      <w:bodyDiv w:val="1"/>
      <w:marLeft w:val="0"/>
      <w:marRight w:val="0"/>
      <w:marTop w:val="0"/>
      <w:marBottom w:val="0"/>
      <w:divBdr>
        <w:top w:val="none" w:sz="0" w:space="0" w:color="auto"/>
        <w:left w:val="none" w:sz="0" w:space="0" w:color="auto"/>
        <w:bottom w:val="none" w:sz="0" w:space="0" w:color="auto"/>
        <w:right w:val="none" w:sz="0" w:space="0" w:color="auto"/>
      </w:divBdr>
    </w:div>
    <w:div w:id="804279027">
      <w:bodyDiv w:val="1"/>
      <w:marLeft w:val="0"/>
      <w:marRight w:val="0"/>
      <w:marTop w:val="0"/>
      <w:marBottom w:val="0"/>
      <w:divBdr>
        <w:top w:val="none" w:sz="0" w:space="0" w:color="auto"/>
        <w:left w:val="none" w:sz="0" w:space="0" w:color="auto"/>
        <w:bottom w:val="none" w:sz="0" w:space="0" w:color="auto"/>
        <w:right w:val="none" w:sz="0" w:space="0" w:color="auto"/>
      </w:divBdr>
    </w:div>
    <w:div w:id="948196464">
      <w:bodyDiv w:val="1"/>
      <w:marLeft w:val="0"/>
      <w:marRight w:val="0"/>
      <w:marTop w:val="0"/>
      <w:marBottom w:val="0"/>
      <w:divBdr>
        <w:top w:val="none" w:sz="0" w:space="0" w:color="auto"/>
        <w:left w:val="none" w:sz="0" w:space="0" w:color="auto"/>
        <w:bottom w:val="none" w:sz="0" w:space="0" w:color="auto"/>
        <w:right w:val="none" w:sz="0" w:space="0" w:color="auto"/>
      </w:divBdr>
    </w:div>
    <w:div w:id="1244335254">
      <w:bodyDiv w:val="1"/>
      <w:marLeft w:val="0"/>
      <w:marRight w:val="0"/>
      <w:marTop w:val="0"/>
      <w:marBottom w:val="0"/>
      <w:divBdr>
        <w:top w:val="none" w:sz="0" w:space="0" w:color="auto"/>
        <w:left w:val="none" w:sz="0" w:space="0" w:color="auto"/>
        <w:bottom w:val="none" w:sz="0" w:space="0" w:color="auto"/>
        <w:right w:val="none" w:sz="0" w:space="0" w:color="auto"/>
      </w:divBdr>
    </w:div>
    <w:div w:id="1381828871">
      <w:bodyDiv w:val="1"/>
      <w:marLeft w:val="0"/>
      <w:marRight w:val="0"/>
      <w:marTop w:val="0"/>
      <w:marBottom w:val="0"/>
      <w:divBdr>
        <w:top w:val="none" w:sz="0" w:space="0" w:color="auto"/>
        <w:left w:val="none" w:sz="0" w:space="0" w:color="auto"/>
        <w:bottom w:val="none" w:sz="0" w:space="0" w:color="auto"/>
        <w:right w:val="none" w:sz="0" w:space="0" w:color="auto"/>
      </w:divBdr>
    </w:div>
    <w:div w:id="1454205853">
      <w:bodyDiv w:val="1"/>
      <w:marLeft w:val="0"/>
      <w:marRight w:val="0"/>
      <w:marTop w:val="0"/>
      <w:marBottom w:val="0"/>
      <w:divBdr>
        <w:top w:val="none" w:sz="0" w:space="0" w:color="auto"/>
        <w:left w:val="none" w:sz="0" w:space="0" w:color="auto"/>
        <w:bottom w:val="none" w:sz="0" w:space="0" w:color="auto"/>
        <w:right w:val="none" w:sz="0" w:space="0" w:color="auto"/>
      </w:divBdr>
    </w:div>
    <w:div w:id="1482113158">
      <w:bodyDiv w:val="1"/>
      <w:marLeft w:val="0"/>
      <w:marRight w:val="0"/>
      <w:marTop w:val="0"/>
      <w:marBottom w:val="0"/>
      <w:divBdr>
        <w:top w:val="none" w:sz="0" w:space="0" w:color="auto"/>
        <w:left w:val="none" w:sz="0" w:space="0" w:color="auto"/>
        <w:bottom w:val="none" w:sz="0" w:space="0" w:color="auto"/>
        <w:right w:val="none" w:sz="0" w:space="0" w:color="auto"/>
      </w:divBdr>
    </w:div>
    <w:div w:id="1578438128">
      <w:bodyDiv w:val="1"/>
      <w:marLeft w:val="0"/>
      <w:marRight w:val="0"/>
      <w:marTop w:val="0"/>
      <w:marBottom w:val="0"/>
      <w:divBdr>
        <w:top w:val="none" w:sz="0" w:space="0" w:color="auto"/>
        <w:left w:val="none" w:sz="0" w:space="0" w:color="auto"/>
        <w:bottom w:val="none" w:sz="0" w:space="0" w:color="auto"/>
        <w:right w:val="none" w:sz="0" w:space="0" w:color="auto"/>
      </w:divBdr>
    </w:div>
    <w:div w:id="1796866397">
      <w:bodyDiv w:val="1"/>
      <w:marLeft w:val="0"/>
      <w:marRight w:val="0"/>
      <w:marTop w:val="0"/>
      <w:marBottom w:val="0"/>
      <w:divBdr>
        <w:top w:val="none" w:sz="0" w:space="0" w:color="auto"/>
        <w:left w:val="none" w:sz="0" w:space="0" w:color="auto"/>
        <w:bottom w:val="none" w:sz="0" w:space="0" w:color="auto"/>
        <w:right w:val="none" w:sz="0" w:space="0" w:color="auto"/>
      </w:divBdr>
    </w:div>
    <w:div w:id="184320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http://www.idpc.gov.co/"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webmaster@idpc.gov.co" TargetMode="External"/><Relationship Id="rId2" Type="http://schemas.openxmlformats.org/officeDocument/2006/relationships/customXml" Target="../customXml/item2.xml"/><Relationship Id="rId16" Type="http://schemas.openxmlformats.org/officeDocument/2006/relationships/hyperlink" Target="mailto:bancoiniciativaspemp@idpc.gov.c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atencionciudadania@idpc.gov.co"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mailto:webmaster@idpc.gov.co"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idpc.gov.co/transparencia-y-acceso-a-la-informacion-publica/ley_transparencia_idpc/participacion-la-formulacion-politic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30/01/2019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89A84F-BD0D-4078-B62A-CDEF2AF81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15</Pages>
  <Words>4885</Words>
  <Characters>26871</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CONTROL DE DOCUMENTOS</vt:lpstr>
    </vt:vector>
  </TitlesOfParts>
  <Company>INSTITUTO DISTRITAL DE PATRIMONIO CULTURAL</Company>
  <LinksUpToDate>false</LinksUpToDate>
  <CharactersWithSpaces>31693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 DE DOCUMENTOS</dc:title>
  <dc:subject>Direccionamiento Estratégico</dc:subject>
  <dc:creator>Jose Francisco Rodriguez Tellez</dc:creator>
  <cp:lastModifiedBy>Luz Patricia Quintanilla Parra</cp:lastModifiedBy>
  <cp:revision>6</cp:revision>
  <cp:lastPrinted>2018-02-19T19:31:00Z</cp:lastPrinted>
  <dcterms:created xsi:type="dcterms:W3CDTF">2019-03-29T19:58:00Z</dcterms:created>
  <dcterms:modified xsi:type="dcterms:W3CDTF">2019-03-29T21:51:00Z</dcterms:modified>
</cp:coreProperties>
</file>